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Evaluación Parcial N°2 — Desarrollo de un Agente Funcional</w:t>
      </w:r>
    </w:p>
    <w:p>
      <w:pPr>
        <w:jc w:val="center"/>
      </w:pPr>
      <w:r>
        <w:rPr>
          <w:i/>
          <w:color w:val="444444"/>
          <w:sz w:val="20"/>
        </w:rPr>
        <w:t>Agente Ferrandes: automatización del flujo B2B de la Ferretería Industrial Andes SpA</w:t>
      </w:r>
    </w:p>
    <w:p>
      <w:pPr>
        <w:jc w:val="center"/>
      </w:pPr>
      <w:r>
        <w:rPr>
          <w:i/>
          <w:color w:val="444444"/>
          <w:sz w:val="20"/>
        </w:rPr>
        <w:t>ISY0101 · Ingeniería de Soluciones con IA · Encargo con Presentación (35 %)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Integrantes</w:t>
            </w:r>
          </w:p>
        </w:tc>
        <w:tc>
          <w:tcPr>
            <w:tcW w:type="dxa" w:w="4819"/>
          </w:tcPr>
          <w:p>
            <w:r>
              <w:t>⬅ completar</w:t>
            </w:r>
          </w:p>
        </w:tc>
      </w:tr>
      <w:tr>
        <w:tc>
          <w:tcPr>
            <w:tcW w:type="dxa" w:w="4819"/>
          </w:tcPr>
          <w:p>
            <w:r>
              <w:t>Docente</w:t>
            </w:r>
          </w:p>
        </w:tc>
        <w:tc>
          <w:tcPr>
            <w:tcW w:type="dxa" w:w="4819"/>
          </w:tcPr>
          <w:p>
            <w:r>
              <w:t>Juan Burgueño</w:t>
            </w:r>
          </w:p>
        </w:tc>
      </w:tr>
      <w:tr>
        <w:tc>
          <w:tcPr>
            <w:tcW w:type="dxa" w:w="4819"/>
          </w:tcPr>
          <w:p>
            <w:r>
              <w:t>Fecha</w:t>
            </w:r>
          </w:p>
        </w:tc>
        <w:tc>
          <w:tcPr>
            <w:tcW w:type="dxa" w:w="4819"/>
          </w:tcPr>
          <w:p>
            <w:r>
              <w:t>Semana 13</w:t>
            </w:r>
          </w:p>
        </w:tc>
      </w:tr>
    </w:tbl>
    <w:p>
      <w:pPr>
        <w:pStyle w:val="Heading1"/>
      </w:pPr>
      <w:r>
        <w:t>1. Contexto y objetivo del caso</w:t>
      </w:r>
    </w:p>
    <w:p>
      <w:pPr>
        <w:spacing w:after="80"/>
      </w:pPr>
      <w:r>
        <w:t>Ferretería Industrial Andes SpA (FERRANDES), Concepción, atiende cotizaciones y pedidos B2B de constructoras, maestranzas y talleres. El proceso actual es manual: un vendedor revisa stock, calcula descuentos e IVA, genera la cotización, valida el crédito y confirma el pedido, con demoras de horas. El objetivo de esta evaluación es construir un agente funcional que orqueste ese flujo de forma autónoma, con memoria para tareas prolongadas y decisiones adaptativas ante condiciones cambiantes.</w:t>
      </w:r>
    </w:p>
    <w:p>
      <w:pPr>
        <w:spacing w:after="80"/>
      </w:pPr>
      <w:r>
        <w:t>El agente integra herramientas de consulta, escritura y razonamiento usando el framework LangChain (create_agent) sobre el mismo patrón de fuentes y trazabilidad desarrollado en la EP1 (pipeline RAG), aplicado a un caso organizacional distinto.</w:t>
      </w:r>
    </w:p>
    <w:p>
      <w:pPr>
        <w:pStyle w:val="Heading1"/>
      </w:pPr>
      <w:r>
        <w:t>2. Diseño e implementación del agente (IE1, IE2)</w:t>
      </w:r>
    </w:p>
    <w:p>
      <w:pPr>
        <w:spacing w:after="80"/>
      </w:pPr>
      <w:r>
        <w:t>Cada herramienta se implementó como función independiente y se expuso como StructuredTool de LangChain; el agente local (src/agente.py) y el grafo LangChain (src/agente_langchain.py) comparten las mismas funciones.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</w:tcPr>
          <w:p>
            <w:r/>
            <w:r>
              <w:rPr>
                <w:b/>
                <w:sz w:val="17"/>
              </w:rPr>
              <w:t>Familia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7"/>
              </w:rPr>
              <w:t>Herramientas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Efecto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Consulta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consultar_stock, consultar_precio, buscar_catalogo, obtener_ficha_tecnica, consultar_pedido, consultar_cotizacion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Lectura del estado, sin efectos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Escritura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crear_cotizacion, confirmar_pedido, generar_orden_reposicion, crear_ticket_escalamiento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Persistencia en memoria de largo plazo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Razonamiento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evaluar_riesgo_credito, decidir_reposicion, planificar_pedido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Decisión adaptativa y orquestación</w:t>
            </w:r>
          </w:p>
        </w:tc>
      </w:tr>
    </w:tbl>
    <w:p>
      <w:pPr>
        <w:spacing w:after="80"/>
      </w:pPr>
      <w:r>
        <w:t>El framework elegido es LangChain `create_agent`, que construye el grafo inicio → modelo → herramientas → modelo → fin. Permite cambiar el modelo (ChatAnthropic con API key o un LLM simulado compatible con LangChain sin costo), lo que garantiza escalabilidad y compatibilidad técnica (IE2).</w:t>
      </w:r>
    </w:p>
    <w:p>
      <w:pPr>
        <w:pStyle w:val="Heading1"/>
      </w:pPr>
      <w:r>
        <w:t>3. Memoria y recuperación de contexto (IE3, IE4)</w:t>
      </w:r>
    </w:p>
    <w:p>
      <w:pPr>
        <w:pStyle w:val="ListBullet"/>
        <w:spacing w:after="40"/>
        <w:ind w:left="283"/>
      </w:pPr>
      <w:r>
        <w:t>Memoria de corto plazo: buffer por sesión con resumen comprimido; mantiene la coherencia dentro de un flujo (cotizar y confirmar en el mismo diálogo).</w:t>
      </w:r>
    </w:p>
    <w:p>
      <w:pPr>
        <w:pStyle w:val="ListBullet"/>
        <w:spacing w:after="40"/>
        <w:ind w:left="283"/>
      </w:pPr>
      <w:r>
        <w:t>Memoria de largo plazo: SQLite (clientes, cotizaciones, pedidos con historial de etapas, tickets, órdenes de reposición). Una cotización creada en la sesión A se consulta y se convierte en pedido en la sesión B (test de persistencia).</w:t>
      </w:r>
    </w:p>
    <w:p>
      <w:pPr>
        <w:pStyle w:val="ListBullet"/>
        <w:spacing w:after="40"/>
        <w:ind w:left="283"/>
      </w:pPr>
      <w:r>
        <w:t>Recuperación semántica: retriever por palabras clave sobre el corpus documental (catálogo, políticas, FAQs), equivalente al mock de embeddings de la EP1; en producción se sustituye por Chroma/FAISS con embeddings.</w:t>
      </w:r>
    </w:p>
    <w:p>
      <w:pPr>
        <w:pStyle w:val="Heading1"/>
      </w:pPr>
      <w:r>
        <w:t>4. Planificación y toma de decisiones (IE5)</w:t>
      </w:r>
    </w:p>
    <w:p>
      <w:pPr>
        <w:spacing w:after="80"/>
      </w:pPr>
      <w:r>
        <w:t>El planificador (src/planificador.py) genera un esquema priorizado de 6 etapas para todo pedido: analizar solicitud → validar stock → reposición → cotizar → evaluar crédito → decisión final. Durante la ejecución se inyectan pasos adaptativos cuando el entorno cambia: faltantes de stock generan órdenes de reposición automáticas; montos que superan cupo o umbral bloquean el pedido y escalan a un vendedor vía ticket; clientes nuevos pagan contra entrega; consultas normativas se derivan a un especialista (guardrail). Cada decisión se registra con su justificación, lo que permite trazabilidad y auditoría.</w:t>
      </w:r>
    </w:p>
    <w:p>
      <w:pPr>
        <w:jc w:val="center"/>
      </w:pPr>
      <w:r>
        <w:rPr>
          <w:color w:val="444444"/>
        </w:rPr>
        <w:drawing>
          <wp:inline xmlns:a="http://schemas.openxmlformats.org/drawingml/2006/main" xmlns:pic="http://schemas.openxmlformats.org/drawingml/2006/picture">
            <wp:extent cx="2340000" cy="488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ped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8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Figura 1. Flujo de planificación con decisiones adaptativas.</w:t>
      </w:r>
    </w:p>
    <w:p>
      <w:pPr>
        <w:pStyle w:val="Heading1"/>
      </w:pPr>
      <w:r>
        <w:t>5. Orquestación de componentes (IE8)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69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Figura 2. Diagrama de orquestación del agente (también en el README del repositorio).</w:t>
      </w:r>
    </w:p>
    <w:p>
      <w:pPr>
        <w:pStyle w:val="Heading1"/>
      </w:pPr>
      <w:r>
        <w:t>6. Evidencia de pruebas (IE7)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</w:tcPr>
          <w:p>
            <w:r/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7"/>
              </w:rPr>
              <w:t>Condición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7"/>
              </w:rPr>
              <w:t>Decisión del agente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A. Stock HER-001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consulta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respuesta con stock, sin efectos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B. Pedido con TOR-002 bajo stock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faltante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emite OC a proveedor + cotiza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EN_APROBACION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C. Monto supera cupo/umbral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crédito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ticket de escalamiento a vendedor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EN_APROBACION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D. Cliente nuevo CL-004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sin historial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pago contra entrega + confirmación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PEDIDO_CONFIRMADO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E. Normativa EPP/altura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guardrail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derivación a especialista (ticket)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DERIVADO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F. Consulta de pedido previo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memoria LP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historial de etapas desde SQLite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PENDIENTE_DESPACHO</w:t>
            </w:r>
          </w:p>
        </w:tc>
      </w:tr>
    </w:tbl>
    <w:p>
      <w:pPr>
        <w:spacing w:after="80"/>
      </w:pPr>
      <w:r>
        <w:t>La ejecución completa y el log por consulta están en evidencia/ y en el log logs_agente.jsonl del repositorio; el smoke test del grafo LangChain se incluye en evidencia/evidencia_langchain.txt. 29 pruebas unitarias validadas (tests/ejecutar_tests.py).</w:t>
      </w:r>
    </w:p>
    <w:p>
      <w:pPr>
        <w:pStyle w:val="Heading1"/>
      </w:pPr>
      <w:r>
        <w:t>7. Decisiones de diseño y justificación (IE9)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</w:tcPr>
          <w:p>
            <w:r/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6350"/>
          </w:tcPr>
          <w:p>
            <w:r/>
            <w:r>
              <w:rPr>
                <w:b/>
                <w:sz w:val="17"/>
              </w:rPr>
              <w:t>Justificación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LangChain create_agent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Grafo oficial del framework de agentes, mantenido y documentado; permite LLM real o simulado.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Herramientas puras por familia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Separa lectura, escritura y razonamiento, alineado con IL2.1 y facilita pruebas y auditoría.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SQLite como memoria LP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Persistencia ligera y sin servidor; simula una base organizacional; migrable a PostgreSQL.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Retriever por palabras clave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Reutiliza la estrategia de la EP1 (mock de embeddings); evidencia la continuidad del proyecto.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Planificador + inyección adaptativa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Cumple IL5/IE5: plan priorizado y comportamiento dinámico ante condiciones cambiantes.</w:t>
            </w:r>
          </w:p>
        </w:tc>
      </w:tr>
    </w:tbl>
    <w:p>
      <w:pPr>
        <w:pStyle w:val="Heading1"/>
      </w:pPr>
      <w:r>
        <w:t>8. Declaración de uso de IA y referencias (IE6, IE9)</w:t>
      </w:r>
    </w:p>
    <w:p>
      <w:pPr>
        <w:spacing w:after="80"/>
      </w:pPr>
      <w:r>
        <w:t>Se usó IA (asistente de programación y redacción) para estructurar el código, los diagramas y este informe. Las decisiones de diseño, conclusiones y reflexiones son propias del equipo. Todo contenido generado por IA fue revisado y validado.</w:t>
      </w:r>
    </w:p>
    <w:p>
      <w:pPr>
        <w:pStyle w:val="Heading2"/>
      </w:pPr>
      <w:r>
        <w:t>Referencias (APA)</w:t>
      </w:r>
    </w:p>
    <w:p>
      <w:pPr>
        <w:pStyle w:val="ListBullet"/>
        <w:spacing w:after="40"/>
        <w:ind w:left="283"/>
      </w:pPr>
      <w:r>
        <w:t>Anthropic. (2026). Anthropic API documentation. https://docs.anthropic.com</w:t>
      </w:r>
    </w:p>
    <w:p>
      <w:pPr>
        <w:pStyle w:val="ListBullet"/>
        <w:spacing w:after="40"/>
        <w:ind w:left="283"/>
      </w:pPr>
      <w:r>
        <w:t>LangChain. (2026). LangChain documentation: Agents. https://docs.langchain.com</w:t>
      </w:r>
    </w:p>
    <w:p>
      <w:pPr>
        <w:pStyle w:val="ListBullet"/>
        <w:spacing w:after="40"/>
        <w:ind w:left="283"/>
      </w:pPr>
      <w:r>
        <w:t>Duoc UC Bibliotecas. (2026). Citas y referencias en formato APA. https://bibliotecas.duoc.cl</w:t>
      </w:r>
    </w:p>
    <w:p>
      <w:pPr>
        <w:pStyle w:val="ListBullet"/>
        <w:spacing w:after="40"/>
        <w:ind w:left="283"/>
      </w:pPr>
      <w:r>
        <w:t>Python Software Foundation. (2026). sqlite3 — SQLite databases for Python. https://docs.python.org/3/library/sqlite3.html</w:t>
      </w:r>
    </w:p>
    <w:p>
      <w:pPr>
        <w:pStyle w:val="Heading1"/>
      </w:pPr>
      <w:r>
        <w:t>9. Conclusiones</w:t>
      </w:r>
    </w:p>
    <w:p>
      <w:pPr>
        <w:spacing w:after="80"/>
      </w:pPr>
      <w:r>
        <w:t>El agente automatiza el ciclo completo de ventas B2B de FERRANDES, reduciendo el tiempo de respuesta de horas a segundos y dejando trazabilidad de cada decisión. La arquitectura por capas (agente, planificador, herramientas, memoria) facilita el mantenimiento y la evolución a un entorno productivo con embeddings reales.</w:t>
      </w:r>
    </w:p>
    <w:p>
      <w:pPr>
        <w:pStyle w:val="Heading2"/>
      </w:pPr>
      <w:r>
        <w:t>Reflexión individual — integrante 1</w:t>
      </w:r>
    </w:p>
    <w:p>
      <w:pPr>
        <w:spacing w:after="80"/>
      </w:pPr>
      <w:r>
        <w:t>⬅ Redactar SIN apoyo de IA (reflexión de aprendizaje y aporte al equipo):</w:t>
      </w:r>
    </w:p>
    <w:p>
      <w:pPr>
        <w:pStyle w:val="Heading2"/>
      </w:pPr>
      <w:r>
        <w:t>Reflexión individual — integrante 2</w:t>
      </w:r>
    </w:p>
    <w:p>
      <w:pPr>
        <w:spacing w:after="80"/>
      </w:pPr>
      <w:r>
        <w:t>⬅ Redactar SIN apoyo de IA (reflexión de aprendizaje y aporte al equipo):</w:t>
      </w:r>
    </w:p>
    <w:sectPr w:rsidR="00FC693F" w:rsidRPr="0006063C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