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DADF6" w14:textId="77777777" w:rsidR="007300FF" w:rsidRDefault="00000000">
      <w:pPr>
        <w:pStyle w:val="a8"/>
        <w:rPr>
          <w:lang w:eastAsia="ko-KR"/>
        </w:rPr>
      </w:pPr>
      <w:r>
        <w:rPr>
          <w:lang w:eastAsia="ko-KR"/>
        </w:rPr>
        <w:t>제조</w:t>
      </w:r>
      <w:r>
        <w:rPr>
          <w:lang w:eastAsia="ko-KR"/>
        </w:rPr>
        <w:t xml:space="preserve"> </w:t>
      </w:r>
      <w:r>
        <w:rPr>
          <w:lang w:eastAsia="ko-KR"/>
        </w:rPr>
        <w:t>생산데이터</w:t>
      </w:r>
      <w:r>
        <w:rPr>
          <w:lang w:eastAsia="ko-KR"/>
        </w:rPr>
        <w:t xml:space="preserve"> </w:t>
      </w:r>
      <w:r>
        <w:rPr>
          <w:lang w:eastAsia="ko-KR"/>
        </w:rPr>
        <w:t>기반</w:t>
      </w:r>
      <w:r>
        <w:rPr>
          <w:lang w:eastAsia="ko-KR"/>
        </w:rPr>
        <w:t xml:space="preserve"> </w:t>
      </w:r>
      <w:r>
        <w:rPr>
          <w:lang w:eastAsia="ko-KR"/>
        </w:rPr>
        <w:t>전력사용량</w:t>
      </w:r>
      <w:r>
        <w:rPr>
          <w:lang w:eastAsia="ko-KR"/>
        </w:rPr>
        <w:t xml:space="preserve"> </w:t>
      </w:r>
      <w:r>
        <w:rPr>
          <w:lang w:eastAsia="ko-KR"/>
        </w:rPr>
        <w:t>예측</w:t>
      </w:r>
      <w:r>
        <w:rPr>
          <w:lang w:eastAsia="ko-KR"/>
        </w:rPr>
        <w:t xml:space="preserve"> </w:t>
      </w:r>
      <w:r>
        <w:rPr>
          <w:lang w:eastAsia="ko-KR"/>
        </w:rPr>
        <w:t>모델</w:t>
      </w:r>
      <w:r>
        <w:rPr>
          <w:lang w:eastAsia="ko-KR"/>
        </w:rPr>
        <w:t xml:space="preserve"> </w:t>
      </w:r>
      <w:r>
        <w:rPr>
          <w:lang w:eastAsia="ko-KR"/>
        </w:rPr>
        <w:t>및</w:t>
      </w:r>
      <w:r>
        <w:rPr>
          <w:lang w:eastAsia="ko-KR"/>
        </w:rPr>
        <w:t xml:space="preserve"> </w:t>
      </w:r>
      <w:r>
        <w:rPr>
          <w:lang w:eastAsia="ko-KR"/>
        </w:rPr>
        <w:t>평가</w:t>
      </w:r>
      <w:r>
        <w:rPr>
          <w:lang w:eastAsia="ko-KR"/>
        </w:rPr>
        <w:t xml:space="preserve"> </w:t>
      </w:r>
      <w:r>
        <w:rPr>
          <w:lang w:eastAsia="ko-KR"/>
        </w:rPr>
        <w:t>지표</w:t>
      </w:r>
      <w:r>
        <w:rPr>
          <w:lang w:eastAsia="ko-KR"/>
        </w:rPr>
        <w:t xml:space="preserve"> </w:t>
      </w:r>
      <w:r>
        <w:rPr>
          <w:lang w:eastAsia="ko-KR"/>
        </w:rPr>
        <w:t>선정</w:t>
      </w:r>
    </w:p>
    <w:p w14:paraId="3C77924E" w14:textId="77777777" w:rsidR="007300FF" w:rsidRDefault="00000000">
      <w:pPr>
        <w:rPr>
          <w:lang w:eastAsia="ko-KR"/>
        </w:rPr>
      </w:pPr>
      <w:r>
        <w:rPr>
          <w:lang w:eastAsia="ko-KR"/>
        </w:rPr>
        <w:t>2026년 10월 5일</w:t>
      </w:r>
    </w:p>
    <w:p w14:paraId="52348F4E" w14:textId="77777777" w:rsidR="007300FF" w:rsidRDefault="00000000">
      <w:pPr>
        <w:pStyle w:val="1"/>
        <w:rPr>
          <w:lang w:eastAsia="ko-KR"/>
        </w:rPr>
      </w:pPr>
      <w:r>
        <w:rPr>
          <w:lang w:eastAsia="ko-KR"/>
        </w:rPr>
        <w:t xml:space="preserve">1. </w:t>
      </w:r>
      <w:r>
        <w:rPr>
          <w:lang w:eastAsia="ko-KR"/>
        </w:rPr>
        <w:t>모델</w:t>
      </w:r>
      <w:r>
        <w:rPr>
          <w:lang w:eastAsia="ko-KR"/>
        </w:rPr>
        <w:t xml:space="preserve"> </w:t>
      </w:r>
      <w:r>
        <w:rPr>
          <w:lang w:eastAsia="ko-KR"/>
        </w:rPr>
        <w:t>후보</w:t>
      </w:r>
      <w:r>
        <w:rPr>
          <w:lang w:eastAsia="ko-KR"/>
        </w:rPr>
        <w:t xml:space="preserve"> 3</w:t>
      </w:r>
      <w:r>
        <w:rPr>
          <w:lang w:eastAsia="ko-KR"/>
        </w:rPr>
        <w:t>개</w:t>
      </w:r>
    </w:p>
    <w:p w14:paraId="456A7C6D" w14:textId="78C2EA62" w:rsidR="007300FF" w:rsidRDefault="00000000">
      <w:pPr>
        <w:rPr>
          <w:lang w:eastAsia="ko-KR"/>
        </w:rPr>
      </w:pPr>
      <w:r>
        <w:rPr>
          <w:lang w:eastAsia="ko-KR"/>
        </w:rPr>
        <w:t xml:space="preserve">세 모델을 </w:t>
      </w:r>
      <w:r>
        <w:rPr>
          <w:b/>
          <w:lang w:eastAsia="ko-KR"/>
        </w:rPr>
        <w:t>동일한 예측 구간, 입력 정보, 시간순 검증 구간</w:t>
      </w:r>
      <w:r>
        <w:rPr>
          <w:lang w:eastAsia="ko-KR"/>
        </w:rPr>
        <w:t xml:space="preserve">에서 모두 학습·비교한 뒤 최종 모델을 선정한다. </w:t>
      </w:r>
    </w:p>
    <w:tbl>
      <w:tblPr>
        <w:tblStyle w:val="af9"/>
        <w:tblW w:w="0" w:type="auto"/>
        <w:tblLook w:val="04A0" w:firstRow="1" w:lastRow="0" w:firstColumn="1" w:lastColumn="0" w:noHBand="0" w:noVBand="1"/>
      </w:tblPr>
      <w:tblGrid>
        <w:gridCol w:w="1242"/>
        <w:gridCol w:w="3800"/>
        <w:gridCol w:w="1870"/>
        <w:gridCol w:w="3172"/>
      </w:tblGrid>
      <w:tr w:rsidR="007300FF" w14:paraId="027C0659" w14:textId="77777777" w:rsidTr="00EA0660">
        <w:trPr>
          <w:cantSplit/>
        </w:trPr>
        <w:tc>
          <w:tcPr>
            <w:tcW w:w="1242" w:type="dxa"/>
            <w:shd w:val="clear" w:color="auto" w:fill="DCEAF5"/>
            <w:vAlign w:val="center"/>
          </w:tcPr>
          <w:p w14:paraId="21343A51" w14:textId="77777777" w:rsidR="007300FF" w:rsidRDefault="00000000" w:rsidP="00EA0660">
            <w:pPr>
              <w:pStyle w:val="TableSmall"/>
              <w:jc w:val="both"/>
            </w:pPr>
            <w:proofErr w:type="spellStart"/>
            <w:r>
              <w:rPr>
                <w:b/>
              </w:rPr>
              <w:t>모델</w:t>
            </w:r>
            <w:proofErr w:type="spellEnd"/>
          </w:p>
        </w:tc>
        <w:tc>
          <w:tcPr>
            <w:tcW w:w="3800" w:type="dxa"/>
            <w:shd w:val="clear" w:color="auto" w:fill="DCEAF5"/>
            <w:vAlign w:val="center"/>
          </w:tcPr>
          <w:p w14:paraId="6BADEB4C" w14:textId="77777777" w:rsidR="007300FF" w:rsidRDefault="00000000" w:rsidP="00EA0660">
            <w:pPr>
              <w:pStyle w:val="TableSmall"/>
              <w:jc w:val="both"/>
              <w:rPr>
                <w:lang w:eastAsia="ko-KR"/>
              </w:rPr>
            </w:pPr>
            <w:r>
              <w:rPr>
                <w:b/>
                <w:lang w:eastAsia="ko-KR"/>
              </w:rPr>
              <w:t>전력사용량 예측 논문에서의 사용 이력</w:t>
            </w:r>
          </w:p>
        </w:tc>
        <w:tc>
          <w:tcPr>
            <w:tcW w:w="1870" w:type="dxa"/>
            <w:shd w:val="clear" w:color="auto" w:fill="DCEAF5"/>
            <w:vAlign w:val="center"/>
          </w:tcPr>
          <w:p w14:paraId="0A28B374" w14:textId="77777777" w:rsidR="007300FF" w:rsidRDefault="00000000" w:rsidP="00EA0660">
            <w:pPr>
              <w:pStyle w:val="TableSmall"/>
              <w:jc w:val="both"/>
            </w:pPr>
            <w:proofErr w:type="spellStart"/>
            <w:r>
              <w:rPr>
                <w:b/>
              </w:rPr>
              <w:t>논문</w:t>
            </w:r>
            <w:proofErr w:type="spellEnd"/>
            <w:r>
              <w:rPr>
                <w:b/>
              </w:rPr>
              <w:t xml:space="preserve"> </w:t>
            </w:r>
            <w:proofErr w:type="spellStart"/>
            <w:r>
              <w:rPr>
                <w:b/>
              </w:rPr>
              <w:t>평가</w:t>
            </w:r>
            <w:proofErr w:type="spellEnd"/>
            <w:r>
              <w:rPr>
                <w:b/>
              </w:rPr>
              <w:t xml:space="preserve"> </w:t>
            </w:r>
            <w:proofErr w:type="spellStart"/>
            <w:r>
              <w:rPr>
                <w:b/>
              </w:rPr>
              <w:t>지표</w:t>
            </w:r>
            <w:proofErr w:type="spellEnd"/>
          </w:p>
        </w:tc>
        <w:tc>
          <w:tcPr>
            <w:tcW w:w="3172" w:type="dxa"/>
            <w:shd w:val="clear" w:color="auto" w:fill="DCEAF5"/>
            <w:vAlign w:val="center"/>
          </w:tcPr>
          <w:p w14:paraId="567931E5" w14:textId="77777777" w:rsidR="007300FF" w:rsidRDefault="00000000" w:rsidP="00EA0660">
            <w:pPr>
              <w:pStyle w:val="TableSmall"/>
              <w:jc w:val="both"/>
            </w:pPr>
            <w:r>
              <w:rPr>
                <w:b/>
              </w:rPr>
              <w:t>후보 선정 근거</w:t>
            </w:r>
          </w:p>
        </w:tc>
      </w:tr>
      <w:tr w:rsidR="007300FF" w14:paraId="02B9C5DF" w14:textId="77777777" w:rsidTr="00EA0660">
        <w:trPr>
          <w:cantSplit/>
        </w:trPr>
        <w:tc>
          <w:tcPr>
            <w:tcW w:w="1242" w:type="dxa"/>
            <w:vAlign w:val="center"/>
          </w:tcPr>
          <w:p w14:paraId="6B0C23E0" w14:textId="77777777" w:rsidR="007300FF" w:rsidRDefault="00000000" w:rsidP="00EA0660">
            <w:pPr>
              <w:pStyle w:val="TableSmall"/>
              <w:jc w:val="both"/>
            </w:pPr>
            <w:r>
              <w:rPr>
                <w:b/>
              </w:rPr>
              <w:t>XGBoost</w:t>
            </w:r>
          </w:p>
        </w:tc>
        <w:tc>
          <w:tcPr>
            <w:tcW w:w="3800" w:type="dxa"/>
            <w:vAlign w:val="center"/>
          </w:tcPr>
          <w:p w14:paraId="4BC93446" w14:textId="77777777" w:rsidR="007300FF" w:rsidRDefault="00000000" w:rsidP="00EA0660">
            <w:pPr>
              <w:pStyle w:val="TableSmall"/>
              <w:jc w:val="both"/>
              <w:rPr>
                <w:lang w:eastAsia="ko-KR"/>
              </w:rPr>
            </w:pPr>
            <w:r>
              <w:rPr>
                <w:lang w:eastAsia="ko-KR"/>
              </w:rPr>
              <w:t xml:space="preserve">철강공장 시간별 전력사용량 예측 연구에서 과거 24시간의 </w:t>
            </w:r>
            <w:proofErr w:type="spellStart"/>
            <w:r>
              <w:rPr>
                <w:lang w:eastAsia="ko-KR"/>
              </w:rPr>
              <w:t>전력값을</w:t>
            </w:r>
            <w:proofErr w:type="spellEnd"/>
            <w:r>
              <w:rPr>
                <w:lang w:eastAsia="ko-KR"/>
              </w:rPr>
              <w:t xml:space="preserve"> 입력해 시험했다. 연구가 보고한 </w:t>
            </w:r>
            <w:proofErr w:type="spellStart"/>
            <w:r>
              <w:rPr>
                <w:lang w:eastAsia="ko-KR"/>
              </w:rPr>
              <w:t>XGBoost</w:t>
            </w:r>
            <w:proofErr w:type="spellEnd"/>
            <w:r>
              <w:rPr>
                <w:lang w:eastAsia="ko-KR"/>
              </w:rPr>
              <w:t xml:space="preserve"> 결과는 RMSE 54.833 kWh, MAE 30.302 kWh, MAPE 74.57%다. [1]</w:t>
            </w:r>
          </w:p>
        </w:tc>
        <w:tc>
          <w:tcPr>
            <w:tcW w:w="1870" w:type="dxa"/>
            <w:vAlign w:val="center"/>
          </w:tcPr>
          <w:p w14:paraId="00E74191" w14:textId="77777777" w:rsidR="007300FF" w:rsidRDefault="00000000" w:rsidP="00EA0660">
            <w:pPr>
              <w:pStyle w:val="TableSmall"/>
              <w:jc w:val="both"/>
            </w:pPr>
            <w:r>
              <w:t>RMSE, MAE, MAPE [1]</w:t>
            </w:r>
          </w:p>
        </w:tc>
        <w:tc>
          <w:tcPr>
            <w:tcW w:w="3172" w:type="dxa"/>
            <w:vAlign w:val="center"/>
          </w:tcPr>
          <w:p w14:paraId="42CB0CE0" w14:textId="77777777" w:rsidR="007300FF" w:rsidRDefault="00000000" w:rsidP="00EA0660">
            <w:pPr>
              <w:pStyle w:val="TableSmall"/>
              <w:jc w:val="both"/>
              <w:rPr>
                <w:lang w:eastAsia="ko-KR"/>
              </w:rPr>
            </w:pPr>
            <w:r>
              <w:rPr>
                <w:lang w:eastAsia="ko-KR"/>
              </w:rPr>
              <w:t>생산·기상·달력·과거 전력처럼 형태가 다른 입력을 한 모델에 결합하고, 비선형 조건을 학습할 수 있다.</w:t>
            </w:r>
          </w:p>
        </w:tc>
      </w:tr>
      <w:tr w:rsidR="007300FF" w14:paraId="4D68C692" w14:textId="77777777" w:rsidTr="00EA0660">
        <w:trPr>
          <w:cantSplit/>
        </w:trPr>
        <w:tc>
          <w:tcPr>
            <w:tcW w:w="1242" w:type="dxa"/>
            <w:shd w:val="clear" w:color="auto" w:fill="F6F9FC"/>
            <w:vAlign w:val="center"/>
          </w:tcPr>
          <w:p w14:paraId="2BE8A872" w14:textId="77777777" w:rsidR="007300FF" w:rsidRDefault="00000000" w:rsidP="00EA0660">
            <w:pPr>
              <w:pStyle w:val="TableSmall"/>
              <w:jc w:val="both"/>
            </w:pPr>
            <w:proofErr w:type="spellStart"/>
            <w:r>
              <w:rPr>
                <w:b/>
              </w:rPr>
              <w:t>LightGBM</w:t>
            </w:r>
            <w:proofErr w:type="spellEnd"/>
          </w:p>
        </w:tc>
        <w:tc>
          <w:tcPr>
            <w:tcW w:w="3800" w:type="dxa"/>
            <w:shd w:val="clear" w:color="auto" w:fill="F6F9FC"/>
            <w:vAlign w:val="center"/>
          </w:tcPr>
          <w:p w14:paraId="1792EC3E" w14:textId="77777777" w:rsidR="007300FF" w:rsidRDefault="00000000" w:rsidP="00EA0660">
            <w:pPr>
              <w:pStyle w:val="TableSmall"/>
              <w:jc w:val="both"/>
              <w:rPr>
                <w:lang w:eastAsia="ko-KR"/>
              </w:rPr>
            </w:pPr>
            <w:r>
              <w:rPr>
                <w:lang w:eastAsia="ko-KR"/>
              </w:rPr>
              <w:t xml:space="preserve">여섯 지역의 시간별 전력부하를 대상으로 </w:t>
            </w:r>
            <w:proofErr w:type="spellStart"/>
            <w:r>
              <w:rPr>
                <w:lang w:eastAsia="ko-KR"/>
              </w:rPr>
              <w:t>XGBoost</w:t>
            </w:r>
            <w:proofErr w:type="spellEnd"/>
            <w:r>
              <w:rPr>
                <w:lang w:eastAsia="ko-KR"/>
              </w:rPr>
              <w:t xml:space="preserve">와 순환신경망 등을 함께 비교한 연구가 있다. 스페인 1년 자료에서 </w:t>
            </w:r>
            <w:proofErr w:type="spellStart"/>
            <w:r>
              <w:rPr>
                <w:lang w:eastAsia="ko-KR"/>
              </w:rPr>
              <w:t>LightGBM</w:t>
            </w:r>
            <w:proofErr w:type="spellEnd"/>
            <w:r>
              <w:rPr>
                <w:lang w:eastAsia="ko-KR"/>
              </w:rPr>
              <w:t xml:space="preserve">의 </w:t>
            </w:r>
            <w:proofErr w:type="spellStart"/>
            <w:r>
              <w:rPr>
                <w:lang w:eastAsia="ko-KR"/>
              </w:rPr>
              <w:t>보고값은</w:t>
            </w:r>
            <w:proofErr w:type="spellEnd"/>
            <w:r>
              <w:rPr>
                <w:lang w:eastAsia="ko-KR"/>
              </w:rPr>
              <w:t xml:space="preserve"> </w:t>
            </w:r>
            <w:proofErr w:type="spellStart"/>
            <w:r>
              <w:rPr>
                <w:lang w:eastAsia="ko-KR"/>
              </w:rPr>
              <w:t>nRMSE</w:t>
            </w:r>
            <w:proofErr w:type="spellEnd"/>
            <w:r>
              <w:rPr>
                <w:lang w:eastAsia="ko-KR"/>
              </w:rPr>
              <w:t xml:space="preserve"> 2.31%, MAE 397.8, R² 0.98이다. [2]</w:t>
            </w:r>
          </w:p>
        </w:tc>
        <w:tc>
          <w:tcPr>
            <w:tcW w:w="1870" w:type="dxa"/>
            <w:shd w:val="clear" w:color="auto" w:fill="F6F9FC"/>
            <w:vAlign w:val="center"/>
          </w:tcPr>
          <w:p w14:paraId="7A7DD44C" w14:textId="77777777" w:rsidR="007300FF" w:rsidRDefault="00000000" w:rsidP="00EA0660">
            <w:pPr>
              <w:pStyle w:val="TableSmall"/>
              <w:jc w:val="both"/>
            </w:pPr>
            <w:proofErr w:type="spellStart"/>
            <w:r>
              <w:t>nRMSE</w:t>
            </w:r>
            <w:proofErr w:type="spellEnd"/>
            <w:r>
              <w:t>, MAE, R² [2]</w:t>
            </w:r>
          </w:p>
        </w:tc>
        <w:tc>
          <w:tcPr>
            <w:tcW w:w="3172" w:type="dxa"/>
            <w:shd w:val="clear" w:color="auto" w:fill="F6F9FC"/>
            <w:vAlign w:val="center"/>
          </w:tcPr>
          <w:p w14:paraId="48465647" w14:textId="77777777" w:rsidR="007300FF" w:rsidRDefault="00000000" w:rsidP="00EA0660">
            <w:pPr>
              <w:pStyle w:val="TableSmall"/>
              <w:jc w:val="both"/>
              <w:rPr>
                <w:lang w:eastAsia="ko-KR"/>
              </w:rPr>
            </w:pPr>
            <w:proofErr w:type="spellStart"/>
            <w:r>
              <w:rPr>
                <w:lang w:eastAsia="ko-KR"/>
              </w:rPr>
              <w:t>XGBoost</w:t>
            </w:r>
            <w:proofErr w:type="spellEnd"/>
            <w:r>
              <w:rPr>
                <w:lang w:eastAsia="ko-KR"/>
              </w:rPr>
              <w:t xml:space="preserve">와 동일한 입력 조건에서 </w:t>
            </w:r>
            <w:proofErr w:type="spellStart"/>
            <w:r>
              <w:rPr>
                <w:lang w:eastAsia="ko-KR"/>
              </w:rPr>
              <w:t>부스팅</w:t>
            </w:r>
            <w:proofErr w:type="spellEnd"/>
            <w:r>
              <w:rPr>
                <w:lang w:eastAsia="ko-KR"/>
              </w:rPr>
              <w:t xml:space="preserve"> 방식의 차이를 비교할 수 있다.</w:t>
            </w:r>
          </w:p>
        </w:tc>
      </w:tr>
      <w:tr w:rsidR="007300FF" w14:paraId="65908A10" w14:textId="77777777" w:rsidTr="00EA0660">
        <w:trPr>
          <w:cantSplit/>
        </w:trPr>
        <w:tc>
          <w:tcPr>
            <w:tcW w:w="1242" w:type="dxa"/>
            <w:vAlign w:val="center"/>
          </w:tcPr>
          <w:p w14:paraId="4796B4A4" w14:textId="77777777" w:rsidR="007300FF" w:rsidRDefault="00000000" w:rsidP="00EA0660">
            <w:pPr>
              <w:pStyle w:val="TableSmall"/>
              <w:jc w:val="both"/>
            </w:pPr>
            <w:r>
              <w:rPr>
                <w:b/>
              </w:rPr>
              <w:t>LSTM</w:t>
            </w:r>
          </w:p>
        </w:tc>
        <w:tc>
          <w:tcPr>
            <w:tcW w:w="3800" w:type="dxa"/>
            <w:vAlign w:val="center"/>
          </w:tcPr>
          <w:p w14:paraId="7B9CDD1A" w14:textId="77777777" w:rsidR="007300FF" w:rsidRDefault="00000000" w:rsidP="00EA0660">
            <w:pPr>
              <w:pStyle w:val="TableSmall"/>
              <w:jc w:val="both"/>
              <w:rPr>
                <w:lang w:eastAsia="ko-KR"/>
              </w:rPr>
            </w:pPr>
            <w:r>
              <w:rPr>
                <w:lang w:eastAsia="ko-KR"/>
              </w:rPr>
              <w:t xml:space="preserve">같은 철강공장 연구에서 순차적인 과거 </w:t>
            </w:r>
            <w:proofErr w:type="spellStart"/>
            <w:r>
              <w:rPr>
                <w:lang w:eastAsia="ko-KR"/>
              </w:rPr>
              <w:t>전력값을</w:t>
            </w:r>
            <w:proofErr w:type="spellEnd"/>
            <w:r>
              <w:rPr>
                <w:lang w:eastAsia="ko-KR"/>
              </w:rPr>
              <w:t xml:space="preserve"> 입력해 시험했다. 연구가 보고한 LSTM 결과는 RMSE 49.826 kWh, MAE 28.139 kWh, MAPE 66.80%다. [1]</w:t>
            </w:r>
          </w:p>
        </w:tc>
        <w:tc>
          <w:tcPr>
            <w:tcW w:w="1870" w:type="dxa"/>
            <w:vAlign w:val="center"/>
          </w:tcPr>
          <w:p w14:paraId="4BDB335E" w14:textId="77777777" w:rsidR="007300FF" w:rsidRDefault="00000000" w:rsidP="00EA0660">
            <w:pPr>
              <w:pStyle w:val="TableSmall"/>
              <w:jc w:val="both"/>
            </w:pPr>
            <w:r>
              <w:t>RMSE, MAE, MAPE [1]</w:t>
            </w:r>
          </w:p>
        </w:tc>
        <w:tc>
          <w:tcPr>
            <w:tcW w:w="3172" w:type="dxa"/>
            <w:vAlign w:val="center"/>
          </w:tcPr>
          <w:p w14:paraId="334E7FFB" w14:textId="77777777" w:rsidR="007300FF" w:rsidRDefault="00000000" w:rsidP="00EA0660">
            <w:pPr>
              <w:pStyle w:val="TableSmall"/>
              <w:jc w:val="both"/>
              <w:rPr>
                <w:lang w:eastAsia="ko-KR"/>
              </w:rPr>
            </w:pPr>
            <w:r>
              <w:rPr>
                <w:lang w:eastAsia="ko-KR"/>
              </w:rPr>
              <w:t>생산 및 전력 변화의 시간적 순서를 직접 학습하는 방식이 트리 모델보다 유리한지 검증할 수 있다.</w:t>
            </w:r>
          </w:p>
        </w:tc>
      </w:tr>
    </w:tbl>
    <w:p w14:paraId="750D6565" w14:textId="77777777" w:rsidR="007300FF" w:rsidRDefault="00000000">
      <w:pPr>
        <w:pStyle w:val="1"/>
        <w:rPr>
          <w:lang w:eastAsia="ko-KR"/>
        </w:rPr>
      </w:pPr>
      <w:r>
        <w:rPr>
          <w:lang w:eastAsia="ko-KR"/>
        </w:rPr>
        <w:t xml:space="preserve">2. </w:t>
      </w:r>
      <w:r>
        <w:rPr>
          <w:lang w:eastAsia="ko-KR"/>
        </w:rPr>
        <w:t>사전학습</w:t>
      </w:r>
      <w:r>
        <w:rPr>
          <w:lang w:eastAsia="ko-KR"/>
        </w:rPr>
        <w:t xml:space="preserve"> </w:t>
      </w:r>
      <w:r>
        <w:rPr>
          <w:lang w:eastAsia="ko-KR"/>
        </w:rPr>
        <w:t>모델</w:t>
      </w:r>
      <w:r>
        <w:rPr>
          <w:lang w:eastAsia="ko-KR"/>
        </w:rPr>
        <w:t xml:space="preserve"> 3</w:t>
      </w:r>
      <w:r>
        <w:rPr>
          <w:lang w:eastAsia="ko-KR"/>
        </w:rPr>
        <w:t>개와</w:t>
      </w:r>
      <w:r>
        <w:rPr>
          <w:lang w:eastAsia="ko-KR"/>
        </w:rPr>
        <w:t xml:space="preserve"> </w:t>
      </w:r>
      <w:r>
        <w:rPr>
          <w:lang w:eastAsia="ko-KR"/>
        </w:rPr>
        <w:t>전력사용량</w:t>
      </w:r>
      <w:r>
        <w:rPr>
          <w:lang w:eastAsia="ko-KR"/>
        </w:rPr>
        <w:t xml:space="preserve"> </w:t>
      </w:r>
      <w:r>
        <w:rPr>
          <w:lang w:eastAsia="ko-KR"/>
        </w:rPr>
        <w:t>예측</w:t>
      </w:r>
      <w:r>
        <w:rPr>
          <w:lang w:eastAsia="ko-KR"/>
        </w:rPr>
        <w:t xml:space="preserve"> </w:t>
      </w:r>
      <w:r>
        <w:rPr>
          <w:lang w:eastAsia="ko-KR"/>
        </w:rPr>
        <w:t>적용</w:t>
      </w:r>
      <w:r>
        <w:rPr>
          <w:lang w:eastAsia="ko-KR"/>
        </w:rPr>
        <w:t xml:space="preserve"> </w:t>
      </w:r>
      <w:r>
        <w:rPr>
          <w:lang w:eastAsia="ko-KR"/>
        </w:rPr>
        <w:t>이력</w:t>
      </w:r>
    </w:p>
    <w:p w14:paraId="1DF7CEE0" w14:textId="77777777" w:rsidR="007300FF" w:rsidRDefault="00000000">
      <w:pPr>
        <w:rPr>
          <w:lang w:eastAsia="ko-KR"/>
        </w:rPr>
      </w:pPr>
      <w:r>
        <w:rPr>
          <w:lang w:eastAsia="ko-KR"/>
        </w:rPr>
        <w:t xml:space="preserve">아래 세 모델도 동일한 평가 조건에서 비교할 수 있다. </w:t>
      </w:r>
      <w:r>
        <w:rPr>
          <w:b/>
          <w:lang w:eastAsia="ko-KR"/>
        </w:rPr>
        <w:t>전력 가격 예측이나 발전량 예측을 전력사용량 예측 이력으로 세지 않았다.</w:t>
      </w:r>
      <w:r>
        <w:rPr>
          <w:lang w:eastAsia="ko-KR"/>
        </w:rPr>
        <w:t xml:space="preserve"> 적용 이력의 대상이 제조공장인지, 건물·고객·</w:t>
      </w:r>
      <w:proofErr w:type="spellStart"/>
      <w:r>
        <w:rPr>
          <w:lang w:eastAsia="ko-KR"/>
        </w:rPr>
        <w:t>전력망인지</w:t>
      </w:r>
      <w:proofErr w:type="spellEnd"/>
      <w:r>
        <w:rPr>
          <w:lang w:eastAsia="ko-KR"/>
        </w:rPr>
        <w:t xml:space="preserve"> 구분했다.</w:t>
      </w:r>
    </w:p>
    <w:tbl>
      <w:tblPr>
        <w:tblStyle w:val="af9"/>
        <w:tblW w:w="0" w:type="auto"/>
        <w:tblLook w:val="04A0" w:firstRow="1" w:lastRow="0" w:firstColumn="1" w:lastColumn="0" w:noHBand="0" w:noVBand="1"/>
      </w:tblPr>
      <w:tblGrid>
        <w:gridCol w:w="1668"/>
        <w:gridCol w:w="2268"/>
        <w:gridCol w:w="3627"/>
        <w:gridCol w:w="2521"/>
      </w:tblGrid>
      <w:tr w:rsidR="007300FF" w14:paraId="5349C947" w14:textId="77777777" w:rsidTr="009F6E82">
        <w:trPr>
          <w:cantSplit/>
        </w:trPr>
        <w:tc>
          <w:tcPr>
            <w:tcW w:w="1668" w:type="dxa"/>
            <w:shd w:val="clear" w:color="auto" w:fill="DCEAF5"/>
            <w:vAlign w:val="center"/>
          </w:tcPr>
          <w:p w14:paraId="46C83287" w14:textId="77777777" w:rsidR="007300FF" w:rsidRDefault="00000000" w:rsidP="009F6E82">
            <w:pPr>
              <w:pStyle w:val="TableSmall"/>
              <w:jc w:val="both"/>
            </w:pPr>
            <w:proofErr w:type="spellStart"/>
            <w:r>
              <w:rPr>
                <w:b/>
              </w:rPr>
              <w:t>모델</w:t>
            </w:r>
            <w:proofErr w:type="spellEnd"/>
          </w:p>
        </w:tc>
        <w:tc>
          <w:tcPr>
            <w:tcW w:w="2268" w:type="dxa"/>
            <w:shd w:val="clear" w:color="auto" w:fill="DCEAF5"/>
            <w:vAlign w:val="center"/>
          </w:tcPr>
          <w:p w14:paraId="09474601" w14:textId="77777777" w:rsidR="007300FF" w:rsidRDefault="00000000" w:rsidP="009F6E82">
            <w:pPr>
              <w:pStyle w:val="TableSmall"/>
              <w:jc w:val="both"/>
            </w:pPr>
            <w:r>
              <w:rPr>
                <w:b/>
              </w:rPr>
              <w:t xml:space="preserve">2026년 </w:t>
            </w:r>
            <w:proofErr w:type="spellStart"/>
            <w:r>
              <w:rPr>
                <w:b/>
              </w:rPr>
              <w:t>기준</w:t>
            </w:r>
            <w:proofErr w:type="spellEnd"/>
            <w:r>
              <w:rPr>
                <w:b/>
              </w:rPr>
              <w:t xml:space="preserve"> </w:t>
            </w:r>
            <w:proofErr w:type="spellStart"/>
            <w:r>
              <w:rPr>
                <w:b/>
              </w:rPr>
              <w:t>모델</w:t>
            </w:r>
            <w:proofErr w:type="spellEnd"/>
            <w:r>
              <w:rPr>
                <w:b/>
              </w:rPr>
              <w:t xml:space="preserve"> </w:t>
            </w:r>
            <w:proofErr w:type="spellStart"/>
            <w:r>
              <w:rPr>
                <w:b/>
              </w:rPr>
              <w:t>특성</w:t>
            </w:r>
            <w:proofErr w:type="spellEnd"/>
          </w:p>
        </w:tc>
        <w:tc>
          <w:tcPr>
            <w:tcW w:w="3627" w:type="dxa"/>
            <w:shd w:val="clear" w:color="auto" w:fill="DCEAF5"/>
            <w:vAlign w:val="center"/>
          </w:tcPr>
          <w:p w14:paraId="0E55497E" w14:textId="77777777" w:rsidR="007300FF" w:rsidRDefault="00000000" w:rsidP="009F6E82">
            <w:pPr>
              <w:pStyle w:val="TableSmall"/>
              <w:jc w:val="both"/>
              <w:rPr>
                <w:lang w:eastAsia="ko-KR"/>
              </w:rPr>
            </w:pPr>
            <w:r>
              <w:rPr>
                <w:b/>
                <w:lang w:eastAsia="ko-KR"/>
              </w:rPr>
              <w:t>실제 전력사용량 예측 적용 이력</w:t>
            </w:r>
          </w:p>
        </w:tc>
        <w:tc>
          <w:tcPr>
            <w:tcW w:w="2521" w:type="dxa"/>
            <w:shd w:val="clear" w:color="auto" w:fill="DCEAF5"/>
            <w:vAlign w:val="center"/>
          </w:tcPr>
          <w:p w14:paraId="78F111EE" w14:textId="77777777" w:rsidR="007300FF" w:rsidRDefault="00000000" w:rsidP="009F6E82">
            <w:pPr>
              <w:pStyle w:val="TableSmall"/>
              <w:jc w:val="both"/>
            </w:pPr>
            <w:proofErr w:type="spellStart"/>
            <w:r>
              <w:rPr>
                <w:b/>
              </w:rPr>
              <w:t>선정</w:t>
            </w:r>
            <w:proofErr w:type="spellEnd"/>
            <w:r>
              <w:rPr>
                <w:b/>
              </w:rPr>
              <w:t xml:space="preserve"> </w:t>
            </w:r>
            <w:proofErr w:type="spellStart"/>
            <w:r>
              <w:rPr>
                <w:b/>
              </w:rPr>
              <w:t>근거</w:t>
            </w:r>
            <w:proofErr w:type="spellEnd"/>
          </w:p>
        </w:tc>
      </w:tr>
      <w:tr w:rsidR="007300FF" w14:paraId="2C941EB9" w14:textId="77777777" w:rsidTr="009F6E82">
        <w:trPr>
          <w:cantSplit/>
        </w:trPr>
        <w:tc>
          <w:tcPr>
            <w:tcW w:w="1668" w:type="dxa"/>
            <w:vAlign w:val="center"/>
          </w:tcPr>
          <w:p w14:paraId="06264802" w14:textId="77777777" w:rsidR="009F6E82" w:rsidRDefault="00000000" w:rsidP="009F6E82">
            <w:pPr>
              <w:pStyle w:val="TableSmall"/>
              <w:jc w:val="both"/>
              <w:rPr>
                <w:b/>
              </w:rPr>
            </w:pPr>
            <w:proofErr w:type="spellStart"/>
            <w:r>
              <w:rPr>
                <w:b/>
              </w:rPr>
              <w:t>TimesFM</w:t>
            </w:r>
            <w:proofErr w:type="spellEnd"/>
            <w:r>
              <w:rPr>
                <w:b/>
              </w:rPr>
              <w:t xml:space="preserve"> 3.0</w:t>
            </w:r>
          </w:p>
          <w:p w14:paraId="50BB7F56" w14:textId="4F4ADDA8" w:rsidR="007300FF" w:rsidRDefault="00000000" w:rsidP="009F6E82">
            <w:pPr>
              <w:pStyle w:val="TableSmall"/>
              <w:jc w:val="both"/>
            </w:pPr>
            <w:r>
              <w:t xml:space="preserve">(2026년 8월 </w:t>
            </w:r>
            <w:proofErr w:type="spellStart"/>
            <w:r>
              <w:t>발표</w:t>
            </w:r>
            <w:proofErr w:type="spellEnd"/>
            <w:r>
              <w:t>)</w:t>
            </w:r>
          </w:p>
        </w:tc>
        <w:tc>
          <w:tcPr>
            <w:tcW w:w="2268" w:type="dxa"/>
            <w:vAlign w:val="center"/>
          </w:tcPr>
          <w:p w14:paraId="4410D837" w14:textId="77777777" w:rsidR="007300FF" w:rsidRDefault="00000000" w:rsidP="009F6E82">
            <w:pPr>
              <w:pStyle w:val="TableSmall"/>
              <w:jc w:val="both"/>
            </w:pPr>
            <w:r>
              <w:rPr>
                <w:lang w:eastAsia="ko-KR"/>
              </w:rPr>
              <w:t xml:space="preserve">Google Research의 </w:t>
            </w:r>
            <w:proofErr w:type="spellStart"/>
            <w:r>
              <w:rPr>
                <w:lang w:eastAsia="ko-KR"/>
              </w:rPr>
              <w:t>다변량</w:t>
            </w:r>
            <w:proofErr w:type="spellEnd"/>
            <w:r>
              <w:rPr>
                <w:lang w:eastAsia="ko-KR"/>
              </w:rPr>
              <w:t xml:space="preserve"> 사전학습 모델. 과거 변수와 미래에 알려진 변수를 입력하고 점·</w:t>
            </w:r>
            <w:proofErr w:type="spellStart"/>
            <w:r>
              <w:rPr>
                <w:lang w:eastAsia="ko-KR"/>
              </w:rPr>
              <w:t>분위수</w:t>
            </w:r>
            <w:proofErr w:type="spellEnd"/>
            <w:r>
              <w:rPr>
                <w:lang w:eastAsia="ko-KR"/>
              </w:rPr>
              <w:t xml:space="preserve"> 예측을 생성한다. </w:t>
            </w:r>
            <w:r>
              <w:t>[4]</w:t>
            </w:r>
          </w:p>
        </w:tc>
        <w:tc>
          <w:tcPr>
            <w:tcW w:w="3627" w:type="dxa"/>
            <w:vAlign w:val="center"/>
          </w:tcPr>
          <w:p w14:paraId="554384E1" w14:textId="77777777" w:rsidR="007300FF" w:rsidRDefault="00000000" w:rsidP="009F6E82">
            <w:pPr>
              <w:pStyle w:val="TableSmall"/>
              <w:jc w:val="both"/>
            </w:pPr>
            <w:r>
              <w:rPr>
                <w:b/>
                <w:lang w:eastAsia="ko-KR"/>
              </w:rPr>
              <w:t>있음 — 고객 전력소비 벤치마크.</w:t>
            </w:r>
            <w:r>
              <w:rPr>
                <w:lang w:eastAsia="ko-KR"/>
              </w:rPr>
              <w:t xml:space="preserve"> 공식 </w:t>
            </w:r>
            <w:proofErr w:type="spellStart"/>
            <w:r>
              <w:rPr>
                <w:lang w:eastAsia="ko-KR"/>
              </w:rPr>
              <w:t>TimesFM</w:t>
            </w:r>
            <w:proofErr w:type="spellEnd"/>
            <w:r>
              <w:rPr>
                <w:lang w:eastAsia="ko-KR"/>
              </w:rPr>
              <w:t xml:space="preserve"> 3.0 GIFT-Eval 결과에 </w:t>
            </w:r>
            <w:r>
              <w:rPr>
                <w:rFonts w:ascii="Consolas" w:hAnsi="Consolas"/>
                <w:lang w:eastAsia="ko-KR"/>
              </w:rPr>
              <w:t>electricity/W/short</w:t>
            </w:r>
            <w:r>
              <w:rPr>
                <w:lang w:eastAsia="ko-KR"/>
              </w:rPr>
              <w:t xml:space="preserve">, </w:t>
            </w:r>
            <w:r>
              <w:rPr>
                <w:rFonts w:ascii="Consolas" w:hAnsi="Consolas"/>
                <w:lang w:eastAsia="ko-KR"/>
              </w:rPr>
              <w:t>electricity/D/short</w:t>
            </w:r>
            <w:r>
              <w:rPr>
                <w:lang w:eastAsia="ko-KR"/>
              </w:rPr>
              <w:t xml:space="preserve"> 실험이 기록돼 있다. GIFT-Eval 논문이 정의한 Electricity 자료의 원천은 실제 고객 전력소비 기록이다. 제조공장 개별 자료의 검증은 아니다. </w:t>
            </w:r>
            <w:r>
              <w:t>[5, 6]</w:t>
            </w:r>
          </w:p>
        </w:tc>
        <w:tc>
          <w:tcPr>
            <w:tcW w:w="2521" w:type="dxa"/>
            <w:vAlign w:val="center"/>
          </w:tcPr>
          <w:p w14:paraId="1A4D8FD8" w14:textId="77777777" w:rsidR="007300FF" w:rsidRDefault="00000000" w:rsidP="009F6E82">
            <w:pPr>
              <w:pStyle w:val="TableSmall"/>
              <w:jc w:val="both"/>
            </w:pPr>
            <w:r>
              <w:rPr>
                <w:lang w:eastAsia="ko-KR"/>
              </w:rPr>
              <w:t xml:space="preserve">생산계획 등 미래에 알려진 변수의 효과를 비교할 수 있다. 공개 가중치는 </w:t>
            </w:r>
            <w:proofErr w:type="spellStart"/>
            <w:r>
              <w:rPr>
                <w:lang w:eastAsia="ko-KR"/>
              </w:rPr>
              <w:t>비상업</w:t>
            </w:r>
            <w:proofErr w:type="spellEnd"/>
            <w:r>
              <w:rPr>
                <w:lang w:eastAsia="ko-KR"/>
              </w:rPr>
              <w:t>·</w:t>
            </w:r>
            <w:proofErr w:type="spellStart"/>
            <w:r>
              <w:rPr>
                <w:lang w:eastAsia="ko-KR"/>
              </w:rPr>
              <w:t>비운영</w:t>
            </w:r>
            <w:proofErr w:type="spellEnd"/>
            <w:r>
              <w:rPr>
                <w:lang w:eastAsia="ko-KR"/>
              </w:rPr>
              <w:t xml:space="preserve"> 용도로 제한된다. </w:t>
            </w:r>
            <w:r>
              <w:t>[4, 7]</w:t>
            </w:r>
          </w:p>
        </w:tc>
      </w:tr>
      <w:tr w:rsidR="007300FF" w14:paraId="6DEC28DB" w14:textId="77777777" w:rsidTr="009F6E82">
        <w:trPr>
          <w:cantSplit/>
        </w:trPr>
        <w:tc>
          <w:tcPr>
            <w:tcW w:w="1668" w:type="dxa"/>
            <w:shd w:val="clear" w:color="auto" w:fill="F6F9FC"/>
            <w:vAlign w:val="center"/>
          </w:tcPr>
          <w:p w14:paraId="6B262F9F" w14:textId="77777777" w:rsidR="009F6E82" w:rsidRDefault="00000000" w:rsidP="009F6E82">
            <w:pPr>
              <w:pStyle w:val="TableSmall"/>
              <w:jc w:val="both"/>
              <w:rPr>
                <w:b/>
              </w:rPr>
            </w:pPr>
            <w:r>
              <w:rPr>
                <w:b/>
              </w:rPr>
              <w:t>Chronos-2</w:t>
            </w:r>
          </w:p>
          <w:p w14:paraId="496B5D19" w14:textId="2E90269D" w:rsidR="007300FF" w:rsidRDefault="00000000" w:rsidP="009F6E82">
            <w:pPr>
              <w:pStyle w:val="TableSmall"/>
              <w:jc w:val="both"/>
            </w:pPr>
            <w:r>
              <w:t xml:space="preserve">(2025년 10월 </w:t>
            </w:r>
            <w:proofErr w:type="spellStart"/>
            <w:r>
              <w:t>발표</w:t>
            </w:r>
            <w:proofErr w:type="spellEnd"/>
            <w:r>
              <w:t>)</w:t>
            </w:r>
          </w:p>
        </w:tc>
        <w:tc>
          <w:tcPr>
            <w:tcW w:w="2268" w:type="dxa"/>
            <w:shd w:val="clear" w:color="auto" w:fill="F6F9FC"/>
            <w:vAlign w:val="center"/>
          </w:tcPr>
          <w:p w14:paraId="36DF6345" w14:textId="77777777" w:rsidR="007300FF" w:rsidRDefault="00000000" w:rsidP="009F6E82">
            <w:pPr>
              <w:pStyle w:val="TableSmall"/>
              <w:jc w:val="both"/>
            </w:pPr>
            <w:proofErr w:type="spellStart"/>
            <w:r>
              <w:rPr>
                <w:lang w:eastAsia="ko-KR"/>
              </w:rPr>
              <w:t>단변량</w:t>
            </w:r>
            <w:proofErr w:type="spellEnd"/>
            <w:r>
              <w:rPr>
                <w:lang w:eastAsia="ko-KR"/>
              </w:rPr>
              <w:t>·</w:t>
            </w:r>
            <w:proofErr w:type="spellStart"/>
            <w:r>
              <w:rPr>
                <w:lang w:eastAsia="ko-KR"/>
              </w:rPr>
              <w:t>다변량</w:t>
            </w:r>
            <w:proofErr w:type="spellEnd"/>
            <w:r>
              <w:rPr>
                <w:lang w:eastAsia="ko-KR"/>
              </w:rPr>
              <w:t>·</w:t>
            </w:r>
            <w:proofErr w:type="spellStart"/>
            <w:r>
              <w:rPr>
                <w:lang w:eastAsia="ko-KR"/>
              </w:rPr>
              <w:t>공변량</w:t>
            </w:r>
            <w:proofErr w:type="spellEnd"/>
            <w:r>
              <w:rPr>
                <w:lang w:eastAsia="ko-KR"/>
              </w:rPr>
              <w:t xml:space="preserve"> 포함 예측을 지원한다. </w:t>
            </w:r>
            <w:r>
              <w:t>[8]</w:t>
            </w:r>
          </w:p>
        </w:tc>
        <w:tc>
          <w:tcPr>
            <w:tcW w:w="3627" w:type="dxa"/>
            <w:shd w:val="clear" w:color="auto" w:fill="F6F9FC"/>
            <w:vAlign w:val="center"/>
          </w:tcPr>
          <w:p w14:paraId="32F02A14" w14:textId="77777777" w:rsidR="007300FF" w:rsidRDefault="00000000" w:rsidP="009F6E82">
            <w:pPr>
              <w:pStyle w:val="TableSmall"/>
              <w:jc w:val="both"/>
            </w:pPr>
            <w:r>
              <w:rPr>
                <w:b/>
                <w:lang w:eastAsia="ko-KR"/>
              </w:rPr>
              <w:t xml:space="preserve">있음 — 실제 </w:t>
            </w:r>
            <w:proofErr w:type="spellStart"/>
            <w:r>
              <w:rPr>
                <w:b/>
                <w:lang w:eastAsia="ko-KR"/>
              </w:rPr>
              <w:t>전력망</w:t>
            </w:r>
            <w:proofErr w:type="spellEnd"/>
            <w:r>
              <w:rPr>
                <w:b/>
                <w:lang w:eastAsia="ko-KR"/>
              </w:rPr>
              <w:t xml:space="preserve"> 부하.</w:t>
            </w:r>
            <w:r>
              <w:rPr>
                <w:lang w:eastAsia="ko-KR"/>
              </w:rPr>
              <w:t xml:space="preserve"> 2026년 연구가 ISO New England와 ENTSO-E 전력부하에 Chronos-2를 적용해 </w:t>
            </w:r>
            <w:proofErr w:type="spellStart"/>
            <w:r>
              <w:rPr>
                <w:lang w:eastAsia="ko-KR"/>
              </w:rPr>
              <w:t>제로샷</w:t>
            </w:r>
            <w:proofErr w:type="spellEnd"/>
            <w:r>
              <w:rPr>
                <w:lang w:eastAsia="ko-KR"/>
              </w:rPr>
              <w:t xml:space="preserve">·미세조정 예측을 비교했다. </w:t>
            </w:r>
            <w:proofErr w:type="spellStart"/>
            <w:r>
              <w:rPr>
                <w:lang w:eastAsia="ko-KR"/>
              </w:rPr>
              <w:t>제로샷</w:t>
            </w:r>
            <w:proofErr w:type="spellEnd"/>
            <w:r>
              <w:rPr>
                <w:lang w:eastAsia="ko-KR"/>
              </w:rPr>
              <w:t xml:space="preserve"> 성능은 해당 연구의 전용 학습 모델보다 낮았고, 미세조정 후 단기 예측은 개선됐다. </w:t>
            </w:r>
            <w:r>
              <w:t>[9]</w:t>
            </w:r>
          </w:p>
        </w:tc>
        <w:tc>
          <w:tcPr>
            <w:tcW w:w="2521" w:type="dxa"/>
            <w:shd w:val="clear" w:color="auto" w:fill="F6F9FC"/>
            <w:vAlign w:val="center"/>
          </w:tcPr>
          <w:p w14:paraId="428B1D34" w14:textId="77777777" w:rsidR="007300FF" w:rsidRDefault="00000000" w:rsidP="009F6E82">
            <w:pPr>
              <w:pStyle w:val="TableSmall"/>
              <w:jc w:val="both"/>
              <w:rPr>
                <w:lang w:eastAsia="ko-KR"/>
              </w:rPr>
            </w:pPr>
            <w:r>
              <w:rPr>
                <w:lang w:eastAsia="ko-KR"/>
              </w:rPr>
              <w:t>생산·기상·달력 변수의 활용과 사전학습 모델의 적응 효과를 함께 비교할 수 있다.</w:t>
            </w:r>
          </w:p>
        </w:tc>
      </w:tr>
      <w:tr w:rsidR="007300FF" w14:paraId="4406F269" w14:textId="77777777" w:rsidTr="009F6E82">
        <w:trPr>
          <w:cantSplit/>
        </w:trPr>
        <w:tc>
          <w:tcPr>
            <w:tcW w:w="1668" w:type="dxa"/>
            <w:vAlign w:val="center"/>
          </w:tcPr>
          <w:p w14:paraId="22C2138A" w14:textId="77777777" w:rsidR="009F6E82" w:rsidRDefault="00000000" w:rsidP="009F6E82">
            <w:pPr>
              <w:pStyle w:val="TableSmall"/>
              <w:jc w:val="both"/>
              <w:rPr>
                <w:b/>
                <w:lang w:eastAsia="ko-KR"/>
              </w:rPr>
            </w:pPr>
            <w:r>
              <w:rPr>
                <w:b/>
                <w:lang w:eastAsia="ko-KR"/>
              </w:rPr>
              <w:t>Moirai 2.0</w:t>
            </w:r>
          </w:p>
          <w:p w14:paraId="17E85904" w14:textId="2914EC83" w:rsidR="007300FF" w:rsidRDefault="00000000" w:rsidP="009F6E82">
            <w:pPr>
              <w:pStyle w:val="TableSmall"/>
              <w:jc w:val="both"/>
              <w:rPr>
                <w:lang w:eastAsia="ko-KR"/>
              </w:rPr>
            </w:pPr>
            <w:r>
              <w:rPr>
                <w:lang w:eastAsia="ko-KR"/>
              </w:rPr>
              <w:t>(가중치 2025년 8월 공개)</w:t>
            </w:r>
          </w:p>
        </w:tc>
        <w:tc>
          <w:tcPr>
            <w:tcW w:w="2268" w:type="dxa"/>
            <w:vAlign w:val="center"/>
          </w:tcPr>
          <w:p w14:paraId="47ABA0E1" w14:textId="77777777" w:rsidR="007300FF" w:rsidRDefault="00000000" w:rsidP="009F6E82">
            <w:pPr>
              <w:pStyle w:val="TableSmall"/>
              <w:jc w:val="both"/>
            </w:pPr>
            <w:proofErr w:type="spellStart"/>
            <w:r>
              <w:rPr>
                <w:lang w:eastAsia="ko-KR"/>
              </w:rPr>
              <w:t>분위수</w:t>
            </w:r>
            <w:proofErr w:type="spellEnd"/>
            <w:r>
              <w:rPr>
                <w:lang w:eastAsia="ko-KR"/>
              </w:rPr>
              <w:t xml:space="preserve"> 예측을 제공한다. 원 논문은 변수를 독립된 </w:t>
            </w:r>
            <w:proofErr w:type="spellStart"/>
            <w:r>
              <w:rPr>
                <w:lang w:eastAsia="ko-KR"/>
              </w:rPr>
              <w:t>단변량</w:t>
            </w:r>
            <w:proofErr w:type="spellEnd"/>
            <w:r>
              <w:rPr>
                <w:lang w:eastAsia="ko-KR"/>
              </w:rPr>
              <w:t xml:space="preserve"> 시계열로 처리한다고 명시한다. </w:t>
            </w:r>
            <w:r>
              <w:t>[10, 11]</w:t>
            </w:r>
          </w:p>
        </w:tc>
        <w:tc>
          <w:tcPr>
            <w:tcW w:w="3627" w:type="dxa"/>
            <w:vAlign w:val="center"/>
          </w:tcPr>
          <w:p w14:paraId="1E47BAF2" w14:textId="77777777" w:rsidR="007300FF" w:rsidRDefault="00000000" w:rsidP="009F6E82">
            <w:pPr>
              <w:pStyle w:val="TableSmall"/>
              <w:jc w:val="both"/>
            </w:pPr>
            <w:r>
              <w:rPr>
                <w:b/>
                <w:lang w:eastAsia="ko-KR"/>
              </w:rPr>
              <w:t xml:space="preserve">있음 — 실제 </w:t>
            </w:r>
            <w:proofErr w:type="spellStart"/>
            <w:r>
              <w:rPr>
                <w:b/>
                <w:lang w:eastAsia="ko-KR"/>
              </w:rPr>
              <w:t>전력망</w:t>
            </w:r>
            <w:proofErr w:type="spellEnd"/>
            <w:r>
              <w:rPr>
                <w:b/>
                <w:lang w:eastAsia="ko-KR"/>
              </w:rPr>
              <w:t xml:space="preserve"> 부하.</w:t>
            </w:r>
            <w:r>
              <w:rPr>
                <w:lang w:eastAsia="ko-KR"/>
              </w:rPr>
              <w:t xml:space="preserve"> 2026년 </w:t>
            </w:r>
            <w:proofErr w:type="spellStart"/>
            <w:r>
              <w:rPr>
                <w:lang w:eastAsia="ko-KR"/>
              </w:rPr>
              <w:t>제로샷</w:t>
            </w:r>
            <w:proofErr w:type="spellEnd"/>
            <w:r>
              <w:rPr>
                <w:lang w:eastAsia="ko-KR"/>
              </w:rPr>
              <w:t xml:space="preserve"> 비교 연구가 2020~2024년 ERCOT 시간별 전력부하에 Moirai-2를 적용했다. 512시간 입력·24시간 예측 조건에서 MASE 약 0.33을 보고했다. </w:t>
            </w:r>
            <w:r>
              <w:t>[12]</w:t>
            </w:r>
          </w:p>
        </w:tc>
        <w:tc>
          <w:tcPr>
            <w:tcW w:w="2521" w:type="dxa"/>
            <w:vAlign w:val="center"/>
          </w:tcPr>
          <w:p w14:paraId="40DB9C46" w14:textId="77777777" w:rsidR="007300FF" w:rsidRDefault="00000000" w:rsidP="009F6E82">
            <w:pPr>
              <w:pStyle w:val="TableSmall"/>
              <w:jc w:val="both"/>
              <w:rPr>
                <w:lang w:eastAsia="ko-KR"/>
              </w:rPr>
            </w:pPr>
            <w:r>
              <w:rPr>
                <w:lang w:eastAsia="ko-KR"/>
              </w:rPr>
              <w:t>전력 이력만 사용하는 사전학습 예측의 비교 기준이 된다. 생산·기상 변수의 공동 효과를 직접 모델링하는 후보는 아니다.</w:t>
            </w:r>
          </w:p>
        </w:tc>
      </w:tr>
    </w:tbl>
    <w:p w14:paraId="598E7CD6" w14:textId="77777777" w:rsidR="007300FF" w:rsidRDefault="00000000">
      <w:pPr>
        <w:rPr>
          <w:lang w:eastAsia="ko-KR"/>
        </w:rPr>
      </w:pPr>
      <w:proofErr w:type="spellStart"/>
      <w:r>
        <w:rPr>
          <w:lang w:eastAsia="ko-KR"/>
        </w:rPr>
        <w:t>TimesFM</w:t>
      </w:r>
      <w:proofErr w:type="spellEnd"/>
      <w:r>
        <w:rPr>
          <w:lang w:eastAsia="ko-KR"/>
        </w:rPr>
        <w:t xml:space="preserve"> 3.0의 적용 근거는 </w:t>
      </w:r>
      <w:r>
        <w:rPr>
          <w:b/>
          <w:lang w:eastAsia="ko-KR"/>
        </w:rPr>
        <w:t>공식 공개 실험 결과와 GIFT-Eval 논문</w:t>
      </w:r>
      <w:r>
        <w:rPr>
          <w:lang w:eastAsia="ko-KR"/>
        </w:rPr>
        <w:t xml:space="preserve">이다. Chronos-2와 Moirai 2.0의 적용 근거는 </w:t>
      </w:r>
      <w:r>
        <w:rPr>
          <w:b/>
          <w:lang w:eastAsia="ko-KR"/>
        </w:rPr>
        <w:t>실제 부하 자료를 사용한 별도 연구 논문</w:t>
      </w:r>
      <w:r>
        <w:rPr>
          <w:lang w:eastAsia="ko-KR"/>
        </w:rPr>
        <w:t>이다. 세 적용 대상 모두 제조공장 전력사용량과 완전히 같지는 않으므로 최종 선정은 이 과제의 동일 조건 비교 결과로 결정한다.</w:t>
      </w:r>
    </w:p>
    <w:p w14:paraId="4A57FDA6" w14:textId="77777777" w:rsidR="007300FF" w:rsidRDefault="00000000">
      <w:pPr>
        <w:pStyle w:val="21"/>
      </w:pPr>
      <w:proofErr w:type="spellStart"/>
      <w:r>
        <w:lastRenderedPageBreak/>
        <w:t>사전학습</w:t>
      </w:r>
      <w:proofErr w:type="spellEnd"/>
      <w:r>
        <w:t xml:space="preserve"> </w:t>
      </w:r>
      <w:proofErr w:type="spellStart"/>
      <w:r>
        <w:t>모델</w:t>
      </w:r>
      <w:proofErr w:type="spellEnd"/>
      <w:r>
        <w:t xml:space="preserve"> </w:t>
      </w:r>
      <w:proofErr w:type="spellStart"/>
      <w:r>
        <w:t>라이선스</w:t>
      </w:r>
      <w:proofErr w:type="spellEnd"/>
    </w:p>
    <w:tbl>
      <w:tblPr>
        <w:tblStyle w:val="af9"/>
        <w:tblW w:w="0" w:type="auto"/>
        <w:tblLook w:val="04A0" w:firstRow="1" w:lastRow="0" w:firstColumn="1" w:lastColumn="0" w:noHBand="0" w:noVBand="1"/>
      </w:tblPr>
      <w:tblGrid>
        <w:gridCol w:w="1809"/>
        <w:gridCol w:w="3119"/>
        <w:gridCol w:w="5158"/>
      </w:tblGrid>
      <w:tr w:rsidR="007300FF" w14:paraId="04C6873C" w14:textId="77777777" w:rsidTr="002754A3">
        <w:trPr>
          <w:cantSplit/>
        </w:trPr>
        <w:tc>
          <w:tcPr>
            <w:tcW w:w="1809" w:type="dxa"/>
            <w:shd w:val="clear" w:color="auto" w:fill="DCEAF5"/>
          </w:tcPr>
          <w:p w14:paraId="2CAAB654" w14:textId="77777777" w:rsidR="007300FF" w:rsidRDefault="00000000">
            <w:pPr>
              <w:pStyle w:val="TableSmall"/>
            </w:pPr>
            <w:proofErr w:type="spellStart"/>
            <w:r>
              <w:rPr>
                <w:b/>
              </w:rPr>
              <w:t>모델</w:t>
            </w:r>
            <w:proofErr w:type="spellEnd"/>
          </w:p>
        </w:tc>
        <w:tc>
          <w:tcPr>
            <w:tcW w:w="3119" w:type="dxa"/>
            <w:shd w:val="clear" w:color="auto" w:fill="DCEAF5"/>
          </w:tcPr>
          <w:p w14:paraId="2C217302" w14:textId="77777777" w:rsidR="007300FF" w:rsidRDefault="00000000">
            <w:pPr>
              <w:pStyle w:val="TableSmall"/>
            </w:pPr>
            <w:r>
              <w:rPr>
                <w:b/>
              </w:rPr>
              <w:t>공개 가중치 라이선스</w:t>
            </w:r>
          </w:p>
        </w:tc>
        <w:tc>
          <w:tcPr>
            <w:tcW w:w="5158" w:type="dxa"/>
            <w:shd w:val="clear" w:color="auto" w:fill="DCEAF5"/>
          </w:tcPr>
          <w:p w14:paraId="1A45D9F0" w14:textId="77777777" w:rsidR="007300FF" w:rsidRDefault="00000000">
            <w:pPr>
              <w:pStyle w:val="TableSmall"/>
              <w:rPr>
                <w:lang w:eastAsia="ko-KR"/>
              </w:rPr>
            </w:pPr>
            <w:r>
              <w:rPr>
                <w:b/>
                <w:lang w:eastAsia="ko-KR"/>
              </w:rPr>
              <w:t>코드 라이선스 및 사용 범위</w:t>
            </w:r>
          </w:p>
        </w:tc>
      </w:tr>
      <w:tr w:rsidR="007300FF" w14:paraId="3B74E6C2" w14:textId="77777777" w:rsidTr="002754A3">
        <w:trPr>
          <w:cantSplit/>
        </w:trPr>
        <w:tc>
          <w:tcPr>
            <w:tcW w:w="1809" w:type="dxa"/>
          </w:tcPr>
          <w:p w14:paraId="4F3EC15E" w14:textId="77777777" w:rsidR="007300FF" w:rsidRDefault="00000000">
            <w:pPr>
              <w:pStyle w:val="TableSmall"/>
            </w:pPr>
            <w:proofErr w:type="spellStart"/>
            <w:r>
              <w:rPr>
                <w:b/>
              </w:rPr>
              <w:t>TimesFM</w:t>
            </w:r>
            <w:proofErr w:type="spellEnd"/>
            <w:r>
              <w:rPr>
                <w:b/>
              </w:rPr>
              <w:t xml:space="preserve"> 3.0</w:t>
            </w:r>
          </w:p>
        </w:tc>
        <w:tc>
          <w:tcPr>
            <w:tcW w:w="3119" w:type="dxa"/>
          </w:tcPr>
          <w:p w14:paraId="358D124F" w14:textId="77777777" w:rsidR="007300FF" w:rsidRDefault="00000000">
            <w:pPr>
              <w:pStyle w:val="TableSmall"/>
            </w:pPr>
            <w:r>
              <w:rPr>
                <w:b/>
              </w:rPr>
              <w:t>TimesFM Non-Commercial License v1.0</w:t>
            </w:r>
            <w:r>
              <w:t xml:space="preserve"> [7]</w:t>
            </w:r>
          </w:p>
        </w:tc>
        <w:tc>
          <w:tcPr>
            <w:tcW w:w="5158" w:type="dxa"/>
          </w:tcPr>
          <w:p w14:paraId="00042E67" w14:textId="77777777" w:rsidR="007300FF" w:rsidRDefault="00000000">
            <w:pPr>
              <w:pStyle w:val="TableSmall"/>
            </w:pPr>
            <w:r>
              <w:rPr>
                <w:lang w:eastAsia="ko-KR"/>
              </w:rPr>
              <w:t xml:space="preserve">저장소 코드는 </w:t>
            </w:r>
            <w:r>
              <w:rPr>
                <w:b/>
                <w:lang w:eastAsia="ko-KR"/>
              </w:rPr>
              <w:t>Apache-2.0</w:t>
            </w:r>
            <w:r>
              <w:rPr>
                <w:lang w:eastAsia="ko-KR"/>
              </w:rPr>
              <w:t xml:space="preserve"> [13]. 3.0 가중치는 </w:t>
            </w:r>
            <w:proofErr w:type="spellStart"/>
            <w:r>
              <w:rPr>
                <w:lang w:eastAsia="ko-KR"/>
              </w:rPr>
              <w:t>비상업</w:t>
            </w:r>
            <w:proofErr w:type="spellEnd"/>
            <w:r>
              <w:rPr>
                <w:lang w:eastAsia="ko-KR"/>
              </w:rPr>
              <w:t>·</w:t>
            </w:r>
            <w:proofErr w:type="spellStart"/>
            <w:r>
              <w:rPr>
                <w:lang w:eastAsia="ko-KR"/>
              </w:rPr>
              <w:t>비운영</w:t>
            </w:r>
            <w:proofErr w:type="spellEnd"/>
            <w:r>
              <w:rPr>
                <w:lang w:eastAsia="ko-KR"/>
              </w:rPr>
              <w:t xml:space="preserve"> 사용으로 제한되며, 상업·운영 목적은 별도 허가가 필요하다. </w:t>
            </w:r>
            <w:r>
              <w:t>[7]</w:t>
            </w:r>
          </w:p>
        </w:tc>
      </w:tr>
      <w:tr w:rsidR="007300FF" w14:paraId="303BADB1" w14:textId="77777777" w:rsidTr="002754A3">
        <w:trPr>
          <w:cantSplit/>
        </w:trPr>
        <w:tc>
          <w:tcPr>
            <w:tcW w:w="1809" w:type="dxa"/>
            <w:shd w:val="clear" w:color="auto" w:fill="F6F9FC"/>
          </w:tcPr>
          <w:p w14:paraId="0EC562F1" w14:textId="77777777" w:rsidR="007300FF" w:rsidRDefault="00000000">
            <w:pPr>
              <w:pStyle w:val="TableSmall"/>
            </w:pPr>
            <w:r>
              <w:rPr>
                <w:b/>
              </w:rPr>
              <w:t>Chronos-2</w:t>
            </w:r>
          </w:p>
        </w:tc>
        <w:tc>
          <w:tcPr>
            <w:tcW w:w="3119" w:type="dxa"/>
            <w:shd w:val="clear" w:color="auto" w:fill="F6F9FC"/>
          </w:tcPr>
          <w:p w14:paraId="45717D4F" w14:textId="77777777" w:rsidR="007300FF" w:rsidRDefault="00000000">
            <w:pPr>
              <w:pStyle w:val="TableSmall"/>
            </w:pPr>
            <w:r>
              <w:rPr>
                <w:b/>
              </w:rPr>
              <w:t>Apache-2.0</w:t>
            </w:r>
            <w:r>
              <w:t xml:space="preserve"> [14]</w:t>
            </w:r>
          </w:p>
        </w:tc>
        <w:tc>
          <w:tcPr>
            <w:tcW w:w="5158" w:type="dxa"/>
            <w:shd w:val="clear" w:color="auto" w:fill="F6F9FC"/>
          </w:tcPr>
          <w:p w14:paraId="2DE11DA9" w14:textId="77777777" w:rsidR="007300FF" w:rsidRDefault="00000000">
            <w:pPr>
              <w:pStyle w:val="TableSmall"/>
              <w:rPr>
                <w:lang w:eastAsia="ko-KR"/>
              </w:rPr>
            </w:pPr>
            <w:proofErr w:type="spellStart"/>
            <w:r>
              <w:rPr>
                <w:rFonts w:ascii="Consolas" w:hAnsi="Consolas"/>
                <w:lang w:eastAsia="ko-KR"/>
              </w:rPr>
              <w:t>chronos</w:t>
            </w:r>
            <w:proofErr w:type="spellEnd"/>
            <w:r>
              <w:rPr>
                <w:rFonts w:ascii="Consolas" w:hAnsi="Consolas"/>
                <w:lang w:eastAsia="ko-KR"/>
              </w:rPr>
              <w:t>-forecasting</w:t>
            </w:r>
            <w:r>
              <w:rPr>
                <w:lang w:eastAsia="ko-KR"/>
              </w:rPr>
              <w:t xml:space="preserve"> 코드도 </w:t>
            </w:r>
            <w:r>
              <w:rPr>
                <w:b/>
                <w:lang w:eastAsia="ko-KR"/>
              </w:rPr>
              <w:t>Apache-2.0</w:t>
            </w:r>
            <w:r>
              <w:rPr>
                <w:lang w:eastAsia="ko-KR"/>
              </w:rPr>
              <w:t xml:space="preserve"> [15]. 라이선스 조건을 지키면 상업적 이용이 가능하다.</w:t>
            </w:r>
          </w:p>
        </w:tc>
      </w:tr>
      <w:tr w:rsidR="007300FF" w14:paraId="1949317D" w14:textId="77777777" w:rsidTr="002754A3">
        <w:trPr>
          <w:cantSplit/>
        </w:trPr>
        <w:tc>
          <w:tcPr>
            <w:tcW w:w="1809" w:type="dxa"/>
          </w:tcPr>
          <w:p w14:paraId="7C833C35" w14:textId="77777777" w:rsidR="007300FF" w:rsidRDefault="00000000">
            <w:pPr>
              <w:pStyle w:val="TableSmall"/>
            </w:pPr>
            <w:r>
              <w:rPr>
                <w:b/>
              </w:rPr>
              <w:t>Moirai 2.0-R-small</w:t>
            </w:r>
          </w:p>
        </w:tc>
        <w:tc>
          <w:tcPr>
            <w:tcW w:w="3119" w:type="dxa"/>
          </w:tcPr>
          <w:p w14:paraId="51A9C672" w14:textId="77777777" w:rsidR="007300FF" w:rsidRDefault="00000000">
            <w:pPr>
              <w:pStyle w:val="TableSmall"/>
            </w:pPr>
            <w:r>
              <w:rPr>
                <w:b/>
              </w:rPr>
              <w:t>CC BY-NC 4.0</w:t>
            </w:r>
            <w:r>
              <w:t xml:space="preserve"> [16]</w:t>
            </w:r>
          </w:p>
        </w:tc>
        <w:tc>
          <w:tcPr>
            <w:tcW w:w="5158" w:type="dxa"/>
          </w:tcPr>
          <w:p w14:paraId="792EF3BA" w14:textId="77777777" w:rsidR="007300FF" w:rsidRDefault="00000000">
            <w:pPr>
              <w:pStyle w:val="TableSmall"/>
            </w:pPr>
            <w:r>
              <w:rPr>
                <w:rFonts w:ascii="Consolas" w:hAnsi="Consolas"/>
                <w:lang w:eastAsia="ko-KR"/>
              </w:rPr>
              <w:t>uni2ts</w:t>
            </w:r>
            <w:r>
              <w:rPr>
                <w:lang w:eastAsia="ko-KR"/>
              </w:rPr>
              <w:t xml:space="preserve"> 코드는 </w:t>
            </w:r>
            <w:r>
              <w:rPr>
                <w:b/>
                <w:lang w:eastAsia="ko-KR"/>
              </w:rPr>
              <w:t>Apache-2.0</w:t>
            </w:r>
            <w:r>
              <w:rPr>
                <w:lang w:eastAsia="ko-KR"/>
              </w:rPr>
              <w:t xml:space="preserve"> [17]. 공개 가중치의 상업적 이용은 허용되지 않는다. </w:t>
            </w:r>
            <w:r>
              <w:t>[16]</w:t>
            </w:r>
          </w:p>
        </w:tc>
      </w:tr>
    </w:tbl>
    <w:p w14:paraId="27FC5942" w14:textId="77777777" w:rsidR="007300FF" w:rsidRDefault="00000000">
      <w:pPr>
        <w:pStyle w:val="1"/>
      </w:pPr>
      <w:r>
        <w:t xml:space="preserve">3. </w:t>
      </w:r>
      <w:proofErr w:type="spellStart"/>
      <w:r>
        <w:t>평가</w:t>
      </w:r>
      <w:proofErr w:type="spellEnd"/>
      <w:r>
        <w:t xml:space="preserve"> </w:t>
      </w:r>
      <w:proofErr w:type="spellStart"/>
      <w:r>
        <w:t>지표</w:t>
      </w:r>
      <w:proofErr w:type="spellEnd"/>
      <w:r>
        <w:t xml:space="preserve"> </w:t>
      </w:r>
      <w:proofErr w:type="spellStart"/>
      <w:r>
        <w:t>선정</w:t>
      </w:r>
      <w:proofErr w:type="spellEnd"/>
    </w:p>
    <w:tbl>
      <w:tblPr>
        <w:tblStyle w:val="af9"/>
        <w:tblW w:w="0" w:type="auto"/>
        <w:tblLook w:val="04A0" w:firstRow="1" w:lastRow="0" w:firstColumn="1" w:lastColumn="0" w:noHBand="0" w:noVBand="1"/>
      </w:tblPr>
      <w:tblGrid>
        <w:gridCol w:w="2093"/>
        <w:gridCol w:w="2551"/>
        <w:gridCol w:w="5442"/>
      </w:tblGrid>
      <w:tr w:rsidR="007300FF" w14:paraId="1D8350AC" w14:textId="77777777" w:rsidTr="002754A3">
        <w:trPr>
          <w:cantSplit/>
        </w:trPr>
        <w:tc>
          <w:tcPr>
            <w:tcW w:w="2093" w:type="dxa"/>
            <w:shd w:val="clear" w:color="auto" w:fill="DCEAF5"/>
          </w:tcPr>
          <w:p w14:paraId="16F91272" w14:textId="77777777" w:rsidR="007300FF" w:rsidRDefault="00000000">
            <w:pPr>
              <w:pStyle w:val="TableSmall"/>
            </w:pPr>
            <w:proofErr w:type="spellStart"/>
            <w:r>
              <w:rPr>
                <w:b/>
              </w:rPr>
              <w:t>목적</w:t>
            </w:r>
            <w:proofErr w:type="spellEnd"/>
          </w:p>
        </w:tc>
        <w:tc>
          <w:tcPr>
            <w:tcW w:w="2551" w:type="dxa"/>
            <w:shd w:val="clear" w:color="auto" w:fill="DCEAF5"/>
          </w:tcPr>
          <w:p w14:paraId="6C454E3E" w14:textId="77777777" w:rsidR="007300FF" w:rsidRDefault="00000000">
            <w:pPr>
              <w:pStyle w:val="TableSmall"/>
            </w:pPr>
            <w:r>
              <w:rPr>
                <w:b/>
              </w:rPr>
              <w:t>지표</w:t>
            </w:r>
          </w:p>
        </w:tc>
        <w:tc>
          <w:tcPr>
            <w:tcW w:w="5442" w:type="dxa"/>
            <w:shd w:val="clear" w:color="auto" w:fill="DCEAF5"/>
          </w:tcPr>
          <w:p w14:paraId="39D78E85" w14:textId="77777777" w:rsidR="007300FF" w:rsidRDefault="00000000">
            <w:pPr>
              <w:pStyle w:val="TableSmall"/>
            </w:pPr>
            <w:r>
              <w:rPr>
                <w:b/>
              </w:rPr>
              <w:t>선택 근거</w:t>
            </w:r>
          </w:p>
        </w:tc>
      </w:tr>
      <w:tr w:rsidR="007300FF" w14:paraId="035ED6F0" w14:textId="77777777" w:rsidTr="002754A3">
        <w:trPr>
          <w:cantSplit/>
        </w:trPr>
        <w:tc>
          <w:tcPr>
            <w:tcW w:w="2093" w:type="dxa"/>
          </w:tcPr>
          <w:p w14:paraId="51BA8D7B" w14:textId="77777777" w:rsidR="007300FF" w:rsidRDefault="00000000">
            <w:pPr>
              <w:pStyle w:val="TableSmall"/>
            </w:pPr>
            <w:r>
              <w:t>전체 구간의 평균 오차</w:t>
            </w:r>
          </w:p>
        </w:tc>
        <w:tc>
          <w:tcPr>
            <w:tcW w:w="2551" w:type="dxa"/>
          </w:tcPr>
          <w:p w14:paraId="7CD28DF5" w14:textId="77777777" w:rsidR="007300FF" w:rsidRDefault="00000000">
            <w:pPr>
              <w:pStyle w:val="TableSmall"/>
              <w:rPr>
                <w:lang w:eastAsia="ko-KR"/>
              </w:rPr>
            </w:pPr>
            <w:r>
              <w:rPr>
                <w:b/>
                <w:lang w:eastAsia="ko-KR"/>
              </w:rPr>
              <w:t>MAE</w:t>
            </w:r>
            <w:r>
              <w:rPr>
                <w:lang w:eastAsia="ko-KR"/>
              </w:rPr>
              <w:t xml:space="preserve"> = 절대오차의 평균</w:t>
            </w:r>
          </w:p>
        </w:tc>
        <w:tc>
          <w:tcPr>
            <w:tcW w:w="5442" w:type="dxa"/>
          </w:tcPr>
          <w:p w14:paraId="349CEDE2" w14:textId="77777777" w:rsidR="007300FF" w:rsidRDefault="00000000">
            <w:pPr>
              <w:pStyle w:val="TableSmall"/>
              <w:rPr>
                <w:lang w:eastAsia="ko-KR"/>
              </w:rPr>
            </w:pPr>
            <w:r>
              <w:rPr>
                <w:lang w:eastAsia="ko-KR"/>
              </w:rPr>
              <w:t>철강공장 [1], 지역 전력부하 [2], 조선소 최대수요전력 [3] 연구가 공통으로 사용한다. 원래 전력 단위의 평균 오차를 비교할 수 있다.</w:t>
            </w:r>
          </w:p>
        </w:tc>
      </w:tr>
      <w:tr w:rsidR="007300FF" w14:paraId="47B127F9" w14:textId="77777777" w:rsidTr="002754A3">
        <w:trPr>
          <w:cantSplit/>
        </w:trPr>
        <w:tc>
          <w:tcPr>
            <w:tcW w:w="2093" w:type="dxa"/>
            <w:shd w:val="clear" w:color="auto" w:fill="F6F9FC"/>
          </w:tcPr>
          <w:p w14:paraId="686874E0" w14:textId="77777777" w:rsidR="007300FF" w:rsidRDefault="00000000">
            <w:pPr>
              <w:pStyle w:val="TableSmall"/>
            </w:pPr>
            <w:r>
              <w:t xml:space="preserve">큰 </w:t>
            </w:r>
            <w:proofErr w:type="spellStart"/>
            <w:r>
              <w:t>예측오차</w:t>
            </w:r>
            <w:proofErr w:type="spellEnd"/>
          </w:p>
        </w:tc>
        <w:tc>
          <w:tcPr>
            <w:tcW w:w="2551" w:type="dxa"/>
            <w:shd w:val="clear" w:color="auto" w:fill="F6F9FC"/>
          </w:tcPr>
          <w:p w14:paraId="0A589E5A" w14:textId="77777777" w:rsidR="007300FF" w:rsidRDefault="00000000">
            <w:pPr>
              <w:pStyle w:val="TableSmall"/>
              <w:rPr>
                <w:lang w:eastAsia="ko-KR"/>
              </w:rPr>
            </w:pPr>
            <w:r>
              <w:rPr>
                <w:b/>
                <w:lang w:eastAsia="ko-KR"/>
              </w:rPr>
              <w:t>RMSE</w:t>
            </w:r>
            <w:r>
              <w:rPr>
                <w:lang w:eastAsia="ko-KR"/>
              </w:rPr>
              <w:t xml:space="preserve"> = 평균 제곱오차의 제곱근</w:t>
            </w:r>
          </w:p>
        </w:tc>
        <w:tc>
          <w:tcPr>
            <w:tcW w:w="5442" w:type="dxa"/>
            <w:shd w:val="clear" w:color="auto" w:fill="F6F9FC"/>
          </w:tcPr>
          <w:p w14:paraId="04BFA888" w14:textId="77777777" w:rsidR="007300FF" w:rsidRDefault="00000000">
            <w:pPr>
              <w:pStyle w:val="TableSmall"/>
              <w:rPr>
                <w:lang w:eastAsia="ko-KR"/>
              </w:rPr>
            </w:pPr>
            <w:r>
              <w:rPr>
                <w:lang w:eastAsia="ko-KR"/>
              </w:rPr>
              <w:t>철강공장 [1]과 조선소 피크 [3] 연구가 사용한다. 큰 오차에 더 큰 가중치를 준다.</w:t>
            </w:r>
          </w:p>
        </w:tc>
      </w:tr>
      <w:tr w:rsidR="007300FF" w14:paraId="7CCB33AF" w14:textId="77777777" w:rsidTr="002754A3">
        <w:trPr>
          <w:cantSplit/>
        </w:trPr>
        <w:tc>
          <w:tcPr>
            <w:tcW w:w="2093" w:type="dxa"/>
          </w:tcPr>
          <w:p w14:paraId="725748A1" w14:textId="77777777" w:rsidR="007300FF" w:rsidRDefault="00000000">
            <w:pPr>
              <w:pStyle w:val="TableSmall"/>
            </w:pPr>
            <w:proofErr w:type="spellStart"/>
            <w:r>
              <w:t>높은</w:t>
            </w:r>
            <w:proofErr w:type="spellEnd"/>
            <w:r>
              <w:t xml:space="preserve"> </w:t>
            </w:r>
            <w:proofErr w:type="spellStart"/>
            <w:r>
              <w:t>전력사용량</w:t>
            </w:r>
            <w:proofErr w:type="spellEnd"/>
            <w:r>
              <w:t xml:space="preserve"> </w:t>
            </w:r>
            <w:proofErr w:type="spellStart"/>
            <w:r>
              <w:t>구간</w:t>
            </w:r>
            <w:proofErr w:type="spellEnd"/>
          </w:p>
        </w:tc>
        <w:tc>
          <w:tcPr>
            <w:tcW w:w="2551" w:type="dxa"/>
          </w:tcPr>
          <w:p w14:paraId="198A4C24" w14:textId="77777777" w:rsidR="007300FF" w:rsidRDefault="00000000">
            <w:pPr>
              <w:pStyle w:val="TableSmall"/>
            </w:pPr>
            <w:r>
              <w:rPr>
                <w:b/>
              </w:rPr>
              <w:t>피크 구간 MAE</w:t>
            </w:r>
          </w:p>
        </w:tc>
        <w:tc>
          <w:tcPr>
            <w:tcW w:w="5442" w:type="dxa"/>
          </w:tcPr>
          <w:p w14:paraId="6997BA19" w14:textId="77777777" w:rsidR="007300FF" w:rsidRDefault="00000000">
            <w:pPr>
              <w:pStyle w:val="TableSmall"/>
            </w:pPr>
            <w:r>
              <w:rPr>
                <w:lang w:eastAsia="ko-KR"/>
              </w:rPr>
              <w:t xml:space="preserve">전체 MAE가 낮아도 높은 부하 구간의 오차는 클 수 있으므로 분리해 보고한다. 조선소 연구는 전체 오차와 상위 위험일 탐지를 함께 평가했다. </w:t>
            </w:r>
            <w:r>
              <w:t>[3]</w:t>
            </w:r>
          </w:p>
        </w:tc>
      </w:tr>
    </w:tbl>
    <w:p w14:paraId="1A8AC247" w14:textId="77777777" w:rsidR="007300FF" w:rsidRDefault="00000000">
      <w:pPr>
        <w:rPr>
          <w:lang w:eastAsia="ko-KR"/>
        </w:rPr>
      </w:pPr>
      <w:r>
        <w:rPr>
          <w:b/>
          <w:lang w:eastAsia="ko-KR"/>
        </w:rPr>
        <w:t>비교 시 고정할 사항:</w:t>
      </w:r>
      <w:r>
        <w:rPr>
          <w:lang w:eastAsia="ko-KR"/>
        </w:rPr>
        <w:t xml:space="preserve"> 예측 시작 시점과 예측 길이, 시간순 훈련·검증·시험 구간을 여섯 모델에 동일하게 적용한다. 여섯 모델 모두 전력 이력만 쓰는 공통 실험을 수행하고, 외생 변수를 받는 모델은 생산·기상·달력 변수를 추가한 확장 실험도 수행한다. 피크 구간의 </w:t>
      </w:r>
      <w:proofErr w:type="spellStart"/>
      <w:r>
        <w:rPr>
          <w:lang w:eastAsia="ko-KR"/>
        </w:rPr>
        <w:t>기준값은</w:t>
      </w:r>
      <w:proofErr w:type="spellEnd"/>
      <w:r>
        <w:rPr>
          <w:lang w:eastAsia="ko-KR"/>
        </w:rPr>
        <w:t xml:space="preserve"> 시험 구간을 보기 전에 훈련 구간에서 정한다. 전체 MAE·RMSE와 피크 구간 MAE를 함께 확인해 최종 모델을 선정한다. MAPE는 [1]에서, nRMSE·R²는 [2]에서 사용한 지표로 기록하되 공통 비교 지표로는 MAE와 RMSE를 사용한다.</w:t>
      </w:r>
    </w:p>
    <w:p w14:paraId="584BE174" w14:textId="77777777" w:rsidR="007300FF" w:rsidRDefault="00000000">
      <w:pPr>
        <w:pStyle w:val="1"/>
        <w:rPr>
          <w:lang w:eastAsia="ko-KR"/>
        </w:rPr>
      </w:pPr>
      <w:r>
        <w:rPr>
          <w:lang w:eastAsia="ko-KR"/>
        </w:rPr>
        <w:t xml:space="preserve">4. </w:t>
      </w:r>
      <w:r>
        <w:rPr>
          <w:lang w:eastAsia="ko-KR"/>
        </w:rPr>
        <w:t>참고</w:t>
      </w:r>
      <w:r>
        <w:rPr>
          <w:lang w:eastAsia="ko-KR"/>
        </w:rPr>
        <w:t xml:space="preserve"> </w:t>
      </w:r>
      <w:r>
        <w:rPr>
          <w:lang w:eastAsia="ko-KR"/>
        </w:rPr>
        <w:t>문헌</w:t>
      </w:r>
      <w:r>
        <w:rPr>
          <w:lang w:eastAsia="ko-KR"/>
        </w:rPr>
        <w:t xml:space="preserve"> </w:t>
      </w:r>
      <w:r>
        <w:rPr>
          <w:lang w:eastAsia="ko-KR"/>
        </w:rPr>
        <w:t>및</w:t>
      </w:r>
      <w:r>
        <w:rPr>
          <w:lang w:eastAsia="ko-KR"/>
        </w:rPr>
        <w:t xml:space="preserve"> </w:t>
      </w:r>
      <w:r>
        <w:rPr>
          <w:lang w:eastAsia="ko-KR"/>
        </w:rPr>
        <w:t>공식</w:t>
      </w:r>
      <w:r>
        <w:rPr>
          <w:lang w:eastAsia="ko-KR"/>
        </w:rPr>
        <w:t xml:space="preserve"> </w:t>
      </w:r>
      <w:r>
        <w:rPr>
          <w:lang w:eastAsia="ko-KR"/>
        </w:rPr>
        <w:t>실험</w:t>
      </w:r>
      <w:r>
        <w:rPr>
          <w:lang w:eastAsia="ko-KR"/>
        </w:rPr>
        <w:t xml:space="preserve"> </w:t>
      </w:r>
      <w:r>
        <w:rPr>
          <w:lang w:eastAsia="ko-KR"/>
        </w:rPr>
        <w:t>자료</w:t>
      </w:r>
    </w:p>
    <w:p w14:paraId="7214F9CD" w14:textId="77777777" w:rsidR="007300FF" w:rsidRDefault="00000000">
      <w:r>
        <w:t xml:space="preserve">[1] “Comparative evaluation of several models for forecasting hourly electricity use in a steel plant,” </w:t>
      </w:r>
      <w:r>
        <w:rPr>
          <w:i/>
        </w:rPr>
        <w:t>Scientific Reports</w:t>
      </w:r>
      <w:r>
        <w:t xml:space="preserve">, 2026. </w:t>
      </w:r>
      <w:r>
        <w:rPr>
          <w:color w:val="005996"/>
          <w:u w:val="single"/>
        </w:rPr>
        <w:t>https://doi.org/10.1038/s41598-026-43868-z</w:t>
      </w:r>
    </w:p>
    <w:p w14:paraId="29C0256F" w14:textId="77777777" w:rsidR="007300FF" w:rsidRDefault="00000000">
      <w:r>
        <w:t xml:space="preserve">[2] “Forecasting load consumption: a comprehensive evaluation of deep learning and machine learning techniques,” </w:t>
      </w:r>
      <w:r>
        <w:rPr>
          <w:i/>
        </w:rPr>
        <w:t>Electric Power Systems Research</w:t>
      </w:r>
      <w:r>
        <w:t xml:space="preserve">, 2025. </w:t>
      </w:r>
      <w:r>
        <w:rPr>
          <w:color w:val="005996"/>
          <w:u w:val="single"/>
        </w:rPr>
        <w:t>https://doi.org/10.1016/j.epsr.2025.111834</w:t>
      </w:r>
    </w:p>
    <w:p w14:paraId="4B68E5D2" w14:textId="77777777" w:rsidR="007300FF" w:rsidRDefault="00000000">
      <w:r>
        <w:t xml:space="preserve">[3] K. Lee, J. Ahn, J. Lee, “Day-ahead industrial peak demand forecasting: A shipyard benchmark of deep learning forecasters and stacking ensembles,” </w:t>
      </w:r>
      <w:r>
        <w:rPr>
          <w:i/>
        </w:rPr>
        <w:t>International Journal of Electrical Power &amp; Energy Systems</w:t>
      </w:r>
      <w:r>
        <w:t xml:space="preserve">, 2026. </w:t>
      </w:r>
      <w:r>
        <w:rPr>
          <w:color w:val="005996"/>
          <w:u w:val="single"/>
        </w:rPr>
        <w:t>https://doi.org/10.1016/j.ijepes.2026.111933</w:t>
      </w:r>
    </w:p>
    <w:p w14:paraId="1245829B" w14:textId="77777777" w:rsidR="007300FF" w:rsidRDefault="00000000">
      <w:r>
        <w:t xml:space="preserve">[4] Google Research, “TimesFM-3: A zero-shot foundation model for multivariate forecasting,” 2026-08-31. </w:t>
      </w:r>
      <w:r>
        <w:rPr>
          <w:color w:val="005996"/>
          <w:u w:val="single"/>
        </w:rPr>
        <w:t>https://research.google/blog/timesfm-3-a-zero-shot-foundation-model-for-multivariate-forecasting/</w:t>
      </w:r>
    </w:p>
    <w:p w14:paraId="0FB03B92" w14:textId="77777777" w:rsidR="007300FF" w:rsidRDefault="00000000">
      <w:r>
        <w:t xml:space="preserve">[5] Google Research, TimesFM 3.0 GIFT-Eval 공식 결과표. </w:t>
      </w:r>
      <w:r>
        <w:rPr>
          <w:color w:val="005996"/>
          <w:u w:val="single"/>
        </w:rPr>
        <w:t>https://raw.githubusercontent.com/google-research/timesfm/master/timesfm3-usage/benchmarks/gift_eval/all_results.csv</w:t>
      </w:r>
    </w:p>
    <w:p w14:paraId="76E9F98C" w14:textId="77777777" w:rsidR="007300FF" w:rsidRDefault="00000000">
      <w:r>
        <w:t xml:space="preserve">[6] T. Aksu et al., “GIFT-Eval: A Benchmark For General Time Series Forecasting Model Evaluation,” arXiv:2410.10393, 2024. </w:t>
      </w:r>
      <w:r>
        <w:rPr>
          <w:color w:val="005996"/>
          <w:u w:val="single"/>
        </w:rPr>
        <w:t>https://arxiv.org/abs/2410.10393</w:t>
      </w:r>
    </w:p>
    <w:p w14:paraId="091761D4" w14:textId="77777777" w:rsidR="007300FF" w:rsidRDefault="00000000">
      <w:r>
        <w:lastRenderedPageBreak/>
        <w:t xml:space="preserve">[7] Google Research, TimesFM 3.0 공개 가중치 라이선스. </w:t>
      </w:r>
      <w:r>
        <w:rPr>
          <w:color w:val="005996"/>
          <w:u w:val="single"/>
        </w:rPr>
        <w:t>https://huggingface.co/google/timesfm-3.0-pytorch/blob/main/LICENSE</w:t>
      </w:r>
    </w:p>
    <w:p w14:paraId="6110C021" w14:textId="77777777" w:rsidR="007300FF" w:rsidRDefault="00000000">
      <w:r>
        <w:t xml:space="preserve">[8] A. F. Ansari et al., “Chronos-2: From Univariate to Universal Forecasting,” arXiv:2510.15821, 2025. </w:t>
      </w:r>
      <w:r>
        <w:rPr>
          <w:color w:val="005996"/>
          <w:u w:val="single"/>
        </w:rPr>
        <w:t>https://arxiv.org/abs/2510.15821</w:t>
      </w:r>
    </w:p>
    <w:p w14:paraId="5AA7A214" w14:textId="77777777" w:rsidR="007300FF" w:rsidRDefault="00000000">
      <w:r>
        <w:t xml:space="preserve">[9] V. Pendyala et al., “Assessing Covariate-Informed Grid Load Forecasting with a Time-Series Foundation Model,” arXiv:2609.06656, 2026. </w:t>
      </w:r>
      <w:r>
        <w:rPr>
          <w:color w:val="005996"/>
          <w:u w:val="single"/>
        </w:rPr>
        <w:t>https://arxiv.org/abs/2609.06656</w:t>
      </w:r>
    </w:p>
    <w:p w14:paraId="6C01CF46" w14:textId="77777777" w:rsidR="007300FF" w:rsidRDefault="00000000">
      <w:r>
        <w:t xml:space="preserve">[10] C. Liu et al., “Moirai 2.0: When Less Is More for Time Series Forecasting,” arXiv:2511.11698, 2025. </w:t>
      </w:r>
      <w:r>
        <w:rPr>
          <w:color w:val="005996"/>
          <w:u w:val="single"/>
        </w:rPr>
        <w:t>https://arxiv.org/abs/2511.11698</w:t>
      </w:r>
    </w:p>
    <w:p w14:paraId="1C79B3DB" w14:textId="77777777" w:rsidR="007300FF" w:rsidRDefault="00000000">
      <w:r>
        <w:t xml:space="preserve">[11] Salesforce AI Research, Uni2TS 공식 저장소. </w:t>
      </w:r>
      <w:r>
        <w:rPr>
          <w:color w:val="005996"/>
          <w:u w:val="single"/>
        </w:rPr>
        <w:t>https://github.com/SalesforceAIResearch/uni2ts</w:t>
      </w:r>
    </w:p>
    <w:p w14:paraId="03F5A31E" w14:textId="77777777" w:rsidR="007300FF" w:rsidRDefault="00000000">
      <w:r>
        <w:t xml:space="preserve">[12] L. Simeone, “Time Series Foundation Models for Energy Load Forecasting on Consumer Hardware: A Multi-Dimensional Zero-Shot Benchmark,” arXiv:2602.10848, 2026. </w:t>
      </w:r>
      <w:r>
        <w:rPr>
          <w:color w:val="005996"/>
          <w:u w:val="single"/>
        </w:rPr>
        <w:t>https://arxiv.org/abs/2602.10848</w:t>
      </w:r>
    </w:p>
    <w:p w14:paraId="017F5F1D" w14:textId="77777777" w:rsidR="007300FF" w:rsidRDefault="00000000">
      <w:r>
        <w:t xml:space="preserve">[13] Google Research, TimesFM 코드 라이선스. </w:t>
      </w:r>
      <w:r>
        <w:rPr>
          <w:color w:val="005996"/>
          <w:u w:val="single"/>
        </w:rPr>
        <w:t>https://github.com/google-research/timesfm/blob/master/LICENSE</w:t>
      </w:r>
    </w:p>
    <w:p w14:paraId="0E708B45" w14:textId="77777777" w:rsidR="007300FF" w:rsidRDefault="00000000">
      <w:r>
        <w:t xml:space="preserve">[14] Amazon, Chronos-2 공식 모델 카드. </w:t>
      </w:r>
      <w:r>
        <w:rPr>
          <w:color w:val="005996"/>
          <w:u w:val="single"/>
        </w:rPr>
        <w:t>https://huggingface.co/amazon/chronos-2</w:t>
      </w:r>
    </w:p>
    <w:p w14:paraId="0E9B7E3C" w14:textId="77777777" w:rsidR="007300FF" w:rsidRDefault="00000000">
      <w:r>
        <w:t xml:space="preserve">[15] Amazon Science, Chronos 코드 라이선스. </w:t>
      </w:r>
      <w:r>
        <w:rPr>
          <w:color w:val="005996"/>
          <w:u w:val="single"/>
        </w:rPr>
        <w:t>https://github.com/amazon-science/chronos-forecasting/blob/main/LICENSE</w:t>
      </w:r>
    </w:p>
    <w:p w14:paraId="7E466A32" w14:textId="77777777" w:rsidR="007300FF" w:rsidRDefault="00000000">
      <w:r>
        <w:t xml:space="preserve">[16] Salesforce AI Research, Moirai 2.0-R-small 공식 모델 카드. </w:t>
      </w:r>
      <w:r>
        <w:rPr>
          <w:color w:val="005996"/>
          <w:u w:val="single"/>
        </w:rPr>
        <w:t>https://huggingface.co/Salesforce/moirai-2.0-R-small</w:t>
      </w:r>
    </w:p>
    <w:p w14:paraId="6E64F0AB" w14:textId="77777777" w:rsidR="007300FF" w:rsidRDefault="00000000">
      <w:r>
        <w:t xml:space="preserve">[17] Salesforce AI Research, Uni2TS 코드 라이선스. </w:t>
      </w:r>
      <w:r>
        <w:rPr>
          <w:color w:val="005996"/>
          <w:u w:val="single"/>
        </w:rPr>
        <w:t>https://github.com/SalesforceAIResearch/uni2ts/blob/main/LICENSE.txt</w:t>
      </w:r>
    </w:p>
    <w:p>
      <w:pPr>
        <w:pStyle w:val="1"/>
        <w:pageBreakBefore/>
      </w:pPr>
      <w:r>
        <w:t>5. 하이퍼파라미터 탐색 및 층별 미세조정 실험 설계</w:t>
      </w:r>
    </w:p>
    <w:p>
      <w:pPr>
        <w:pStyle w:val="21"/>
      </w:pPr>
      <w:r>
        <w:t>5.1 비교 조건과 선정 절차</w:t>
      </w:r>
    </w:p>
    <w:p>
      <w:pPr>
        <w:spacing w:after="120"/>
      </w:pPr>
      <w:r>
        <w:t>아래 수치는 이 과제의 탐색 제안값이다. 논문에서 검증된 최적값이나 이번 데이터로 학습해 얻은 결과를 뜻하지 않는다. 파라미터의 의미와 구현 가능 여부는 공식 문서·모델 설정·소스 코드로 확인했다. 확인일은 2026년 10월 5일이다.</w:t>
      </w:r>
    </w:p>
    <w:tbl>
      <w:tblPr>
        <w:tblStyle w:val="af9"/>
        <w:tblW w:type="auto" w:w="0"/>
        <w:tblLook w:firstColumn="1" w:firstRow="1" w:lastColumn="0" w:lastRow="0" w:noHBand="0" w:noVBand="1" w:val="04A0"/>
      </w:tblPr>
      <w:tblGrid>
        <w:gridCol w:w="5043"/>
        <w:gridCol w:w="5043"/>
      </w:tblGrid>
      <w:tr>
        <w:trPr>
          <w:cantSplit/>
          <w:tblHeader/>
        </w:trPr>
        <w:tc>
          <w:tcPr>
            <w:tcW w:type="dxa" w:w="5043"/>
            <w:shd w:fill="E8EFF7"/>
          </w:tcPr>
          <w:p>
            <w:pPr>
              <w:keepNext/>
              <w:spacing w:after="60"/>
            </w:pPr>
            <w:r>
              <w:rPr>
                <w:b/>
                <w:sz w:val="16"/>
              </w:rPr>
              <w:t>항목</w:t>
            </w:r>
          </w:p>
        </w:tc>
        <w:tc>
          <w:tcPr>
            <w:tcW w:type="dxa" w:w="5043"/>
            <w:shd w:fill="E8EFF7"/>
          </w:tcPr>
          <w:p>
            <w:pPr>
              <w:keepNext/>
              <w:spacing w:after="60"/>
            </w:pPr>
            <w:r>
              <w:rPr>
                <w:b/>
                <w:sz w:val="16"/>
              </w:rPr>
              <w:t>제안하는 공통 조건</w:t>
            </w:r>
          </w:p>
        </w:tc>
      </w:tr>
      <w:tr>
        <w:trPr>
          <w:cantSplit/>
        </w:trPr>
        <w:tc>
          <w:tcPr>
            <w:tcW w:type="dxa" w:w="5043"/>
          </w:tcPr>
          <w:p>
            <w:pPr>
              <w:keepNext w:val="0"/>
              <w:spacing w:after="60"/>
            </w:pPr>
            <w:r>
              <w:rPr>
                <w:b w:val="0"/>
                <w:sz w:val="16"/>
              </w:rPr>
              <w:t>예측 과제</w:t>
            </w:r>
          </w:p>
        </w:tc>
        <w:tc>
          <w:tcPr>
            <w:tcW w:type="dxa" w:w="5043"/>
          </w:tcPr>
          <w:p>
            <w:pPr>
              <w:keepNext w:val="0"/>
              <w:spacing w:after="60"/>
            </w:pPr>
            <w:r>
              <w:rPr>
                <w:b w:val="0"/>
                <w:sz w:val="16"/>
              </w:rPr>
              <w:t>시간 단위 관측을 전제로 과거 168시간을 입력하고 이후 24시간을 예측한다. 실제 사용 시점에 맞춰 예측 길이를 바꾸면 모든 후보에 함께 적용한다.</w:t>
            </w:r>
          </w:p>
        </w:tc>
      </w:tr>
      <w:tr>
        <w:trPr>
          <w:cantSplit/>
        </w:trPr>
        <w:tc>
          <w:tcPr>
            <w:tcW w:type="dxa" w:w="5043"/>
          </w:tcPr>
          <w:p>
            <w:pPr>
              <w:keepNext w:val="0"/>
              <w:spacing w:after="60"/>
            </w:pPr>
            <w:r>
              <w:rPr>
                <w:b w:val="0"/>
                <w:sz w:val="16"/>
              </w:rPr>
              <w:t>예측 시작 시점</w:t>
            </w:r>
          </w:p>
        </w:tc>
        <w:tc>
          <w:tcPr>
            <w:tcW w:type="dxa" w:w="5043"/>
          </w:tcPr>
          <w:p>
            <w:pPr>
              <w:keepNext w:val="0"/>
              <w:spacing w:after="60"/>
            </w:pPr>
            <w:r>
              <w:rPr>
                <w:b w:val="0"/>
                <w:sz w:val="16"/>
              </w:rPr>
              <w:t>동일한 시각에서 24시간 간격으로 예측해 평가 대상 구간이 중복되지 않게 한다. 트리 모델은 예측 시차별 직접 예측, LSTM은 24개 값을 출력하는 구조를 사용한다.</w:t>
            </w:r>
          </w:p>
        </w:tc>
      </w:tr>
      <w:tr>
        <w:trPr>
          <w:cantSplit/>
        </w:trPr>
        <w:tc>
          <w:tcPr>
            <w:tcW w:type="dxa" w:w="5043"/>
          </w:tcPr>
          <w:p>
            <w:pPr>
              <w:keepNext w:val="0"/>
              <w:spacing w:after="60"/>
            </w:pPr>
            <w:r>
              <w:rPr>
                <w:b w:val="0"/>
                <w:sz w:val="16"/>
              </w:rPr>
              <w:t>공통 입력</w:t>
            </w:r>
          </w:p>
        </w:tc>
        <w:tc>
          <w:tcPr>
            <w:tcW w:type="dxa" w:w="5043"/>
          </w:tcPr>
          <w:p>
            <w:pPr>
              <w:keepNext w:val="0"/>
              <w:spacing w:after="60"/>
            </w:pPr>
            <w:r>
              <w:rPr>
                <w:b w:val="0"/>
                <w:sz w:val="16"/>
              </w:rPr>
              <w:t>먼저 전력 이력만으로 여섯 후보를 비교한다. 생산·기상·달력 추가 실험은 지원 모델끼리 별도 표에 기록한다. 미래 생산량 실적과 미래 실제 기온은 입력할 수 없으며, 예측 당시 확정된 계획·달력·기상예보만 사용한다.</w:t>
            </w:r>
          </w:p>
        </w:tc>
      </w:tr>
      <w:tr>
        <w:trPr>
          <w:cantSplit/>
        </w:trPr>
        <w:tc>
          <w:tcPr>
            <w:tcW w:type="dxa" w:w="5043"/>
          </w:tcPr>
          <w:p>
            <w:pPr>
              <w:keepNext w:val="0"/>
              <w:spacing w:after="60"/>
            </w:pPr>
            <w:r>
              <w:rPr>
                <w:b w:val="0"/>
                <w:sz w:val="16"/>
              </w:rPr>
              <w:t>시간순 분할</w:t>
            </w:r>
          </w:p>
        </w:tc>
        <w:tc>
          <w:tcPr>
            <w:tcW w:type="dxa" w:w="5043"/>
          </w:tcPr>
          <w:p>
            <w:pPr>
              <w:keepNext w:val="0"/>
              <w:spacing w:after="60"/>
            </w:pPr>
            <w:r>
              <w:rPr>
                <w:b w:val="0"/>
                <w:sz w:val="16"/>
              </w:rPr>
              <w:t>마지막 20%를 최종 시험 구간으로 보관한다. 앞 80%에서 학습 구간이 늘어나는 3개 검증 fold를 만든다. 모든 모델에 같은 날짜 경계를 사용한다. [18, 19]</w:t>
            </w:r>
          </w:p>
        </w:tc>
      </w:tr>
      <w:tr>
        <w:trPr>
          <w:cantSplit/>
        </w:trPr>
        <w:tc>
          <w:tcPr>
            <w:tcW w:type="dxa" w:w="5043"/>
          </w:tcPr>
          <w:p>
            <w:pPr>
              <w:keepNext w:val="0"/>
              <w:spacing w:after="60"/>
            </w:pPr>
            <w:r>
              <w:rPr>
                <w:b w:val="0"/>
                <w:sz w:val="16"/>
              </w:rPr>
              <w:t>평가 구간</w:t>
            </w:r>
          </w:p>
        </w:tc>
        <w:tc>
          <w:tcPr>
            <w:tcW w:type="dxa" w:w="5043"/>
          </w:tcPr>
          <w:p>
            <w:pPr>
              <w:keepNext w:val="0"/>
              <w:spacing w:after="60"/>
            </w:pPr>
            <w:r>
              <w:rPr>
                <w:b w:val="0"/>
                <w:sz w:val="16"/>
              </w:rPr>
              <w:t>훈련·검증·시험의 정답 시각이 겹치지 않도록 구분한다. 평가 지표는 원래 전력 단위로 계산한다.</w:t>
            </w:r>
          </w:p>
        </w:tc>
      </w:tr>
      <w:tr>
        <w:trPr>
          <w:cantSplit/>
        </w:trPr>
        <w:tc>
          <w:tcPr>
            <w:tcW w:type="dxa" w:w="5043"/>
          </w:tcPr>
          <w:p>
            <w:pPr>
              <w:keepNext w:val="0"/>
              <w:spacing w:after="60"/>
            </w:pPr>
            <w:r>
              <w:rPr>
                <w:b w:val="0"/>
                <w:sz w:val="16"/>
              </w:rPr>
              <w:t>피크 정의</w:t>
            </w:r>
          </w:p>
        </w:tc>
        <w:tc>
          <w:tcPr>
            <w:tcW w:type="dxa" w:w="5043"/>
          </w:tcPr>
          <w:p>
            <w:pPr>
              <w:keepNext w:val="0"/>
              <w:spacing w:after="60"/>
            </w:pPr>
            <w:r>
              <w:rPr>
                <w:b w:val="0"/>
                <w:sz w:val="16"/>
              </w:rPr>
              <w:t>각 fold 훈련 전력의 95백분위수를 기준값으로 정하고, 실제 관측값이 기준 이상인 평가 시점에서 MAE를 계산한다. 최종 기준값은 시험 이전 훈련 자료로 확정한다. 피크 표본 수를 함께 기록하고, 표본이 없으면 N/A로 표시한다.</w:t>
            </w:r>
          </w:p>
        </w:tc>
      </w:tr>
      <w:tr>
        <w:trPr>
          <w:cantSplit/>
        </w:trPr>
        <w:tc>
          <w:tcPr>
            <w:tcW w:type="dxa" w:w="5043"/>
          </w:tcPr>
          <w:p>
            <w:pPr>
              <w:keepNext w:val="0"/>
              <w:spacing w:after="60"/>
            </w:pPr>
            <w:r>
              <w:rPr>
                <w:b w:val="0"/>
                <w:sz w:val="16"/>
              </w:rPr>
              <w:t>설정 선택</w:t>
            </w:r>
          </w:p>
        </w:tc>
        <w:tc>
          <w:tcPr>
            <w:tcW w:type="dxa" w:w="5043"/>
          </w:tcPr>
          <w:p>
            <w:pPr>
              <w:keepNext w:val="0"/>
              <w:spacing w:after="60"/>
            </w:pPr>
            <w:r>
              <w:rPr>
                <w:b w:val="0"/>
                <w:sz w:val="16"/>
              </w:rPr>
              <w:t>검증 RMSE를 기본 선택 기준으로 사용한다. 최저 RMSE 대비 2% 이내 후보에서 피크 구간 MAE가 작은 설정을 고르고, 전체 MAE와 시간 비용도 확인한다. 2%는 본 과제의 사전 결정 규칙 제안이며 논문에서 정한 기준은 아니다.</w:t>
            </w:r>
          </w:p>
        </w:tc>
      </w:tr>
      <w:tr>
        <w:trPr>
          <w:cantSplit/>
        </w:trPr>
        <w:tc>
          <w:tcPr>
            <w:tcW w:type="dxa" w:w="5043"/>
          </w:tcPr>
          <w:p>
            <w:pPr>
              <w:keepNext w:val="0"/>
              <w:spacing w:after="60"/>
            </w:pPr>
            <w:r>
              <w:rPr>
                <w:b w:val="0"/>
                <w:sz w:val="16"/>
              </w:rPr>
              <w:t>최종 확인</w:t>
            </w:r>
          </w:p>
        </w:tc>
        <w:tc>
          <w:tcPr>
            <w:tcW w:type="dxa" w:w="5043"/>
          </w:tcPr>
          <w:p>
            <w:pPr>
              <w:keepNext w:val="0"/>
              <w:spacing w:after="60"/>
            </w:pPr>
            <w:r>
              <w:rPr>
                <w:b w:val="0"/>
                <w:sz w:val="16"/>
              </w:rPr>
              <w:t>모델 종류와 설정은 검증 결과로 선택한다. 선택 완료 후 시험 구간에서 후보별 성능을 한 번 확인하고 결과에 맞춰 탐색 범위를 다시 수정하지 않는다. 시험 결과를 보고 재선정하면 그 구간은 추가 검증 자료가 되므로 새 시험 구간이 필요하다.</w:t>
            </w:r>
          </w:p>
        </w:tc>
      </w:tr>
    </w:tbl>
    <w:p/>
    <w:p>
      <w:pPr>
        <w:spacing w:after="120"/>
      </w:pPr>
      <w:r>
        <w:t>학습 과정의 조기 종료에는 fold 훈련 구간 끝의 별도 시간순 구간을 사용한다. 설정 비교용 검증 구간과 최종 시험 구간을 조기 종료용 자료로 반복 사용하지 않는다. 최종 학습에서는 내부 검증으로 선택한 학습 횟수를 사용해 시험 이전 자료로 다시 학습한다.</w:t>
      </w:r>
    </w:p>
    <w:p>
      <w:pPr>
        <w:pStyle w:val="21"/>
      </w:pPr>
      <w:r>
        <w:t>5.2 XGBoost·LightGBM·LSTM Grid Search</w:t>
      </w:r>
    </w:p>
    <w:p>
      <w:pPr>
        <w:spacing w:after="120"/>
      </w:pPr>
      <w:r>
        <w:t>각 표에 제시한 값의 모든 조합을 탐색한다. 공통 입력 길이는 168시간으로 고정해 구조·학습률의 효과를 먼저 비교한다. 입력 길이를 추가 탐색한다면 24·72·168시간을 별도 실험 축으로 두고, 최대 입력 길이에 맞춰 평가 시작 시점을 통일한다.</w:t>
      </w:r>
    </w:p>
    <w:tbl>
      <w:tblPr>
        <w:tblStyle w:val="af9"/>
        <w:tblW w:type="auto" w:w="0"/>
        <w:tblLook w:firstColumn="1" w:firstRow="1" w:lastColumn="0" w:lastRow="0" w:noHBand="0" w:noVBand="1" w:val="04A0"/>
      </w:tblPr>
      <w:tblGrid>
        <w:gridCol w:w="2521"/>
        <w:gridCol w:w="2521"/>
        <w:gridCol w:w="2521"/>
        <w:gridCol w:w="2521"/>
      </w:tblGrid>
      <w:tr>
        <w:trPr>
          <w:cantSplit/>
          <w:tblHeader/>
        </w:trPr>
        <w:tc>
          <w:tcPr>
            <w:tcW w:type="dxa" w:w="2521"/>
            <w:shd w:fill="E8EFF7"/>
          </w:tcPr>
          <w:p>
            <w:pPr>
              <w:keepNext/>
              <w:spacing w:after="60"/>
            </w:pPr>
            <w:r>
              <w:rPr>
                <w:b/>
                <w:sz w:val="16"/>
              </w:rPr>
              <w:t>모델</w:t>
            </w:r>
          </w:p>
        </w:tc>
        <w:tc>
          <w:tcPr>
            <w:tcW w:type="dxa" w:w="2521"/>
            <w:shd w:fill="E8EFF7"/>
          </w:tcPr>
          <w:p>
            <w:pPr>
              <w:keepNext/>
              <w:spacing w:after="60"/>
            </w:pPr>
            <w:r>
              <w:rPr>
                <w:b/>
                <w:sz w:val="16"/>
              </w:rPr>
              <w:t>탐색 파라미터</w:t>
            </w:r>
          </w:p>
        </w:tc>
        <w:tc>
          <w:tcPr>
            <w:tcW w:type="dxa" w:w="2521"/>
            <w:shd w:fill="E8EFF7"/>
          </w:tcPr>
          <w:p>
            <w:pPr>
              <w:keepNext/>
              <w:spacing w:after="60"/>
            </w:pPr>
            <w:r>
              <w:rPr>
                <w:b/>
                <w:sz w:val="16"/>
              </w:rPr>
              <w:t>후보 값</w:t>
            </w:r>
          </w:p>
        </w:tc>
        <w:tc>
          <w:tcPr>
            <w:tcW w:type="dxa" w:w="2521"/>
            <w:shd w:fill="E8EFF7"/>
          </w:tcPr>
          <w:p>
            <w:pPr>
              <w:keepNext/>
              <w:spacing w:after="60"/>
            </w:pPr>
            <w:r>
              <w:rPr>
                <w:b/>
                <w:sz w:val="16"/>
              </w:rPr>
              <w:t>확인하려는 효과</w:t>
            </w:r>
          </w:p>
        </w:tc>
      </w:tr>
      <w:tr>
        <w:trPr>
          <w:cantSplit/>
        </w:trPr>
        <w:tc>
          <w:tcPr>
            <w:tcW w:type="dxa" w:w="2521"/>
          </w:tcPr>
          <w:p>
            <w:pPr>
              <w:keepNext w:val="0"/>
              <w:spacing w:after="60"/>
            </w:pPr>
            <w:r>
              <w:rPr>
                <w:b w:val="0"/>
                <w:sz w:val="16"/>
              </w:rPr>
              <w:t>XGBoost</w:t>
            </w:r>
          </w:p>
        </w:tc>
        <w:tc>
          <w:tcPr>
            <w:tcW w:type="dxa" w:w="2521"/>
          </w:tcPr>
          <w:p>
            <w:pPr>
              <w:keepNext w:val="0"/>
              <w:spacing w:after="60"/>
            </w:pPr>
            <w:r>
              <w:rPr>
                <w:b w:val="0"/>
                <w:sz w:val="16"/>
              </w:rPr>
              <w:t>max_depth</w:t>
            </w:r>
          </w:p>
        </w:tc>
        <w:tc>
          <w:tcPr>
            <w:tcW w:type="dxa" w:w="2521"/>
          </w:tcPr>
          <w:p>
            <w:pPr>
              <w:keepNext w:val="0"/>
              <w:spacing w:after="60"/>
            </w:pPr>
            <w:r>
              <w:rPr>
                <w:b w:val="0"/>
                <w:sz w:val="16"/>
              </w:rPr>
              <w:t>3, 5, 7</w:t>
            </w:r>
          </w:p>
        </w:tc>
        <w:tc>
          <w:tcPr>
            <w:tcW w:type="dxa" w:w="2521"/>
          </w:tcPr>
          <w:p>
            <w:pPr>
              <w:keepNext w:val="0"/>
              <w:spacing w:after="60"/>
            </w:pPr>
            <w:r>
              <w:rPr>
                <w:b w:val="0"/>
                <w:sz w:val="16"/>
              </w:rPr>
              <w:t>트리 복잡도와 과적합</w:t>
            </w:r>
          </w:p>
        </w:tc>
      </w:tr>
      <w:tr>
        <w:trPr>
          <w:cantSplit/>
        </w:trPr>
        <w:tc>
          <w:tcPr>
            <w:tcW w:type="dxa" w:w="2521"/>
          </w:tcPr>
          <w:p>
            <w:pPr>
              <w:keepNext w:val="0"/>
              <w:spacing w:after="60"/>
            </w:pPr>
            <w:r>
              <w:rPr>
                <w:b w:val="0"/>
                <w:sz w:val="16"/>
              </w:rPr>
              <w:t>XGBoost</w:t>
            </w:r>
          </w:p>
        </w:tc>
        <w:tc>
          <w:tcPr>
            <w:tcW w:type="dxa" w:w="2521"/>
          </w:tcPr>
          <w:p>
            <w:pPr>
              <w:keepNext w:val="0"/>
              <w:spacing w:after="60"/>
            </w:pPr>
            <w:r>
              <w:rPr>
                <w:b w:val="0"/>
                <w:sz w:val="16"/>
              </w:rPr>
              <w:t>learning_rate</w:t>
            </w:r>
          </w:p>
        </w:tc>
        <w:tc>
          <w:tcPr>
            <w:tcW w:type="dxa" w:w="2521"/>
          </w:tcPr>
          <w:p>
            <w:pPr>
              <w:keepNext w:val="0"/>
              <w:spacing w:after="60"/>
            </w:pPr>
            <w:r>
              <w:rPr>
                <w:b w:val="0"/>
                <w:sz w:val="16"/>
              </w:rPr>
              <w:t>0.01, 0.05, 0.1</w:t>
            </w:r>
          </w:p>
        </w:tc>
        <w:tc>
          <w:tcPr>
            <w:tcW w:type="dxa" w:w="2521"/>
          </w:tcPr>
          <w:p>
            <w:pPr>
              <w:keepNext w:val="0"/>
              <w:spacing w:after="60"/>
            </w:pPr>
            <w:r>
              <w:rPr>
                <w:b w:val="0"/>
                <w:sz w:val="16"/>
              </w:rPr>
              <w:t>업데이트 크기</w:t>
            </w:r>
          </w:p>
        </w:tc>
      </w:tr>
      <w:tr>
        <w:trPr>
          <w:cantSplit/>
        </w:trPr>
        <w:tc>
          <w:tcPr>
            <w:tcW w:type="dxa" w:w="2521"/>
          </w:tcPr>
          <w:p>
            <w:pPr>
              <w:keepNext w:val="0"/>
              <w:spacing w:after="60"/>
            </w:pPr>
            <w:r>
              <w:rPr>
                <w:b w:val="0"/>
                <w:sz w:val="16"/>
              </w:rPr>
              <w:t>XGBoost</w:t>
            </w:r>
          </w:p>
        </w:tc>
        <w:tc>
          <w:tcPr>
            <w:tcW w:type="dxa" w:w="2521"/>
          </w:tcPr>
          <w:p>
            <w:pPr>
              <w:keepNext w:val="0"/>
              <w:spacing w:after="60"/>
            </w:pPr>
            <w:r>
              <w:rPr>
                <w:b w:val="0"/>
                <w:sz w:val="16"/>
              </w:rPr>
              <w:t>n_estimators</w:t>
            </w:r>
          </w:p>
        </w:tc>
        <w:tc>
          <w:tcPr>
            <w:tcW w:type="dxa" w:w="2521"/>
          </w:tcPr>
          <w:p>
            <w:pPr>
              <w:keepNext w:val="0"/>
              <w:spacing w:after="60"/>
            </w:pPr>
            <w:r>
              <w:rPr>
                <w:b w:val="0"/>
                <w:sz w:val="16"/>
              </w:rPr>
              <w:t>200, 500, 1000</w:t>
            </w:r>
          </w:p>
        </w:tc>
        <w:tc>
          <w:tcPr>
            <w:tcW w:type="dxa" w:w="2521"/>
          </w:tcPr>
          <w:p>
            <w:pPr>
              <w:keepNext w:val="0"/>
              <w:spacing w:after="60"/>
            </w:pPr>
            <w:r>
              <w:rPr>
                <w:b w:val="0"/>
                <w:sz w:val="16"/>
              </w:rPr>
              <w:t>학습률과 트리 수의 조합</w:t>
            </w:r>
          </w:p>
        </w:tc>
      </w:tr>
      <w:tr>
        <w:trPr>
          <w:cantSplit/>
        </w:trPr>
        <w:tc>
          <w:tcPr>
            <w:tcW w:type="dxa" w:w="2521"/>
          </w:tcPr>
          <w:p>
            <w:pPr>
              <w:keepNext w:val="0"/>
              <w:spacing w:after="60"/>
            </w:pPr>
            <w:r>
              <w:rPr>
                <w:b w:val="0"/>
                <w:sz w:val="16"/>
              </w:rPr>
              <w:t>XGBoost</w:t>
            </w:r>
          </w:p>
        </w:tc>
        <w:tc>
          <w:tcPr>
            <w:tcW w:type="dxa" w:w="2521"/>
          </w:tcPr>
          <w:p>
            <w:pPr>
              <w:keepNext w:val="0"/>
              <w:spacing w:after="60"/>
            </w:pPr>
            <w:r>
              <w:rPr>
                <w:b w:val="0"/>
                <w:sz w:val="16"/>
              </w:rPr>
              <w:t>min_child_weight</w:t>
            </w:r>
          </w:p>
        </w:tc>
        <w:tc>
          <w:tcPr>
            <w:tcW w:type="dxa" w:w="2521"/>
          </w:tcPr>
          <w:p>
            <w:pPr>
              <w:keepNext w:val="0"/>
              <w:spacing w:after="60"/>
            </w:pPr>
            <w:r>
              <w:rPr>
                <w:b w:val="0"/>
                <w:sz w:val="16"/>
              </w:rPr>
              <w:t>1, 5</w:t>
            </w:r>
          </w:p>
        </w:tc>
        <w:tc>
          <w:tcPr>
            <w:tcW w:type="dxa" w:w="2521"/>
          </w:tcPr>
          <w:p>
            <w:pPr>
              <w:keepNext w:val="0"/>
              <w:spacing w:after="60"/>
            </w:pPr>
            <w:r>
              <w:rPr>
                <w:b w:val="0"/>
                <w:sz w:val="16"/>
              </w:rPr>
              <w:t>작은 표본 집단에 대한 분할 억제</w:t>
            </w:r>
          </w:p>
        </w:tc>
      </w:tr>
      <w:tr>
        <w:trPr>
          <w:cantSplit/>
        </w:trPr>
        <w:tc>
          <w:tcPr>
            <w:tcW w:type="dxa" w:w="2521"/>
          </w:tcPr>
          <w:p>
            <w:pPr>
              <w:keepNext w:val="0"/>
              <w:spacing w:after="60"/>
            </w:pPr>
            <w:r>
              <w:rPr>
                <w:b w:val="0"/>
                <w:sz w:val="16"/>
              </w:rPr>
              <w:t>XGBoost</w:t>
            </w:r>
          </w:p>
        </w:tc>
        <w:tc>
          <w:tcPr>
            <w:tcW w:type="dxa" w:w="2521"/>
          </w:tcPr>
          <w:p>
            <w:pPr>
              <w:keepNext w:val="0"/>
              <w:spacing w:after="60"/>
            </w:pPr>
            <w:r>
              <w:rPr>
                <w:b w:val="0"/>
                <w:sz w:val="16"/>
              </w:rPr>
              <w:t>colsample_bytree</w:t>
            </w:r>
          </w:p>
        </w:tc>
        <w:tc>
          <w:tcPr>
            <w:tcW w:type="dxa" w:w="2521"/>
          </w:tcPr>
          <w:p>
            <w:pPr>
              <w:keepNext w:val="0"/>
              <w:spacing w:after="60"/>
            </w:pPr>
            <w:r>
              <w:rPr>
                <w:b w:val="0"/>
                <w:sz w:val="16"/>
              </w:rPr>
              <w:t>0.8, 1.0</w:t>
            </w:r>
          </w:p>
        </w:tc>
        <w:tc>
          <w:tcPr>
            <w:tcW w:type="dxa" w:w="2521"/>
          </w:tcPr>
          <w:p>
            <w:pPr>
              <w:keepNext w:val="0"/>
              <w:spacing w:after="60"/>
            </w:pPr>
            <w:r>
              <w:rPr>
                <w:b w:val="0"/>
                <w:sz w:val="16"/>
              </w:rPr>
              <w:t>입력 변수 일부 사용의 효과</w:t>
            </w:r>
          </w:p>
        </w:tc>
      </w:tr>
      <w:tr>
        <w:trPr>
          <w:cantSplit/>
        </w:trPr>
        <w:tc>
          <w:tcPr>
            <w:tcW w:type="dxa" w:w="2521"/>
          </w:tcPr>
          <w:p>
            <w:pPr>
              <w:keepNext w:val="0"/>
              <w:spacing w:after="60"/>
            </w:pPr>
            <w:r>
              <w:rPr>
                <w:b w:val="0"/>
                <w:sz w:val="16"/>
              </w:rPr>
              <w:t>LightGBM</w:t>
            </w:r>
          </w:p>
        </w:tc>
        <w:tc>
          <w:tcPr>
            <w:tcW w:type="dxa" w:w="2521"/>
          </w:tcPr>
          <w:p>
            <w:pPr>
              <w:keepNext w:val="0"/>
              <w:spacing w:after="60"/>
            </w:pPr>
            <w:r>
              <w:rPr>
                <w:b w:val="0"/>
                <w:sz w:val="16"/>
              </w:rPr>
              <w:t>num_leaves</w:t>
            </w:r>
          </w:p>
        </w:tc>
        <w:tc>
          <w:tcPr>
            <w:tcW w:type="dxa" w:w="2521"/>
          </w:tcPr>
          <w:p>
            <w:pPr>
              <w:keepNext w:val="0"/>
              <w:spacing w:after="60"/>
            </w:pPr>
            <w:r>
              <w:rPr>
                <w:b w:val="0"/>
                <w:sz w:val="16"/>
              </w:rPr>
              <w:t>7, 15, 31</w:t>
            </w:r>
          </w:p>
        </w:tc>
        <w:tc>
          <w:tcPr>
            <w:tcW w:type="dxa" w:w="2521"/>
          </w:tcPr>
          <w:p>
            <w:pPr>
              <w:keepNext w:val="0"/>
              <w:spacing w:after="60"/>
            </w:pPr>
            <w:r>
              <w:rPr>
                <w:b w:val="0"/>
                <w:sz w:val="16"/>
              </w:rPr>
              <w:t>잎 개수에 따른 표현력</w:t>
            </w:r>
          </w:p>
        </w:tc>
      </w:tr>
      <w:tr>
        <w:trPr>
          <w:cantSplit/>
        </w:trPr>
        <w:tc>
          <w:tcPr>
            <w:tcW w:type="dxa" w:w="2521"/>
          </w:tcPr>
          <w:p>
            <w:pPr>
              <w:keepNext w:val="0"/>
              <w:spacing w:after="60"/>
            </w:pPr>
            <w:r>
              <w:rPr>
                <w:b w:val="0"/>
                <w:sz w:val="16"/>
              </w:rPr>
              <w:t>LightGBM</w:t>
            </w:r>
          </w:p>
        </w:tc>
        <w:tc>
          <w:tcPr>
            <w:tcW w:type="dxa" w:w="2521"/>
          </w:tcPr>
          <w:p>
            <w:pPr>
              <w:keepNext w:val="0"/>
              <w:spacing w:after="60"/>
            </w:pPr>
            <w:r>
              <w:rPr>
                <w:b w:val="0"/>
                <w:sz w:val="16"/>
              </w:rPr>
              <w:t>learning_rate</w:t>
            </w:r>
          </w:p>
        </w:tc>
        <w:tc>
          <w:tcPr>
            <w:tcW w:type="dxa" w:w="2521"/>
          </w:tcPr>
          <w:p>
            <w:pPr>
              <w:keepNext w:val="0"/>
              <w:spacing w:after="60"/>
            </w:pPr>
            <w:r>
              <w:rPr>
                <w:b w:val="0"/>
                <w:sz w:val="16"/>
              </w:rPr>
              <w:t>0.01, 0.05, 0.1</w:t>
            </w:r>
          </w:p>
        </w:tc>
        <w:tc>
          <w:tcPr>
            <w:tcW w:type="dxa" w:w="2521"/>
          </w:tcPr>
          <w:p>
            <w:pPr>
              <w:keepNext w:val="0"/>
              <w:spacing w:after="60"/>
            </w:pPr>
            <w:r>
              <w:rPr>
                <w:b w:val="0"/>
                <w:sz w:val="16"/>
              </w:rPr>
              <w:t>업데이트 크기</w:t>
            </w:r>
          </w:p>
        </w:tc>
      </w:tr>
      <w:tr>
        <w:trPr>
          <w:cantSplit/>
        </w:trPr>
        <w:tc>
          <w:tcPr>
            <w:tcW w:type="dxa" w:w="2521"/>
          </w:tcPr>
          <w:p>
            <w:pPr>
              <w:keepNext w:val="0"/>
              <w:spacing w:after="60"/>
            </w:pPr>
            <w:r>
              <w:rPr>
                <w:b w:val="0"/>
                <w:sz w:val="16"/>
              </w:rPr>
              <w:t>LightGBM</w:t>
            </w:r>
          </w:p>
        </w:tc>
        <w:tc>
          <w:tcPr>
            <w:tcW w:type="dxa" w:w="2521"/>
          </w:tcPr>
          <w:p>
            <w:pPr>
              <w:keepNext w:val="0"/>
              <w:spacing w:after="60"/>
            </w:pPr>
            <w:r>
              <w:rPr>
                <w:b w:val="0"/>
                <w:sz w:val="16"/>
              </w:rPr>
              <w:t>n_estimators</w:t>
            </w:r>
          </w:p>
        </w:tc>
        <w:tc>
          <w:tcPr>
            <w:tcW w:type="dxa" w:w="2521"/>
          </w:tcPr>
          <w:p>
            <w:pPr>
              <w:keepNext w:val="0"/>
              <w:spacing w:after="60"/>
            </w:pPr>
            <w:r>
              <w:rPr>
                <w:b w:val="0"/>
                <w:sz w:val="16"/>
              </w:rPr>
              <w:t>200, 500, 1000</w:t>
            </w:r>
          </w:p>
        </w:tc>
        <w:tc>
          <w:tcPr>
            <w:tcW w:type="dxa" w:w="2521"/>
          </w:tcPr>
          <w:p>
            <w:pPr>
              <w:keepNext w:val="0"/>
              <w:spacing w:after="60"/>
            </w:pPr>
            <w:r>
              <w:rPr>
                <w:b w:val="0"/>
                <w:sz w:val="16"/>
              </w:rPr>
              <w:t>학습률과 트리 수의 조합</w:t>
            </w:r>
          </w:p>
        </w:tc>
      </w:tr>
      <w:tr>
        <w:trPr>
          <w:cantSplit/>
        </w:trPr>
        <w:tc>
          <w:tcPr>
            <w:tcW w:type="dxa" w:w="2521"/>
          </w:tcPr>
          <w:p>
            <w:pPr>
              <w:keepNext w:val="0"/>
              <w:spacing w:after="60"/>
            </w:pPr>
            <w:r>
              <w:rPr>
                <w:b w:val="0"/>
                <w:sz w:val="16"/>
              </w:rPr>
              <w:t>LightGBM</w:t>
            </w:r>
          </w:p>
        </w:tc>
        <w:tc>
          <w:tcPr>
            <w:tcW w:type="dxa" w:w="2521"/>
          </w:tcPr>
          <w:p>
            <w:pPr>
              <w:keepNext w:val="0"/>
              <w:spacing w:after="60"/>
            </w:pPr>
            <w:r>
              <w:rPr>
                <w:b w:val="0"/>
                <w:sz w:val="16"/>
              </w:rPr>
              <w:t>min_child_samples</w:t>
            </w:r>
          </w:p>
        </w:tc>
        <w:tc>
          <w:tcPr>
            <w:tcW w:type="dxa" w:w="2521"/>
          </w:tcPr>
          <w:p>
            <w:pPr>
              <w:keepNext w:val="0"/>
              <w:spacing w:after="60"/>
            </w:pPr>
            <w:r>
              <w:rPr>
                <w:b w:val="0"/>
                <w:sz w:val="16"/>
              </w:rPr>
              <w:t>20, 50</w:t>
            </w:r>
          </w:p>
        </w:tc>
        <w:tc>
          <w:tcPr>
            <w:tcW w:type="dxa" w:w="2521"/>
          </w:tcPr>
          <w:p>
            <w:pPr>
              <w:keepNext w:val="0"/>
              <w:spacing w:after="60"/>
            </w:pPr>
            <w:r>
              <w:rPr>
                <w:b w:val="0"/>
                <w:sz w:val="16"/>
              </w:rPr>
              <w:t>잎에 필요한 최소 표본 수</w:t>
            </w:r>
          </w:p>
        </w:tc>
      </w:tr>
      <w:tr>
        <w:trPr>
          <w:cantSplit/>
        </w:trPr>
        <w:tc>
          <w:tcPr>
            <w:tcW w:type="dxa" w:w="2521"/>
          </w:tcPr>
          <w:p>
            <w:pPr>
              <w:keepNext w:val="0"/>
              <w:spacing w:after="60"/>
            </w:pPr>
            <w:r>
              <w:rPr>
                <w:b w:val="0"/>
                <w:sz w:val="16"/>
              </w:rPr>
              <w:t>LightGBM</w:t>
            </w:r>
          </w:p>
        </w:tc>
        <w:tc>
          <w:tcPr>
            <w:tcW w:type="dxa" w:w="2521"/>
          </w:tcPr>
          <w:p>
            <w:pPr>
              <w:keepNext w:val="0"/>
              <w:spacing w:after="60"/>
            </w:pPr>
            <w:r>
              <w:rPr>
                <w:b w:val="0"/>
                <w:sz w:val="16"/>
              </w:rPr>
              <w:t>colsample_bytree</w:t>
            </w:r>
          </w:p>
        </w:tc>
        <w:tc>
          <w:tcPr>
            <w:tcW w:type="dxa" w:w="2521"/>
          </w:tcPr>
          <w:p>
            <w:pPr>
              <w:keepNext w:val="0"/>
              <w:spacing w:after="60"/>
            </w:pPr>
            <w:r>
              <w:rPr>
                <w:b w:val="0"/>
                <w:sz w:val="16"/>
              </w:rPr>
              <w:t>0.8, 1.0</w:t>
            </w:r>
          </w:p>
        </w:tc>
        <w:tc>
          <w:tcPr>
            <w:tcW w:type="dxa" w:w="2521"/>
          </w:tcPr>
          <w:p>
            <w:pPr>
              <w:keepNext w:val="0"/>
              <w:spacing w:after="60"/>
            </w:pPr>
            <w:r>
              <w:rPr>
                <w:b w:val="0"/>
                <w:sz w:val="16"/>
              </w:rPr>
              <w:t>입력 변수 일부 사용의 효과</w:t>
            </w:r>
          </w:p>
        </w:tc>
      </w:tr>
      <w:tr>
        <w:trPr>
          <w:cantSplit/>
        </w:trPr>
        <w:tc>
          <w:tcPr>
            <w:tcW w:type="dxa" w:w="2521"/>
          </w:tcPr>
          <w:p>
            <w:pPr>
              <w:keepNext w:val="0"/>
              <w:spacing w:after="60"/>
            </w:pPr>
            <w:r>
              <w:rPr>
                <w:b w:val="0"/>
                <w:sz w:val="16"/>
              </w:rPr>
              <w:t>LSTM</w:t>
            </w:r>
          </w:p>
        </w:tc>
        <w:tc>
          <w:tcPr>
            <w:tcW w:type="dxa" w:w="2521"/>
          </w:tcPr>
          <w:p>
            <w:pPr>
              <w:keepNext w:val="0"/>
              <w:spacing w:after="60"/>
            </w:pPr>
            <w:r>
              <w:rPr>
                <w:b w:val="0"/>
                <w:sz w:val="16"/>
              </w:rPr>
              <w:t>hidden_size</w:t>
            </w:r>
          </w:p>
        </w:tc>
        <w:tc>
          <w:tcPr>
            <w:tcW w:type="dxa" w:w="2521"/>
          </w:tcPr>
          <w:p>
            <w:pPr>
              <w:keepNext w:val="0"/>
              <w:spacing w:after="60"/>
            </w:pPr>
            <w:r>
              <w:rPr>
                <w:b w:val="0"/>
                <w:sz w:val="16"/>
              </w:rPr>
              <w:t>32, 64, 128</w:t>
            </w:r>
          </w:p>
        </w:tc>
        <w:tc>
          <w:tcPr>
            <w:tcW w:type="dxa" w:w="2521"/>
          </w:tcPr>
          <w:p>
            <w:pPr>
              <w:keepNext w:val="0"/>
              <w:spacing w:after="60"/>
            </w:pPr>
            <w:r>
              <w:rPr>
                <w:b w:val="0"/>
                <w:sz w:val="16"/>
              </w:rPr>
              <w:t>은닉 상태 크기</w:t>
            </w:r>
          </w:p>
        </w:tc>
      </w:tr>
      <w:tr>
        <w:trPr>
          <w:cantSplit/>
        </w:trPr>
        <w:tc>
          <w:tcPr>
            <w:tcW w:type="dxa" w:w="2521"/>
          </w:tcPr>
          <w:p>
            <w:pPr>
              <w:keepNext w:val="0"/>
              <w:spacing w:after="60"/>
            </w:pPr>
            <w:r>
              <w:rPr>
                <w:b w:val="0"/>
                <w:sz w:val="16"/>
              </w:rPr>
              <w:t>LSTM</w:t>
            </w:r>
          </w:p>
        </w:tc>
        <w:tc>
          <w:tcPr>
            <w:tcW w:type="dxa" w:w="2521"/>
          </w:tcPr>
          <w:p>
            <w:pPr>
              <w:keepNext w:val="0"/>
              <w:spacing w:after="60"/>
            </w:pPr>
            <w:r>
              <w:rPr>
                <w:b w:val="0"/>
                <w:sz w:val="16"/>
              </w:rPr>
              <w:t>num_layers</w:t>
            </w:r>
          </w:p>
        </w:tc>
        <w:tc>
          <w:tcPr>
            <w:tcW w:type="dxa" w:w="2521"/>
          </w:tcPr>
          <w:p>
            <w:pPr>
              <w:keepNext w:val="0"/>
              <w:spacing w:after="60"/>
            </w:pPr>
            <w:r>
              <w:rPr>
                <w:b w:val="0"/>
                <w:sz w:val="16"/>
              </w:rPr>
              <w:t>1, 2</w:t>
            </w:r>
          </w:p>
        </w:tc>
        <w:tc>
          <w:tcPr>
            <w:tcW w:type="dxa" w:w="2521"/>
          </w:tcPr>
          <w:p>
            <w:pPr>
              <w:keepNext w:val="0"/>
              <w:spacing w:after="60"/>
            </w:pPr>
            <w:r>
              <w:rPr>
                <w:b w:val="0"/>
                <w:sz w:val="16"/>
              </w:rPr>
              <w:t>순환층 깊이</w:t>
            </w:r>
          </w:p>
        </w:tc>
      </w:tr>
      <w:tr>
        <w:trPr>
          <w:cantSplit/>
        </w:trPr>
        <w:tc>
          <w:tcPr>
            <w:tcW w:type="dxa" w:w="2521"/>
          </w:tcPr>
          <w:p>
            <w:pPr>
              <w:keepNext w:val="0"/>
              <w:spacing w:after="60"/>
            </w:pPr>
            <w:r>
              <w:rPr>
                <w:b w:val="0"/>
                <w:sz w:val="16"/>
              </w:rPr>
              <w:t>LSTM</w:t>
            </w:r>
          </w:p>
        </w:tc>
        <w:tc>
          <w:tcPr>
            <w:tcW w:type="dxa" w:w="2521"/>
          </w:tcPr>
          <w:p>
            <w:pPr>
              <w:keepNext w:val="0"/>
              <w:spacing w:after="60"/>
            </w:pPr>
            <w:r>
              <w:rPr>
                <w:b w:val="0"/>
                <w:sz w:val="16"/>
              </w:rPr>
              <w:t>learning_rate</w:t>
            </w:r>
          </w:p>
        </w:tc>
        <w:tc>
          <w:tcPr>
            <w:tcW w:type="dxa" w:w="2521"/>
          </w:tcPr>
          <w:p>
            <w:pPr>
              <w:keepNext w:val="0"/>
              <w:spacing w:after="60"/>
            </w:pPr>
            <w:r>
              <w:rPr>
                <w:b w:val="0"/>
                <w:sz w:val="16"/>
              </w:rPr>
              <w:t>0.0001, 0.0003, 0.001</w:t>
            </w:r>
          </w:p>
        </w:tc>
        <w:tc>
          <w:tcPr>
            <w:tcW w:type="dxa" w:w="2521"/>
          </w:tcPr>
          <w:p>
            <w:pPr>
              <w:keepNext w:val="0"/>
              <w:spacing w:after="60"/>
            </w:pPr>
            <w:r>
              <w:rPr>
                <w:b w:val="0"/>
                <w:sz w:val="16"/>
              </w:rPr>
              <w:t>최적화 속도와 안정성</w:t>
            </w:r>
          </w:p>
        </w:tc>
      </w:tr>
      <w:tr>
        <w:trPr>
          <w:cantSplit/>
        </w:trPr>
        <w:tc>
          <w:tcPr>
            <w:tcW w:type="dxa" w:w="2521"/>
          </w:tcPr>
          <w:p>
            <w:pPr>
              <w:keepNext w:val="0"/>
              <w:spacing w:after="60"/>
            </w:pPr>
            <w:r>
              <w:rPr>
                <w:b w:val="0"/>
                <w:sz w:val="16"/>
              </w:rPr>
              <w:t>LSTM</w:t>
            </w:r>
          </w:p>
        </w:tc>
        <w:tc>
          <w:tcPr>
            <w:tcW w:type="dxa" w:w="2521"/>
          </w:tcPr>
          <w:p>
            <w:pPr>
              <w:keepNext w:val="0"/>
              <w:spacing w:after="60"/>
            </w:pPr>
            <w:r>
              <w:rPr>
                <w:b w:val="0"/>
                <w:sz w:val="16"/>
              </w:rPr>
              <w:t>head_dropout</w:t>
            </w:r>
          </w:p>
        </w:tc>
        <w:tc>
          <w:tcPr>
            <w:tcW w:type="dxa" w:w="2521"/>
          </w:tcPr>
          <w:p>
            <w:pPr>
              <w:keepNext w:val="0"/>
              <w:spacing w:after="60"/>
            </w:pPr>
            <w:r>
              <w:rPr>
                <w:b w:val="0"/>
                <w:sz w:val="16"/>
              </w:rPr>
              <w:t>0.0, 0.2</w:t>
            </w:r>
          </w:p>
        </w:tc>
        <w:tc>
          <w:tcPr>
            <w:tcW w:type="dxa" w:w="2521"/>
          </w:tcPr>
          <w:p>
            <w:pPr>
              <w:keepNext w:val="0"/>
              <w:spacing w:after="60"/>
            </w:pPr>
            <w:r>
              <w:rPr>
                <w:b w:val="0"/>
                <w:sz w:val="16"/>
              </w:rPr>
              <w:t>마지막 은닉 상태와 출력층 사이의 dropout</w:t>
            </w:r>
          </w:p>
        </w:tc>
      </w:tr>
    </w:tbl>
    <w:p/>
    <w:p>
      <w:pPr>
        <w:spacing w:after="120"/>
      </w:pPr>
      <w:r>
        <w:t>XGBoost는 108개, LightGBM은 108개, LSTM은 36개 조합이다. 3개 fold에서 각각 324회·324회·108회의 설정 평가를 수행한다. 예측 길이 24의 직접 예측 트리 방식에서는 설정·fold마다 24개 회귀기를 학습하므로 트리 회귀기 학습 수는 모델별 7,776회다. 최종 재학습과 반복 seed 확인은 이 수에 추가된다. 데이터 크기만으로 전체 탐색 시간을 단정하지 않고 첫 설정의 실측 시간을 기록한다.</w:t>
      </w:r>
    </w:p>
    <w:p>
      <w:pPr>
        <w:spacing w:after="120"/>
      </w:pPr>
      <w:r>
        <w:t>고정 설정은 XGBoost의 objective=reg:squarederror, tree_method=hist, subsample=1.0, reg_lambda=1.0, reg_alpha=0.0이다. LightGBM은 objective=regression, max_depth=-1, subsample=1.0, reg_lambda=1.0, reg_alpha=0.0으로 고정한다. 기본 탐색에서는 n_estimators를 정확한 트리 수로 비교하며 트리 조기 종료를 함께 적용하지 않는다. 깊이·잎 수·최소 표본 수는 공식 문서가 설명하는 복잡도 조절 인자다. [20, 21]</w:t>
      </w:r>
    </w:p>
    <w:p>
      <w:pPr>
        <w:spacing w:after="120"/>
      </w:pPr>
      <w:r>
        <w:t>LSTM은 단방향, batch_size=32, Adam, MSE 학습 손실, 최대 100 epoch, 내부 검증 RMSE 기준 patience=10으로 제안한다. num_layers=1에서도 dropout 효과를 비교할 수 있도록 PyTorch LSTM 내부 dropout은 0으로 고정하고 별도 출력부 dropout을 둔다. 내부 dropout은 마지막 층을 제외한 층 사이에 적용되기 때문이다. [22]</w:t>
      </w:r>
    </w:p>
    <w:p>
      <w:pPr>
        <w:spacing w:after="120"/>
      </w:pPr>
      <w:r>
        <w:t>XGBoost·LightGBM은 GridSearchCV와 시간순 분할을 사용하고, LSTM은 ParameterGrid로 동일한 전체 조합을 순회하는 학습 루프를 사용한다. 탐색 시 seed=42를 고정하고, 모델별 상위 설정 3개는 seed=17·42·73으로 확인한다. 평균과 표준편차는 fold 간 변동과 seed 간 변동을 구분해 기록한다. 그리드 가장자리 값이 가장 좋으면 시험 구간을 열기 전에 해당 축을 확장한다.</w:t>
      </w:r>
    </w:p>
    <w:p>
      <w:pPr>
        <w:pStyle w:val="21"/>
      </w:pPr>
      <w:r>
        <w:t>5.3 사전학습 모델의 층별 구성 확인</w:t>
      </w:r>
    </w:p>
    <w:p>
      <w:pPr>
        <w:spacing w:after="120"/>
      </w:pPr>
      <w:r>
        <w:t>층 비교의 단위는 attention·feed-forward·정규화를 포함하는 Transformer 블록이다. 블록 내부의 개별 선형층 개수로 세지 않는다. 아래 경로는 핵심 모델 객체 기준이며 외부 pipeline의 접두 경로는 제외했다.</w:t>
      </w:r>
    </w:p>
    <w:tbl>
      <w:tblPr>
        <w:tblStyle w:val="af9"/>
        <w:tblW w:type="auto" w:w="0"/>
        <w:tblLook w:firstColumn="1" w:firstRow="1" w:lastColumn="0" w:lastRow="0" w:noHBand="0" w:noVBand="1" w:val="04A0"/>
      </w:tblPr>
      <w:tblGrid>
        <w:gridCol w:w="2521"/>
        <w:gridCol w:w="2521"/>
        <w:gridCol w:w="2521"/>
        <w:gridCol w:w="2521"/>
      </w:tblGrid>
      <w:tr>
        <w:trPr>
          <w:cantSplit/>
          <w:tblHeader/>
        </w:trPr>
        <w:tc>
          <w:tcPr>
            <w:tcW w:type="dxa" w:w="2521"/>
            <w:shd w:fill="E8EFF7"/>
          </w:tcPr>
          <w:p>
            <w:pPr>
              <w:keepNext/>
              <w:spacing w:after="60"/>
            </w:pPr>
            <w:r>
              <w:rPr>
                <w:b/>
                <w:sz w:val="16"/>
              </w:rPr>
              <w:t>모델</w:t>
            </w:r>
          </w:p>
        </w:tc>
        <w:tc>
          <w:tcPr>
            <w:tcW w:type="dxa" w:w="2521"/>
            <w:shd w:fill="E8EFF7"/>
          </w:tcPr>
          <w:p>
            <w:pPr>
              <w:keepNext/>
              <w:spacing w:after="60"/>
            </w:pPr>
            <w:r>
              <w:rPr>
                <w:b/>
                <w:sz w:val="16"/>
              </w:rPr>
              <w:t>확인된 블록 수 / 경로</w:t>
            </w:r>
          </w:p>
        </w:tc>
        <w:tc>
          <w:tcPr>
            <w:tcW w:type="dxa" w:w="2521"/>
            <w:shd w:fill="E8EFF7"/>
          </w:tcPr>
          <w:p>
            <w:pPr>
              <w:keepNext/>
              <w:spacing w:after="60"/>
            </w:pPr>
            <w:r>
              <w:rPr>
                <w:b/>
                <w:sz w:val="16"/>
              </w:rPr>
              <w:t>출력부</w:t>
            </w:r>
          </w:p>
        </w:tc>
        <w:tc>
          <w:tcPr>
            <w:tcW w:type="dxa" w:w="2521"/>
            <w:shd w:fill="E8EFF7"/>
          </w:tcPr>
          <w:p>
            <w:pPr>
              <w:keepNext/>
              <w:spacing w:after="60"/>
            </w:pPr>
            <w:r>
              <w:rPr>
                <w:b/>
                <w:sz w:val="16"/>
              </w:rPr>
              <w:t>미세조정 구현 상태</w:t>
            </w:r>
          </w:p>
        </w:tc>
      </w:tr>
      <w:tr>
        <w:trPr>
          <w:cantSplit/>
        </w:trPr>
        <w:tc>
          <w:tcPr>
            <w:tcW w:type="dxa" w:w="2521"/>
          </w:tcPr>
          <w:p>
            <w:pPr>
              <w:keepNext w:val="0"/>
              <w:spacing w:after="60"/>
            </w:pPr>
            <w:r>
              <w:rPr>
                <w:b w:val="0"/>
                <w:sz w:val="16"/>
              </w:rPr>
              <w:t>Chronos-2</w:t>
            </w:r>
          </w:p>
        </w:tc>
        <w:tc>
          <w:tcPr>
            <w:tcW w:type="dxa" w:w="2521"/>
          </w:tcPr>
          <w:p>
            <w:pPr>
              <w:keepNext w:val="0"/>
              <w:spacing w:after="60"/>
            </w:pPr>
            <w:r>
              <w:rPr>
                <w:b w:val="0"/>
                <w:sz w:val="16"/>
              </w:rPr>
              <w:t>12개 / encoder.block</w:t>
            </w:r>
          </w:p>
        </w:tc>
        <w:tc>
          <w:tcPr>
            <w:tcW w:type="dxa" w:w="2521"/>
          </w:tcPr>
          <w:p>
            <w:pPr>
              <w:keepNext w:val="0"/>
              <w:spacing w:after="60"/>
            </w:pPr>
            <w:r>
              <w:rPr>
                <w:b w:val="0"/>
                <w:sz w:val="16"/>
              </w:rPr>
              <w:t>output_patch_embedding + encoder.final_layer_norm</w:t>
            </w:r>
          </w:p>
        </w:tc>
        <w:tc>
          <w:tcPr>
            <w:tcW w:type="dxa" w:w="2521"/>
          </w:tcPr>
          <w:p>
            <w:pPr>
              <w:keepNext w:val="0"/>
              <w:spacing w:after="60"/>
            </w:pPr>
            <w:r>
              <w:rPr>
                <w:b w:val="0"/>
                <w:sz w:val="16"/>
              </w:rPr>
              <w:t>공식 fit은 full·LoRA를 지원한다. 층별 동결 옵션은 별도 구현이 필요하다. [23–25]</w:t>
            </w:r>
          </w:p>
        </w:tc>
      </w:tr>
      <w:tr>
        <w:trPr>
          <w:cantSplit/>
        </w:trPr>
        <w:tc>
          <w:tcPr>
            <w:tcW w:type="dxa" w:w="2521"/>
          </w:tcPr>
          <w:p>
            <w:pPr>
              <w:keepNext w:val="0"/>
              <w:spacing w:after="60"/>
            </w:pPr>
            <w:r>
              <w:rPr>
                <w:b w:val="0"/>
                <w:sz w:val="16"/>
              </w:rPr>
              <w:t>TimesFM 3.0</w:t>
            </w:r>
          </w:p>
        </w:tc>
        <w:tc>
          <w:tcPr>
            <w:tcW w:type="dxa" w:w="2521"/>
          </w:tcPr>
          <w:p>
            <w:pPr>
              <w:keepNext w:val="0"/>
              <w:spacing w:after="60"/>
            </w:pPr>
            <w:r>
              <w:rPr>
                <w:b w:val="0"/>
                <w:sz w:val="16"/>
              </w:rPr>
              <w:t>20개 / transformer_stack.layers</w:t>
            </w:r>
          </w:p>
        </w:tc>
        <w:tc>
          <w:tcPr>
            <w:tcW w:type="dxa" w:w="2521"/>
          </w:tcPr>
          <w:p>
            <w:pPr>
              <w:keepNext w:val="0"/>
              <w:spacing w:after="60"/>
            </w:pPr>
            <w:r>
              <w:rPr>
                <w:b w:val="0"/>
                <w:sz w:val="16"/>
              </w:rPr>
              <w:t>output_head</w:t>
            </w:r>
          </w:p>
        </w:tc>
        <w:tc>
          <w:tcPr>
            <w:tcW w:type="dxa" w:w="2521"/>
          </w:tcPr>
          <w:p>
            <w:pPr>
              <w:keepNext w:val="0"/>
              <w:spacing w:after="60"/>
            </w:pPr>
            <w:r>
              <w:rPr>
                <w:b w:val="0"/>
                <w:sz w:val="16"/>
              </w:rPr>
              <w:t>공식 PyTorch 코드는 inference only로 명시됐다. forward는 공개되어 있으나 학습 손실·학습 루프의 별도 구현과 검증이 필요하다. [26–28]</w:t>
            </w:r>
          </w:p>
        </w:tc>
      </w:tr>
      <w:tr>
        <w:trPr>
          <w:cantSplit/>
        </w:trPr>
        <w:tc>
          <w:tcPr>
            <w:tcW w:type="dxa" w:w="2521"/>
          </w:tcPr>
          <w:p>
            <w:pPr>
              <w:keepNext w:val="0"/>
              <w:spacing w:after="60"/>
            </w:pPr>
            <w:r>
              <w:rPr>
                <w:b w:val="0"/>
                <w:sz w:val="16"/>
              </w:rPr>
              <w:t>Moirai 2.0-R-small</w:t>
            </w:r>
          </w:p>
        </w:tc>
        <w:tc>
          <w:tcPr>
            <w:tcW w:type="dxa" w:w="2521"/>
          </w:tcPr>
          <w:p>
            <w:pPr>
              <w:keepNext w:val="0"/>
              <w:spacing w:after="60"/>
            </w:pPr>
            <w:r>
              <w:rPr>
                <w:b w:val="0"/>
                <w:sz w:val="16"/>
              </w:rPr>
              <w:t>6개 / encoder.layers</w:t>
            </w:r>
          </w:p>
        </w:tc>
        <w:tc>
          <w:tcPr>
            <w:tcW w:type="dxa" w:w="2521"/>
          </w:tcPr>
          <w:p>
            <w:pPr>
              <w:keepNext w:val="0"/>
              <w:spacing w:after="60"/>
            </w:pPr>
            <w:r>
              <w:rPr>
                <w:b w:val="0"/>
                <w:sz w:val="16"/>
              </w:rPr>
              <w:t>out_proj + encoder.norm</w:t>
            </w:r>
          </w:p>
        </w:tc>
        <w:tc>
          <w:tcPr>
            <w:tcW w:type="dxa" w:w="2521"/>
          </w:tcPr>
          <w:p>
            <w:pPr>
              <w:keepNext w:val="0"/>
              <w:spacing w:after="60"/>
            </w:pPr>
            <w:r>
              <w:rPr>
                <w:b w:val="0"/>
                <w:sz w:val="16"/>
              </w:rPr>
              <w:t>모듈 forward에 training_mode가 있으나 확인된 일반 fine-tuning 예제는 Moirai 1 계열이다. 2.0용 손실·학습 래퍼를 연결해야 한다. [29–32]</w:t>
            </w:r>
          </w:p>
        </w:tc>
      </w:tr>
    </w:tbl>
    <w:p/>
    <w:p>
      <w:pPr>
        <w:spacing w:after="120"/>
      </w:pPr>
      <w:r>
        <w:t>Chronos-2의 fit은 모델을 새로 생성하고 가중치를 복사한다. 호출 전 원본 모델의 requires_grad만 바꾸면 동결 설정이 새 모델에 이어지지 않을 수 있다. 복사한 실제 학습 모델에서 층을 지정하고 optimizer를 만들기 전에 동결을 적용해야 한다. [25]</w:t>
      </w:r>
    </w:p>
    <w:p>
      <w:pPr>
        <w:spacing w:after="120"/>
      </w:pPr>
      <w:r>
        <w:t>TimesFM 3.0의 decode는 no_grad 경로이므로 이를 그대로 학습 루프로 사용하지 않는다. forward를 이용하는 학습 경로에서 역전파를 검증해야 한다. 기존 2.5용 LoRA 예제를 3.0에 그대로 적용했다고 기록할 수 없다. [27]</w:t>
      </w:r>
    </w:p>
    <w:p>
      <w:pPr>
        <w:spacing w:after="120"/>
      </w:pPr>
      <w:r>
        <w:t>Moirai 2.0은 전력 이력 공통 비교에 사용한다. 생산 변수를 공동 입력하는 확장 비교에는 포함하지 않는다. [10, 30]</w:t>
      </w:r>
    </w:p>
    <w:p>
      <w:pPr>
        <w:pStyle w:val="21"/>
      </w:pPr>
      <w:r>
        <w:t>5.4 모델별 9개 학습 범위</w:t>
      </w:r>
    </w:p>
    <w:p>
      <w:pPr>
        <w:spacing w:after="120"/>
      </w:pPr>
      <w:r>
        <w:t>각 실험은 동일한 원본 사전학습 가중치에서 독립적으로 시작한다. 한 실험의 학습 결과를 다음 실험의 초기값으로 넘기지 않는다. ZS는 가중치를 업데이트하지 않으며, F0–F7은 학습하는 파라미터 범위만 다르게 설정한다. 출력부에는 위 표의 마지막 정규화층도 포함한다.</w:t>
      </w:r>
    </w:p>
    <w:tbl>
      <w:tblPr>
        <w:tblStyle w:val="af9"/>
        <w:tblW w:type="auto" w:w="0"/>
        <w:tblLook w:firstColumn="1" w:firstRow="1" w:lastColumn="0" w:lastRow="0" w:noHBand="0" w:noVBand="1" w:val="04A0"/>
      </w:tblPr>
      <w:tblGrid>
        <w:gridCol w:w="2521"/>
        <w:gridCol w:w="2521"/>
        <w:gridCol w:w="2521"/>
        <w:gridCol w:w="2521"/>
      </w:tblGrid>
      <w:tr>
        <w:trPr>
          <w:cantSplit/>
          <w:tblHeader/>
        </w:trPr>
        <w:tc>
          <w:tcPr>
            <w:tcW w:type="dxa" w:w="2521"/>
            <w:shd w:fill="E8EFF7"/>
          </w:tcPr>
          <w:p>
            <w:pPr>
              <w:keepNext/>
              <w:spacing w:after="60"/>
            </w:pPr>
            <w:r>
              <w:rPr>
                <w:b/>
                <w:sz w:val="16"/>
              </w:rPr>
              <w:t>설정</w:t>
            </w:r>
          </w:p>
        </w:tc>
        <w:tc>
          <w:tcPr>
            <w:tcW w:type="dxa" w:w="2521"/>
            <w:shd w:fill="E8EFF7"/>
          </w:tcPr>
          <w:p>
            <w:pPr>
              <w:keepNext/>
              <w:spacing w:after="60"/>
            </w:pPr>
            <w:r>
              <w:rPr>
                <w:b/>
                <w:sz w:val="16"/>
              </w:rPr>
              <w:t>Chronos-2 (12블록)</w:t>
            </w:r>
          </w:p>
        </w:tc>
        <w:tc>
          <w:tcPr>
            <w:tcW w:type="dxa" w:w="2521"/>
            <w:shd w:fill="E8EFF7"/>
          </w:tcPr>
          <w:p>
            <w:pPr>
              <w:keepNext/>
              <w:spacing w:after="60"/>
            </w:pPr>
            <w:r>
              <w:rPr>
                <w:b/>
                <w:sz w:val="16"/>
              </w:rPr>
              <w:t>TimesFM 3.0 (20블록)</w:t>
            </w:r>
          </w:p>
        </w:tc>
        <w:tc>
          <w:tcPr>
            <w:tcW w:type="dxa" w:w="2521"/>
            <w:shd w:fill="E8EFF7"/>
          </w:tcPr>
          <w:p>
            <w:pPr>
              <w:keepNext/>
              <w:spacing w:after="60"/>
            </w:pPr>
            <w:r>
              <w:rPr>
                <w:b/>
                <w:sz w:val="16"/>
              </w:rPr>
              <w:t>Moirai 2.0 (6블록)</w:t>
            </w:r>
          </w:p>
        </w:tc>
      </w:tr>
      <w:tr>
        <w:trPr>
          <w:cantSplit/>
        </w:trPr>
        <w:tc>
          <w:tcPr>
            <w:tcW w:type="dxa" w:w="2521"/>
          </w:tcPr>
          <w:p>
            <w:pPr>
              <w:keepNext w:val="0"/>
              <w:spacing w:after="60"/>
            </w:pPr>
            <w:r>
              <w:rPr>
                <w:b w:val="0"/>
                <w:sz w:val="16"/>
              </w:rPr>
              <w:t>ZS</w:t>
            </w:r>
          </w:p>
        </w:tc>
        <w:tc>
          <w:tcPr>
            <w:tcW w:type="dxa" w:w="2521"/>
          </w:tcPr>
          <w:p>
            <w:pPr>
              <w:keepNext w:val="0"/>
              <w:spacing w:after="60"/>
            </w:pPr>
            <w:r>
              <w:rPr>
                <w:b w:val="0"/>
                <w:sz w:val="16"/>
              </w:rPr>
              <w:t>Zero-shot</w:t>
            </w:r>
          </w:p>
        </w:tc>
        <w:tc>
          <w:tcPr>
            <w:tcW w:type="dxa" w:w="2521"/>
          </w:tcPr>
          <w:p>
            <w:pPr>
              <w:keepNext w:val="0"/>
              <w:spacing w:after="60"/>
            </w:pPr>
            <w:r>
              <w:rPr>
                <w:b w:val="0"/>
                <w:sz w:val="16"/>
              </w:rPr>
              <w:t>Zero-shot</w:t>
            </w:r>
          </w:p>
        </w:tc>
        <w:tc>
          <w:tcPr>
            <w:tcW w:type="dxa" w:w="2521"/>
          </w:tcPr>
          <w:p>
            <w:pPr>
              <w:keepNext w:val="0"/>
              <w:spacing w:after="60"/>
            </w:pPr>
            <w:r>
              <w:rPr>
                <w:b w:val="0"/>
                <w:sz w:val="16"/>
              </w:rPr>
              <w:t>Zero-shot</w:t>
            </w:r>
          </w:p>
        </w:tc>
      </w:tr>
      <w:tr>
        <w:trPr>
          <w:cantSplit/>
        </w:trPr>
        <w:tc>
          <w:tcPr>
            <w:tcW w:type="dxa" w:w="2521"/>
          </w:tcPr>
          <w:p>
            <w:pPr>
              <w:keepNext w:val="0"/>
              <w:spacing w:after="60"/>
            </w:pPr>
            <w:r>
              <w:rPr>
                <w:b w:val="0"/>
                <w:sz w:val="16"/>
              </w:rPr>
              <w:t>F0</w:t>
            </w:r>
          </w:p>
        </w:tc>
        <w:tc>
          <w:tcPr>
            <w:tcW w:type="dxa" w:w="2521"/>
          </w:tcPr>
          <w:p>
            <w:pPr>
              <w:keepNext w:val="0"/>
              <w:spacing w:after="60"/>
            </w:pPr>
            <w:r>
              <w:rPr>
                <w:b w:val="0"/>
                <w:sz w:val="16"/>
              </w:rPr>
              <w:t>출력부만</w:t>
            </w:r>
          </w:p>
        </w:tc>
        <w:tc>
          <w:tcPr>
            <w:tcW w:type="dxa" w:w="2521"/>
          </w:tcPr>
          <w:p>
            <w:pPr>
              <w:keepNext w:val="0"/>
              <w:spacing w:after="60"/>
            </w:pPr>
            <w:r>
              <w:rPr>
                <w:b w:val="0"/>
                <w:sz w:val="16"/>
              </w:rPr>
              <w:t>출력부만</w:t>
            </w:r>
          </w:p>
        </w:tc>
        <w:tc>
          <w:tcPr>
            <w:tcW w:type="dxa" w:w="2521"/>
          </w:tcPr>
          <w:p>
            <w:pPr>
              <w:keepNext w:val="0"/>
              <w:spacing w:after="60"/>
            </w:pPr>
            <w:r>
              <w:rPr>
                <w:b w:val="0"/>
                <w:sz w:val="16"/>
              </w:rPr>
              <w:t>출력부만</w:t>
            </w:r>
          </w:p>
        </w:tc>
      </w:tr>
      <w:tr>
        <w:trPr>
          <w:cantSplit/>
        </w:trPr>
        <w:tc>
          <w:tcPr>
            <w:tcW w:type="dxa" w:w="2521"/>
          </w:tcPr>
          <w:p>
            <w:pPr>
              <w:keepNext w:val="0"/>
              <w:spacing w:after="60"/>
            </w:pPr>
            <w:r>
              <w:rPr>
                <w:b w:val="0"/>
                <w:sz w:val="16"/>
              </w:rPr>
              <w:t>F1</w:t>
            </w:r>
          </w:p>
        </w:tc>
        <w:tc>
          <w:tcPr>
            <w:tcW w:type="dxa" w:w="2521"/>
          </w:tcPr>
          <w:p>
            <w:pPr>
              <w:keepNext w:val="0"/>
              <w:spacing w:after="60"/>
            </w:pPr>
            <w:r>
              <w:rPr>
                <w:b w:val="0"/>
                <w:sz w:val="16"/>
              </w:rPr>
              <w:t>마지막 1블록 + 출력부</w:t>
            </w:r>
          </w:p>
        </w:tc>
        <w:tc>
          <w:tcPr>
            <w:tcW w:type="dxa" w:w="2521"/>
          </w:tcPr>
          <w:p>
            <w:pPr>
              <w:keepNext w:val="0"/>
              <w:spacing w:after="60"/>
            </w:pPr>
            <w:r>
              <w:rPr>
                <w:b w:val="0"/>
                <w:sz w:val="16"/>
              </w:rPr>
              <w:t>마지막 1블록 + 출력부</w:t>
            </w:r>
          </w:p>
        </w:tc>
        <w:tc>
          <w:tcPr>
            <w:tcW w:type="dxa" w:w="2521"/>
          </w:tcPr>
          <w:p>
            <w:pPr>
              <w:keepNext w:val="0"/>
              <w:spacing w:after="60"/>
            </w:pPr>
            <w:r>
              <w:rPr>
                <w:b w:val="0"/>
                <w:sz w:val="16"/>
              </w:rPr>
              <w:t>마지막 1블록 + 출력부</w:t>
            </w:r>
          </w:p>
        </w:tc>
      </w:tr>
      <w:tr>
        <w:trPr>
          <w:cantSplit/>
        </w:trPr>
        <w:tc>
          <w:tcPr>
            <w:tcW w:type="dxa" w:w="2521"/>
          </w:tcPr>
          <w:p>
            <w:pPr>
              <w:keepNext w:val="0"/>
              <w:spacing w:after="60"/>
            </w:pPr>
            <w:r>
              <w:rPr>
                <w:b w:val="0"/>
                <w:sz w:val="16"/>
              </w:rPr>
              <w:t>F2</w:t>
            </w:r>
          </w:p>
        </w:tc>
        <w:tc>
          <w:tcPr>
            <w:tcW w:type="dxa" w:w="2521"/>
          </w:tcPr>
          <w:p>
            <w:pPr>
              <w:keepNext w:val="0"/>
              <w:spacing w:after="60"/>
            </w:pPr>
            <w:r>
              <w:rPr>
                <w:b w:val="0"/>
                <w:sz w:val="16"/>
              </w:rPr>
              <w:t>마지막 2블록 + 출력부</w:t>
            </w:r>
          </w:p>
        </w:tc>
        <w:tc>
          <w:tcPr>
            <w:tcW w:type="dxa" w:w="2521"/>
          </w:tcPr>
          <w:p>
            <w:pPr>
              <w:keepNext w:val="0"/>
              <w:spacing w:after="60"/>
            </w:pPr>
            <w:r>
              <w:rPr>
                <w:b w:val="0"/>
                <w:sz w:val="16"/>
              </w:rPr>
              <w:t>마지막 2블록 + 출력부</w:t>
            </w:r>
          </w:p>
        </w:tc>
        <w:tc>
          <w:tcPr>
            <w:tcW w:type="dxa" w:w="2521"/>
          </w:tcPr>
          <w:p>
            <w:pPr>
              <w:keepNext w:val="0"/>
              <w:spacing w:after="60"/>
            </w:pPr>
            <w:r>
              <w:rPr>
                <w:b w:val="0"/>
                <w:sz w:val="16"/>
              </w:rPr>
              <w:t>마지막 2블록 + 출력부</w:t>
            </w:r>
          </w:p>
        </w:tc>
      </w:tr>
      <w:tr>
        <w:trPr>
          <w:cantSplit/>
        </w:trPr>
        <w:tc>
          <w:tcPr>
            <w:tcW w:type="dxa" w:w="2521"/>
          </w:tcPr>
          <w:p>
            <w:pPr>
              <w:keepNext w:val="0"/>
              <w:spacing w:after="60"/>
            </w:pPr>
            <w:r>
              <w:rPr>
                <w:b w:val="0"/>
                <w:sz w:val="16"/>
              </w:rPr>
              <w:t>F3</w:t>
            </w:r>
          </w:p>
        </w:tc>
        <w:tc>
          <w:tcPr>
            <w:tcW w:type="dxa" w:w="2521"/>
          </w:tcPr>
          <w:p>
            <w:pPr>
              <w:keepNext w:val="0"/>
              <w:spacing w:after="60"/>
            </w:pPr>
            <w:r>
              <w:rPr>
                <w:b w:val="0"/>
                <w:sz w:val="16"/>
              </w:rPr>
              <w:t>마지막 3블록 + 출력부</w:t>
            </w:r>
          </w:p>
        </w:tc>
        <w:tc>
          <w:tcPr>
            <w:tcW w:type="dxa" w:w="2521"/>
          </w:tcPr>
          <w:p>
            <w:pPr>
              <w:keepNext w:val="0"/>
              <w:spacing w:after="60"/>
            </w:pPr>
            <w:r>
              <w:rPr>
                <w:b w:val="0"/>
                <w:sz w:val="16"/>
              </w:rPr>
              <w:t>마지막 5블록 + 출력부</w:t>
            </w:r>
          </w:p>
        </w:tc>
        <w:tc>
          <w:tcPr>
            <w:tcW w:type="dxa" w:w="2521"/>
          </w:tcPr>
          <w:p>
            <w:pPr>
              <w:keepNext w:val="0"/>
              <w:spacing w:after="60"/>
            </w:pPr>
            <w:r>
              <w:rPr>
                <w:b w:val="0"/>
                <w:sz w:val="16"/>
              </w:rPr>
              <w:t>마지막 3블록 + 출력부</w:t>
            </w:r>
          </w:p>
        </w:tc>
      </w:tr>
      <w:tr>
        <w:trPr>
          <w:cantSplit/>
        </w:trPr>
        <w:tc>
          <w:tcPr>
            <w:tcW w:type="dxa" w:w="2521"/>
          </w:tcPr>
          <w:p>
            <w:pPr>
              <w:keepNext w:val="0"/>
              <w:spacing w:after="60"/>
            </w:pPr>
            <w:r>
              <w:rPr>
                <w:b w:val="0"/>
                <w:sz w:val="16"/>
              </w:rPr>
              <w:t>F4</w:t>
            </w:r>
          </w:p>
        </w:tc>
        <w:tc>
          <w:tcPr>
            <w:tcW w:type="dxa" w:w="2521"/>
          </w:tcPr>
          <w:p>
            <w:pPr>
              <w:keepNext w:val="0"/>
              <w:spacing w:after="60"/>
            </w:pPr>
            <w:r>
              <w:rPr>
                <w:b w:val="0"/>
                <w:sz w:val="16"/>
              </w:rPr>
              <w:t>마지막 6블록 + 출력부</w:t>
            </w:r>
          </w:p>
        </w:tc>
        <w:tc>
          <w:tcPr>
            <w:tcW w:type="dxa" w:w="2521"/>
          </w:tcPr>
          <w:p>
            <w:pPr>
              <w:keepNext w:val="0"/>
              <w:spacing w:after="60"/>
            </w:pPr>
            <w:r>
              <w:rPr>
                <w:b w:val="0"/>
                <w:sz w:val="16"/>
              </w:rPr>
              <w:t>마지막 10블록 + 출력부</w:t>
            </w:r>
          </w:p>
        </w:tc>
        <w:tc>
          <w:tcPr>
            <w:tcW w:type="dxa" w:w="2521"/>
          </w:tcPr>
          <w:p>
            <w:pPr>
              <w:keepNext w:val="0"/>
              <w:spacing w:after="60"/>
            </w:pPr>
            <w:r>
              <w:rPr>
                <w:b w:val="0"/>
                <w:sz w:val="16"/>
              </w:rPr>
              <w:t>마지막 4블록 + 출력부</w:t>
            </w:r>
          </w:p>
        </w:tc>
      </w:tr>
      <w:tr>
        <w:trPr>
          <w:cantSplit/>
        </w:trPr>
        <w:tc>
          <w:tcPr>
            <w:tcW w:type="dxa" w:w="2521"/>
          </w:tcPr>
          <w:p>
            <w:pPr>
              <w:keepNext w:val="0"/>
              <w:spacing w:after="60"/>
            </w:pPr>
            <w:r>
              <w:rPr>
                <w:b w:val="0"/>
                <w:sz w:val="16"/>
              </w:rPr>
              <w:t>F5</w:t>
            </w:r>
          </w:p>
        </w:tc>
        <w:tc>
          <w:tcPr>
            <w:tcW w:type="dxa" w:w="2521"/>
          </w:tcPr>
          <w:p>
            <w:pPr>
              <w:keepNext w:val="0"/>
              <w:spacing w:after="60"/>
            </w:pPr>
            <w:r>
              <w:rPr>
                <w:b w:val="0"/>
                <w:sz w:val="16"/>
              </w:rPr>
              <w:t>마지막 9블록 + 출력부</w:t>
            </w:r>
          </w:p>
        </w:tc>
        <w:tc>
          <w:tcPr>
            <w:tcW w:type="dxa" w:w="2521"/>
          </w:tcPr>
          <w:p>
            <w:pPr>
              <w:keepNext w:val="0"/>
              <w:spacing w:after="60"/>
            </w:pPr>
            <w:r>
              <w:rPr>
                <w:b w:val="0"/>
                <w:sz w:val="16"/>
              </w:rPr>
              <w:t>마지막 15블록 + 출력부</w:t>
            </w:r>
          </w:p>
        </w:tc>
        <w:tc>
          <w:tcPr>
            <w:tcW w:type="dxa" w:w="2521"/>
          </w:tcPr>
          <w:p>
            <w:pPr>
              <w:keepNext w:val="0"/>
              <w:spacing w:after="60"/>
            </w:pPr>
            <w:r>
              <w:rPr>
                <w:b w:val="0"/>
                <w:sz w:val="16"/>
              </w:rPr>
              <w:t>마지막 5블록 + 출력부</w:t>
            </w:r>
          </w:p>
        </w:tc>
      </w:tr>
      <w:tr>
        <w:trPr>
          <w:cantSplit/>
        </w:trPr>
        <w:tc>
          <w:tcPr>
            <w:tcW w:type="dxa" w:w="2521"/>
          </w:tcPr>
          <w:p>
            <w:pPr>
              <w:keepNext w:val="0"/>
              <w:spacing w:after="60"/>
            </w:pPr>
            <w:r>
              <w:rPr>
                <w:b w:val="0"/>
                <w:sz w:val="16"/>
              </w:rPr>
              <w:t>F6</w:t>
            </w:r>
          </w:p>
        </w:tc>
        <w:tc>
          <w:tcPr>
            <w:tcW w:type="dxa" w:w="2521"/>
          </w:tcPr>
          <w:p>
            <w:pPr>
              <w:keepNext w:val="0"/>
              <w:spacing w:after="60"/>
            </w:pPr>
            <w:r>
              <w:rPr>
                <w:b w:val="0"/>
                <w:sz w:val="16"/>
              </w:rPr>
              <w:t>12블록 + 출력부</w:t>
            </w:r>
          </w:p>
        </w:tc>
        <w:tc>
          <w:tcPr>
            <w:tcW w:type="dxa" w:w="2521"/>
          </w:tcPr>
          <w:p>
            <w:pPr>
              <w:keepNext w:val="0"/>
              <w:spacing w:after="60"/>
            </w:pPr>
            <w:r>
              <w:rPr>
                <w:b w:val="0"/>
                <w:sz w:val="16"/>
              </w:rPr>
              <w:t>20블록 + 출력부</w:t>
            </w:r>
          </w:p>
        </w:tc>
        <w:tc>
          <w:tcPr>
            <w:tcW w:type="dxa" w:w="2521"/>
          </w:tcPr>
          <w:p>
            <w:pPr>
              <w:keepNext w:val="0"/>
              <w:spacing w:after="60"/>
            </w:pPr>
            <w:r>
              <w:rPr>
                <w:b w:val="0"/>
                <w:sz w:val="16"/>
              </w:rPr>
              <w:t>6블록 + 출력부</w:t>
            </w:r>
          </w:p>
        </w:tc>
      </w:tr>
      <w:tr>
        <w:trPr>
          <w:cantSplit/>
        </w:trPr>
        <w:tc>
          <w:tcPr>
            <w:tcW w:type="dxa" w:w="2521"/>
          </w:tcPr>
          <w:p>
            <w:pPr>
              <w:keepNext w:val="0"/>
              <w:spacing w:after="60"/>
            </w:pPr>
            <w:r>
              <w:rPr>
                <w:b w:val="0"/>
                <w:sz w:val="16"/>
              </w:rPr>
              <w:t>F7</w:t>
            </w:r>
          </w:p>
        </w:tc>
        <w:tc>
          <w:tcPr>
            <w:tcW w:type="dxa" w:w="2521"/>
          </w:tcPr>
          <w:p>
            <w:pPr>
              <w:keepNext w:val="0"/>
              <w:spacing w:after="60"/>
            </w:pPr>
            <w:r>
              <w:rPr>
                <w:b w:val="0"/>
                <w:sz w:val="16"/>
              </w:rPr>
              <w:t>입력부를 포함한 전체</w:t>
            </w:r>
          </w:p>
        </w:tc>
        <w:tc>
          <w:tcPr>
            <w:tcW w:type="dxa" w:w="2521"/>
          </w:tcPr>
          <w:p>
            <w:pPr>
              <w:keepNext w:val="0"/>
              <w:spacing w:after="60"/>
            </w:pPr>
            <w:r>
              <w:rPr>
                <w:b w:val="0"/>
                <w:sz w:val="16"/>
              </w:rPr>
              <w:t>입력부를 포함한 전체</w:t>
            </w:r>
          </w:p>
        </w:tc>
        <w:tc>
          <w:tcPr>
            <w:tcW w:type="dxa" w:w="2521"/>
          </w:tcPr>
          <w:p>
            <w:pPr>
              <w:keepNext w:val="0"/>
              <w:spacing w:after="60"/>
            </w:pPr>
            <w:r>
              <w:rPr>
                <w:b w:val="0"/>
                <w:sz w:val="16"/>
              </w:rPr>
              <w:t>입력부를 포함한 전체</w:t>
            </w:r>
          </w:p>
        </w:tc>
      </w:tr>
    </w:tbl>
    <w:p/>
    <w:p>
      <w:pPr>
        <w:spacing w:after="120"/>
      </w:pPr>
      <w:r>
        <w:t>F0–F6에서는 입력 임베딩·입력 투영부를 고정한다. F6과 F7은 전체 블록을 학습한다는 점은 같지만 F7에서만 입력부 등 남은 파라미터도 학습한다. 이 구분으로 입력 변환까지 바꿀 필요가 있는지 확인한다. 마지막 k개 블록은 0부터 시작하는 인덱스에서 [전체 블록 수−k, 전체 블록 수−1]이다. F0의 k=0은 별도 처리해 전체 블록이 선택되지 않게 한다.</w:t>
      </w:r>
    </w:p>
    <w:p>
      <w:pPr>
        <w:spacing w:after="120"/>
      </w:pPr>
      <w:r>
        <w:t>학습률은 각 F 설정에서 1e−6·1e−5·1e−4의 동일한 세 값을 탐색한다. context=168, horizon=24, 유효 batch_size=32, 최대 1,000 optimizer step, 100 step마다 내부 검증, 개선 없는 3회 검증 후 종료를 초기 조건으로 제안한다. 검증 RMSE가 계속 감소하면 최적점이 관측되지 않은 것으로 보고 시험 평가 전에 모든 범위에 같은 확대 규칙을 적용한다. 모델마다 실제 메모리에 맞춰 작은 batch와 gradient accumulation을 사용하고 유효 batch는 유지한다.</w:t>
      </w:r>
    </w:p>
    <w:p>
      <w:pPr>
        <w:spacing w:after="120"/>
      </w:pPr>
      <w:r>
        <w:t>층 수만의 영향을 보는 그래프는 같은 학습률의 곡선을 함께 남긴다. 범위별 최고 결과를 보여주는 곡선에는 각 범위에서 검증으로 선택한 학습률을 표기한다. 두 종류를 구분해야 학습률 효과를 층 효과로 오해하지 않는다. 각 모델의 학습 손실은 범위 간 동일하게 유지한다. Chronos-2는 공식 학습 손실을 유지하고, 별도 학습 구현이 필요한 두 모델은 중앙값 출력의 MSE를 사용하는 점예측 적응안을 제안한다. 이 손실 선택은 원 논문 재현 조건이 아니라 본 과제의 제안 조건으로 기록한다.</w:t>
      </w:r>
    </w:p>
    <w:p>
      <w:pPr>
        <w:spacing w:after="120"/>
      </w:pPr>
      <w:r>
        <w:t>미세조정이 구현된 모델마다 8범위 × 3학습률 × 3fold = 72회 학습을 수행한다. ZS는 별도로 같은 평가 구간에서 추론한다. 검증 상위 범위·학습률 3개는 seed=17·42·73으로 재확인한다. 모델별 층 수 비율은 파라미터 수 비율과 다르므로 실제 학습 파라미터 개수·비율도 기록한다. LoRA는 이번 범위 비교에 섞지 않고 필요할 때 독립된 추가 실험으로 둔다.</w:t>
      </w:r>
    </w:p>
    <w:p>
      <w:pPr>
        <w:spacing w:after="120"/>
      </w:pPr>
      <w:r>
        <w:t>실행 전 한 batch에서 유한한 손실과 gradient가 나오는지, 지정한 파라미터만 업데이트되는지, 동결 파라미터가 그대로인지, 저장 후 예측이 재현되는지 확인한다. zero-shot 학습 래퍼와 공식 추론의 출력 정렬도 확인한다. 이 확인을 통과한 구현만 층별 결과표에 포함한다. TimesFM 3.0·Moirai 2.0의 층별 설정은 해당 학습 구현 검증을 전제로 한 실험안이다.</w:t>
      </w:r>
    </w:p>
    <w:p>
      <w:pPr>
        <w:pStyle w:val="1"/>
        <w:pageBreakBefore/>
      </w:pPr>
      <w:r>
        <w:t>6. 결과 그래프 예시와 모델 선정에 사용할 산출물</w:t>
      </w:r>
    </w:p>
    <w:p>
      <w:pPr>
        <w:spacing w:after="120"/>
      </w:pPr>
      <w:r>
        <w:t>이 절의 모든 그래프는 결과물의 형태와 해석 방법을 보여주는 가상 데이터다. 실제 학습 결과, 문헌 성능 수치, 후보별 예상 순위를 나타내지 않는다. 실제 값은 실험 후 원래 전력 단위로 대체한다. 특정 모델이 반드시 우세하거나 전체 미세조정이 항상 좋아진다고 가정하지 않는다.</w:t>
      </w:r>
    </w:p>
    <w:p>
      <w:pPr>
        <w:pStyle w:val="21"/>
      </w:pPr>
      <w:r>
        <w:t>6.1 Grid Search 결과</w:t>
      </w:r>
    </w:p>
    <w:p>
      <w:pPr>
        <w:keepNext/>
      </w:pPr>
      <w:r>
        <w:drawing>
          <wp:inline xmlns:a="http://schemas.openxmlformats.org/drawingml/2006/main" xmlns:pic="http://schemas.openxmlformats.org/drawingml/2006/picture">
            <wp:extent cx="6309360" cy="237744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309360" cy="2377440"/>
                    </a:xfrm>
                    <a:prstGeom prst="rect"/>
                  </pic:spPr>
                </pic:pic>
              </a:graphicData>
            </a:graphic>
          </wp:inline>
        </w:drawing>
      </w:r>
    </w:p>
    <w:p>
      <w:pPr>
        <w:spacing w:after="120"/>
      </w:pPr>
      <w:r>
        <w:rPr>
          <w:color w:val="A05A13"/>
          <w:sz w:val="16"/>
        </w:rPr>
        <w:t>그림 1. 가상 데이터로 만든 Grid Search 결과 예시 — 가상 데이터 · 실제 학습 결과 또는 성능 예측값이 아님</w:t>
      </w:r>
    </w:p>
    <w:p>
      <w:pPr>
        <w:spacing w:after="120"/>
      </w:pPr>
      <w:r>
        <w:t>각 칸은 특정 파라미터 조합의 3개 검증 fold 평균 RMSE다. 그림은 나머지 파라미터를 고정한 단면이다. 실제 탐색에서는 모든 조합을 CSV로 보관하고, 선택한 단면의 고정값도 제목에 기록한다. 최저 오차 주변에도 좋은 조합이 모이는지, 최적값이 탐색 범위 가장자리에 있는지 확인한다. 표준편차가 큰 조합은 추가 seed 결과와 함께 판단한다.</w:t>
      </w:r>
    </w:p>
    <w:p>
      <w:pPr>
        <w:pStyle w:val="21"/>
        <w:pageBreakBefore/>
      </w:pPr>
      <w:r>
        <w:t>6.2 학습 층 범위에 따른 추세</w:t>
      </w:r>
    </w:p>
    <w:p>
      <w:pPr>
        <w:keepNext/>
      </w:pPr>
      <w:r>
        <w:drawing>
          <wp:inline xmlns:a="http://schemas.openxmlformats.org/drawingml/2006/main" xmlns:pic="http://schemas.openxmlformats.org/drawingml/2006/picture">
            <wp:extent cx="6309360" cy="2514600"/>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309360" cy="2514600"/>
                    </a:xfrm>
                    <a:prstGeom prst="rect"/>
                  </pic:spPr>
                </pic:pic>
              </a:graphicData>
            </a:graphic>
          </wp:inline>
        </w:drawing>
      </w:r>
    </w:p>
    <w:p>
      <w:pPr>
        <w:spacing w:after="120"/>
      </w:pPr>
      <w:r>
        <w:rPr>
          <w:color w:val="A05A13"/>
          <w:sz w:val="16"/>
        </w:rPr>
        <w:t>그림 2. 가상 데이터로 만든 층별 학습 범위 비교 — 가상 데이터 · 실제 학습 결과 또는 성능 예측값이 아님</w:t>
      </w:r>
    </w:p>
    <w:p>
      <w:pPr>
        <w:spacing w:after="120"/>
      </w:pPr>
      <w:r>
        <w:t>세 패널은 각각 과적합 가능성, 계속되는 개선, 성능 정체라는 서로 다른 가상 추세를 보여준다. 실제 모델의 반응을 예측한 그림은 아니다. 훈련 오차만 줄고 검증 오차가 커지면 더 많은 층을 학습하는 설정을 선택할 근거가 약하다. 검증 오차가 비슷하면 학습 시간이 짧고 변동이 작은 범위를 고려한다. ZS의 훈련 오차는 정의하지 않으며, 오차막대는 표준편차로 표시하고 신뢰구간이라고 부르지 않는다.</w:t>
      </w:r>
    </w:p>
    <w:p>
      <w:pPr>
        <w:pStyle w:val="21"/>
        <w:pageBreakBefore/>
      </w:pPr>
      <w:r>
        <w:t>6.3 모델별 전체·피크 오차 비교</w:t>
      </w:r>
    </w:p>
    <w:p>
      <w:pPr>
        <w:keepNext/>
      </w:pPr>
      <w:r>
        <w:drawing>
          <wp:inline xmlns:a="http://schemas.openxmlformats.org/drawingml/2006/main" xmlns:pic="http://schemas.openxmlformats.org/drawingml/2006/picture">
            <wp:extent cx="6309360" cy="2926080"/>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309360" cy="2926080"/>
                    </a:xfrm>
                    <a:prstGeom prst="rect"/>
                  </pic:spPr>
                </pic:pic>
              </a:graphicData>
            </a:graphic>
          </wp:inline>
        </w:drawing>
      </w:r>
    </w:p>
    <w:p>
      <w:pPr>
        <w:spacing w:after="120"/>
      </w:pPr>
      <w:r>
        <w:rPr>
          <w:color w:val="A05A13"/>
          <w:sz w:val="16"/>
        </w:rPr>
        <w:t>그림 3. 가상 데이터로 만든 모델별 오차 비교 — 가상 데이터 · 실제 학습 결과 또는 성능 예측값이 아님</w:t>
      </w:r>
    </w:p>
    <w:p>
      <w:pPr>
        <w:spacing w:after="120"/>
      </w:pPr>
      <w:r>
        <w:t>각 모델의 검증으로 선택한 설정을 한 행에 두고, 사전학습 모델은 ZS와 선택된 FT를 각각 기록한다. 전체 RMSE 순위와 피크 MAE 순위가 다를 수 있으므로 세 지표를 함께 본다. 공통 전력 이력 실험과 외생 변수 확장 실험은 그림을 분리한다. 구현 검증을 통과하지 못한 FT는 실제 결과표에 수치를 채우지 않는다. 최종 시험 그래프는 선정 완료 후 확인용으로 작성한다.</w:t>
      </w:r>
    </w:p>
    <w:p>
      <w:pPr>
        <w:pStyle w:val="21"/>
        <w:pageBreakBefore/>
      </w:pPr>
      <w:r>
        <w:t>6.4 실제값과 예측값의 시간별 비교</w:t>
      </w:r>
    </w:p>
    <w:p>
      <w:pPr>
        <w:keepNext/>
      </w:pPr>
      <w:r>
        <w:drawing>
          <wp:inline xmlns:a="http://schemas.openxmlformats.org/drawingml/2006/main" xmlns:pic="http://schemas.openxmlformats.org/drawingml/2006/picture">
            <wp:extent cx="6309360" cy="310896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309360" cy="3108960"/>
                    </a:xfrm>
                    <a:prstGeom prst="rect"/>
                  </pic:spPr>
                </pic:pic>
              </a:graphicData>
            </a:graphic>
          </wp:inline>
        </w:drawing>
      </w:r>
    </w:p>
    <w:p>
      <w:pPr>
        <w:spacing w:after="120"/>
      </w:pPr>
      <w:r>
        <w:rPr>
          <w:color w:val="A05A13"/>
          <w:sz w:val="16"/>
        </w:rPr>
        <w:t>그림 4. 합성 시계열의 피크 예측 비교 — 가상 데이터 · 실제 학습 결과 또는 성능 예측값이 아님</w:t>
      </w:r>
    </w:p>
    <w:p>
      <w:pPr>
        <w:spacing w:after="120"/>
      </w:pPr>
      <w:r>
        <w:t>위 패널에서 피크 높이와 발생 시점이 맞는지 확인하고, 아래 패널에서 음수 오차가 피크 주변에 집중되는지 확인한다. 음수는 과소예측이다. 실제 그래프는 전체 시험 구간과 사전 정의한 피크 사건 창을 모두 제공한다. 예측이 잘 맞는 구간만 골라 최종 선정을 설명하지 않는다. 이 예시의 120 기준은 가상 값이며 실제 기준은 훈련 자료에서 계산한다.</w:t>
      </w:r>
    </w:p>
    <w:p>
      <w:pPr>
        <w:pStyle w:val="21"/>
        <w:pageBreakBefore/>
      </w:pPr>
      <w:r>
        <w:t>6.5 정확도와 학습 비용 비교</w:t>
      </w:r>
    </w:p>
    <w:p>
      <w:pPr>
        <w:keepNext/>
      </w:pPr>
      <w:r>
        <w:drawing>
          <wp:inline xmlns:a="http://schemas.openxmlformats.org/drawingml/2006/main" xmlns:pic="http://schemas.openxmlformats.org/drawingml/2006/picture">
            <wp:extent cx="6309360" cy="3475495"/>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309360" cy="3475495"/>
                    </a:xfrm>
                    <a:prstGeom prst="rect"/>
                  </pic:spPr>
                </pic:pic>
              </a:graphicData>
            </a:graphic>
          </wp:inline>
        </w:drawing>
      </w:r>
    </w:p>
    <w:p>
      <w:pPr>
        <w:spacing w:after="120"/>
      </w:pPr>
      <w:r>
        <w:rPr>
          <w:color w:val="A05A13"/>
          <w:sz w:val="16"/>
        </w:rPr>
        <w:t>그림 5. 가상 데이터로 만든 학습 시간과 오차 비교 — 가상 데이터 · 실제 학습 결과 또는 성능 예측값이 아님</w:t>
      </w:r>
    </w:p>
    <w:p>
      <w:pPr>
        <w:spacing w:after="120"/>
      </w:pPr>
      <w:r>
        <w:t>이 그림은 선택된 설정 1회의 추가 학습 시간과 검증 RMSE를 비교한다. Zero-shot은 추가 학습 시간이 0이지만 로딩·추론 시간은 발생한다. 실제 결과에는 전체 탐색 시간, 선택 설정 재학습 시간, 동일 장비의 추론 지연을 별도로 기록한다. 두 모델이 모두 더 낮은 오차와 더 짧은 시간을 갖는지 확인하고, 성능 차이가 작으면 운영 조건에 맞는 비용을 검토한다.</w:t>
      </w:r>
    </w:p>
    <w:p>
      <w:pPr>
        <w:pStyle w:val="21"/>
      </w:pPr>
      <w:r>
        <w:t>6.6 모델 선정용 결과표</w:t>
      </w:r>
    </w:p>
    <w:tbl>
      <w:tblPr>
        <w:tblStyle w:val="af9"/>
        <w:tblW w:type="auto" w:w="0"/>
        <w:tblLook w:firstColumn="1" w:firstRow="1" w:lastColumn="0" w:lastRow="0" w:noHBand="0" w:noVBand="1" w:val="04A0"/>
      </w:tblPr>
      <w:tblGrid>
        <w:gridCol w:w="3362"/>
        <w:gridCol w:w="3362"/>
        <w:gridCol w:w="3362"/>
      </w:tblGrid>
      <w:tr>
        <w:trPr>
          <w:cantSplit/>
          <w:tblHeader/>
        </w:trPr>
        <w:tc>
          <w:tcPr>
            <w:tcW w:type="dxa" w:w="3362"/>
            <w:shd w:fill="E8EFF7"/>
          </w:tcPr>
          <w:p>
            <w:pPr>
              <w:keepNext/>
              <w:spacing w:after="60"/>
            </w:pPr>
            <w:r>
              <w:rPr>
                <w:b/>
                <w:sz w:val="16"/>
              </w:rPr>
              <w:t>산출물</w:t>
            </w:r>
          </w:p>
        </w:tc>
        <w:tc>
          <w:tcPr>
            <w:tcW w:type="dxa" w:w="3362"/>
            <w:shd w:fill="E8EFF7"/>
          </w:tcPr>
          <w:p>
            <w:pPr>
              <w:keepNext/>
              <w:spacing w:after="60"/>
            </w:pPr>
            <w:r>
              <w:rPr>
                <w:b/>
                <w:sz w:val="16"/>
              </w:rPr>
              <w:t>반드시 기록할 내용</w:t>
            </w:r>
          </w:p>
        </w:tc>
        <w:tc>
          <w:tcPr>
            <w:tcW w:type="dxa" w:w="3362"/>
            <w:shd w:fill="E8EFF7"/>
          </w:tcPr>
          <w:p>
            <w:pPr>
              <w:keepNext/>
              <w:spacing w:after="60"/>
            </w:pPr>
            <w:r>
              <w:rPr>
                <w:b/>
                <w:sz w:val="16"/>
              </w:rPr>
              <w:t>선정에 사용하는 방법</w:t>
            </w:r>
          </w:p>
        </w:tc>
      </w:tr>
      <w:tr>
        <w:trPr>
          <w:cantSplit/>
        </w:trPr>
        <w:tc>
          <w:tcPr>
            <w:tcW w:type="dxa" w:w="3362"/>
          </w:tcPr>
          <w:p>
            <w:pPr>
              <w:keepNext w:val="0"/>
              <w:spacing w:after="60"/>
            </w:pPr>
            <w:r>
              <w:rPr>
                <w:b w:val="0"/>
                <w:sz w:val="16"/>
              </w:rPr>
              <w:t>모든 탐색 결과 CSV</w:t>
            </w:r>
          </w:p>
        </w:tc>
        <w:tc>
          <w:tcPr>
            <w:tcW w:type="dxa" w:w="3362"/>
          </w:tcPr>
          <w:p>
            <w:pPr>
              <w:keepNext w:val="0"/>
              <w:spacing w:after="60"/>
            </w:pPr>
            <w:r>
              <w:rPr>
                <w:b w:val="0"/>
                <w:sz w:val="16"/>
              </w:rPr>
              <w:t>모델·입력 조건·fold·seed·파라미터·학습 범위·학습률·검증 MAE/RMSE/피크 MAE·피크 표본 수</w:t>
            </w:r>
          </w:p>
        </w:tc>
        <w:tc>
          <w:tcPr>
            <w:tcW w:type="dxa" w:w="3362"/>
          </w:tcPr>
          <w:p>
            <w:pPr>
              <w:keepNext w:val="0"/>
              <w:spacing w:after="60"/>
            </w:pPr>
            <w:r>
              <w:rPr>
                <w:b w:val="0"/>
                <w:sz w:val="16"/>
              </w:rPr>
              <w:t>최저값 하나뿐 아니라 안정적인 설정인지 확인</w:t>
            </w:r>
          </w:p>
        </w:tc>
      </w:tr>
      <w:tr>
        <w:trPr>
          <w:cantSplit/>
        </w:trPr>
        <w:tc>
          <w:tcPr>
            <w:tcW w:type="dxa" w:w="3362"/>
          </w:tcPr>
          <w:p>
            <w:pPr>
              <w:keepNext w:val="0"/>
              <w:spacing w:after="60"/>
            </w:pPr>
            <w:r>
              <w:rPr>
                <w:b w:val="0"/>
                <w:sz w:val="16"/>
              </w:rPr>
              <w:t>예측값 CSV</w:t>
            </w:r>
          </w:p>
        </w:tc>
        <w:tc>
          <w:tcPr>
            <w:tcW w:type="dxa" w:w="3362"/>
          </w:tcPr>
          <w:p>
            <w:pPr>
              <w:keepNext w:val="0"/>
              <w:spacing w:after="60"/>
            </w:pPr>
            <w:r>
              <w:rPr>
                <w:b w:val="0"/>
                <w:sz w:val="16"/>
              </w:rPr>
              <w:t>예측 시작 시각·정답 시각·예측 시차·관측값·예측값·피크 여부·모델·실험 ID</w:t>
            </w:r>
          </w:p>
        </w:tc>
        <w:tc>
          <w:tcPr>
            <w:tcW w:type="dxa" w:w="3362"/>
          </w:tcPr>
          <w:p>
            <w:pPr>
              <w:keepNext w:val="0"/>
              <w:spacing w:after="60"/>
            </w:pPr>
            <w:r>
              <w:rPr>
                <w:b w:val="0"/>
                <w:sz w:val="16"/>
              </w:rPr>
              <w:t>같은 대상 시각을 예측했는지 확인하고 오차 재계산</w:t>
            </w:r>
          </w:p>
        </w:tc>
      </w:tr>
      <w:tr>
        <w:trPr>
          <w:cantSplit/>
        </w:trPr>
        <w:tc>
          <w:tcPr>
            <w:tcW w:type="dxa" w:w="3362"/>
          </w:tcPr>
          <w:p>
            <w:pPr>
              <w:keepNext w:val="0"/>
              <w:spacing w:after="60"/>
            </w:pPr>
            <w:r>
              <w:rPr>
                <w:b w:val="0"/>
                <w:sz w:val="16"/>
              </w:rPr>
              <w:t>학습 범위 기록</w:t>
            </w:r>
          </w:p>
        </w:tc>
        <w:tc>
          <w:tcPr>
            <w:tcW w:type="dxa" w:w="3362"/>
          </w:tcPr>
          <w:p>
            <w:pPr>
              <w:keepNext w:val="0"/>
              <w:spacing w:after="60"/>
            </w:pPr>
            <w:r>
              <w:rPr>
                <w:b w:val="0"/>
                <w:sz w:val="16"/>
              </w:rPr>
              <w:t>학습한 모듈 이름·블록 인덱스·학습 가능/전체 파라미터 수·학습률·step·손실</w:t>
            </w:r>
          </w:p>
        </w:tc>
        <w:tc>
          <w:tcPr>
            <w:tcW w:type="dxa" w:w="3362"/>
          </w:tcPr>
          <w:p>
            <w:pPr>
              <w:keepNext w:val="0"/>
              <w:spacing w:after="60"/>
            </w:pPr>
            <w:r>
              <w:rPr>
                <w:b w:val="0"/>
                <w:sz w:val="16"/>
              </w:rPr>
              <w:t>층별 변화와 학습률 변화의 원인 구분</w:t>
            </w:r>
          </w:p>
        </w:tc>
      </w:tr>
      <w:tr>
        <w:trPr>
          <w:cantSplit/>
        </w:trPr>
        <w:tc>
          <w:tcPr>
            <w:tcW w:type="dxa" w:w="3362"/>
          </w:tcPr>
          <w:p>
            <w:pPr>
              <w:keepNext w:val="0"/>
              <w:spacing w:after="60"/>
            </w:pPr>
            <w:r>
              <w:rPr>
                <w:b w:val="0"/>
                <w:sz w:val="16"/>
              </w:rPr>
              <w:t>후보별 요약표</w:t>
            </w:r>
          </w:p>
        </w:tc>
        <w:tc>
          <w:tcPr>
            <w:tcW w:type="dxa" w:w="3362"/>
          </w:tcPr>
          <w:p>
            <w:pPr>
              <w:keepNext w:val="0"/>
              <w:spacing w:after="60"/>
            </w:pPr>
            <w:r>
              <w:rPr>
                <w:b w:val="0"/>
                <w:sz w:val="16"/>
              </w:rPr>
              <w:t>검증 세 지표·fold/seed별 변동·시험 세 지표·ZS 대비 FT 변화</w:t>
            </w:r>
          </w:p>
        </w:tc>
        <w:tc>
          <w:tcPr>
            <w:tcW w:type="dxa" w:w="3362"/>
          </w:tcPr>
          <w:p>
            <w:pPr>
              <w:keepNext w:val="0"/>
              <w:spacing w:after="60"/>
            </w:pPr>
            <w:r>
              <w:rPr>
                <w:b w:val="0"/>
                <w:sz w:val="16"/>
              </w:rPr>
              <w:t>검증으로 선정하고 최종 시험에서 일반화 성능 확인</w:t>
            </w:r>
          </w:p>
        </w:tc>
      </w:tr>
      <w:tr>
        <w:trPr>
          <w:cantSplit/>
        </w:trPr>
        <w:tc>
          <w:tcPr>
            <w:tcW w:type="dxa" w:w="3362"/>
          </w:tcPr>
          <w:p>
            <w:pPr>
              <w:keepNext w:val="0"/>
              <w:spacing w:after="60"/>
            </w:pPr>
            <w:r>
              <w:rPr>
                <w:b w:val="0"/>
                <w:sz w:val="16"/>
              </w:rPr>
              <w:t>비용 및 재현 기록</w:t>
            </w:r>
          </w:p>
        </w:tc>
        <w:tc>
          <w:tcPr>
            <w:tcW w:type="dxa" w:w="3362"/>
          </w:tcPr>
          <w:p>
            <w:pPr>
              <w:keepNext w:val="0"/>
              <w:spacing w:after="60"/>
            </w:pPr>
            <w:r>
              <w:rPr>
                <w:b w:val="0"/>
                <w:sz w:val="16"/>
              </w:rPr>
              <w:t>전체 탐색/선택 설정 학습/추론 시간·장비·최대 메모리·라이브러리 버전·가중치 revision</w:t>
            </w:r>
          </w:p>
        </w:tc>
        <w:tc>
          <w:tcPr>
            <w:tcW w:type="dxa" w:w="3362"/>
          </w:tcPr>
          <w:p>
            <w:pPr>
              <w:keepNext w:val="0"/>
              <w:spacing w:after="60"/>
            </w:pPr>
            <w:r>
              <w:rPr>
                <w:b w:val="0"/>
                <w:sz w:val="16"/>
              </w:rPr>
              <w:t>반복 실행과 사용 환경의 실행 가능성 확인</w:t>
            </w:r>
          </w:p>
        </w:tc>
      </w:tr>
    </w:tbl>
    <w:p/>
    <w:p>
      <w:pPr>
        <w:spacing w:after="120"/>
      </w:pPr>
      <w:r>
        <w:t>선정 순서는 ① 공통 입력·동일 시각 평가 확인 → ② 검증 RMSE 최저 대비 2% 이내 후보 확인 → ③ 피크 MAE와 전체 MAE·변동 비교 → ④ 학습·추론 비용 및 기존 라이선스 조건 확인 → ⑤ 모델·설정 확정 → ⑥ 최종 시험 성능 보고다. 그래프의 가상 수치로 우선 후보를 정하지 않는다.</w:t>
      </w:r>
    </w:p>
    <w:p>
      <w:pPr>
        <w:pStyle w:val="1"/>
        <w:pageBreakBefore/>
      </w:pPr>
      <w:r>
        <w:t>7. 실험 설계 추가 근거</w:t>
      </w:r>
    </w:p>
    <w:p>
      <w:pPr>
        <w:spacing w:after="120"/>
      </w:pPr>
      <w:r>
        <w:t>[18] scikit-learn, GridSearchCV. https://scikit-learn.org/stable/modules/generated/sklearn.model_selection.GridSearchCV.html</w:t>
      </w:r>
    </w:p>
    <w:p>
      <w:pPr>
        <w:spacing w:after="120"/>
      </w:pPr>
      <w:r>
        <w:t>[19] scikit-learn, TimeSeriesSplit. https://scikit-learn.org/stable/modules/generated/sklearn.model_selection.TimeSeriesSplit.html</w:t>
      </w:r>
    </w:p>
    <w:p>
      <w:pPr>
        <w:spacing w:after="120"/>
      </w:pPr>
      <w:r>
        <w:t>[20] XGBoost, Parameters. https://xgboost.readthedocs.io/en/stable/parameter.html</w:t>
      </w:r>
    </w:p>
    <w:p>
      <w:pPr>
        <w:spacing w:after="120"/>
      </w:pPr>
      <w:r>
        <w:t>[21] LightGBM, Parameters Tuning. https://lightgbm.readthedocs.io/en/stable/Parameters-Tuning.html</w:t>
      </w:r>
    </w:p>
    <w:p>
      <w:pPr>
        <w:spacing w:after="120"/>
      </w:pPr>
      <w:r>
        <w:t>[22] PyTorch, LSTM. https://docs.pytorch.org/docs/2.9/generated/torch.nn.LSTM.html</w:t>
      </w:r>
    </w:p>
    <w:p>
      <w:pPr>
        <w:spacing w:after="120"/>
      </w:pPr>
      <w:r>
        <w:t>[23] Amazon, Chronos-2 checkpoint configuration. https://huggingface.co/amazon/chronos-2/blob/main/config.json</w:t>
      </w:r>
    </w:p>
    <w:p>
      <w:pPr>
        <w:spacing w:after="120"/>
      </w:pPr>
      <w:r>
        <w:t>[24] Amazon Science, Chronos2Model / Chronos2Encoder. https://github.com/amazon-science/chronos-forecasting/blob/main/src/chronos/chronos2/model.py</w:t>
      </w:r>
    </w:p>
    <w:p>
      <w:pPr>
        <w:spacing w:after="120"/>
      </w:pPr>
      <w:r>
        <w:t>[25] Amazon Science, Chronos2Pipeline.fit. https://github.com/amazon-science/chronos-forecasting/blob/main/src/chronos/chronos2/pipeline.py</w:t>
      </w:r>
    </w:p>
    <w:p>
      <w:pPr>
        <w:spacing w:after="120"/>
      </w:pPr>
      <w:r>
        <w:t>[26] Google Research, TimesFM 3.0 checkpoint configuration. https://huggingface.co/google/timesfm-3.0-pytorch/blob/main/config.json</w:t>
      </w:r>
    </w:p>
    <w:p>
      <w:pPr>
        <w:spacing w:after="120"/>
      </w:pPr>
      <w:r>
        <w:t>[27] Google Research, TimesFM3Torch. https://github.com/google-research/timesfm/blob/master/src/timesfm3/torch/model.py</w:t>
      </w:r>
    </w:p>
    <w:p>
      <w:pPr>
        <w:spacing w:after="120"/>
      </w:pPr>
      <w:r>
        <w:t>[28] Google Research, StackedMixingTransformer. https://github.com/google-research/timesfm/blob/master/src/timesfm3/torch/transformer.py</w:t>
      </w:r>
    </w:p>
    <w:p>
      <w:pPr>
        <w:spacing w:after="120"/>
      </w:pPr>
      <w:r>
        <w:t>[29] Salesforce, Moirai 2.0-R-small checkpoint configuration. https://huggingface.co/Salesforce/moirai-2.0-R-small/blob/main/config.json</w:t>
      </w:r>
    </w:p>
    <w:p>
      <w:pPr>
        <w:spacing w:after="120"/>
      </w:pPr>
      <w:r>
        <w:t>[30] Salesforce AI Research, Moirai2Module. https://github.com/SalesforceAIResearch/uni2ts/blob/main/src/uni2ts/model/moirai2/module.py</w:t>
      </w:r>
    </w:p>
    <w:p>
      <w:pPr>
        <w:spacing w:after="120"/>
      </w:pPr>
      <w:r>
        <w:t>[31] Salesforce AI Research, TransformerEncoder. https://github.com/SalesforceAIResearch/uni2ts/blob/main/src/uni2ts/module/transformer.py</w:t>
      </w:r>
    </w:p>
    <w:p>
      <w:pPr>
        <w:spacing w:after="120"/>
      </w:pPr>
      <w:r>
        <w:t>[32] Salesforce AI Research, Uni2TS fine-tuning example. https://github.com/SalesforceAIResearch/uni2ts/blob/main/README.md#fine-tuning</w:t>
      </w:r>
    </w:p>
    <w:sectPr w:rsidR="007300FF"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80047986">
    <w:abstractNumId w:val="8"/>
  </w:num>
  <w:num w:numId="2" w16cid:durableId="1661234430">
    <w:abstractNumId w:val="6"/>
  </w:num>
  <w:num w:numId="3" w16cid:durableId="125439518">
    <w:abstractNumId w:val="5"/>
  </w:num>
  <w:num w:numId="4" w16cid:durableId="1241595856">
    <w:abstractNumId w:val="4"/>
  </w:num>
  <w:num w:numId="5" w16cid:durableId="1735355028">
    <w:abstractNumId w:val="7"/>
  </w:num>
  <w:num w:numId="6" w16cid:durableId="276447499">
    <w:abstractNumId w:val="3"/>
  </w:num>
  <w:num w:numId="7" w16cid:durableId="555356792">
    <w:abstractNumId w:val="2"/>
  </w:num>
  <w:num w:numId="8" w16cid:durableId="309218336">
    <w:abstractNumId w:val="1"/>
  </w:num>
  <w:num w:numId="9" w16cid:durableId="1329866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FD1"/>
    <w:rsid w:val="002754A3"/>
    <w:rsid w:val="0029639D"/>
    <w:rsid w:val="00326F90"/>
    <w:rsid w:val="007300FF"/>
    <w:rsid w:val="009F6E82"/>
    <w:rsid w:val="00AA1D8D"/>
    <w:rsid w:val="00B47730"/>
    <w:rsid w:val="00CB0664"/>
    <w:rsid w:val="00EA0660"/>
    <w:rsid w:val="00F516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7FDAB"/>
  <w14:defaultImageDpi w14:val="300"/>
  <w15:docId w15:val="{48062174-BF57-4A39-BEF1-0433B8779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맑은 고딕" w:eastAsia="맑은 고딕" w:hAnsi="맑은 고딕"/>
      <w:sz w:val="18"/>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4"/>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1"/>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color w:val="17365D" w:themeColor="text2" w:themeShade="BF"/>
      <w:spacing w:val="5"/>
      <w:kern w:val="28"/>
      <w:sz w:val="34"/>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Small">
    <w:name w:val="Table Small"/>
    <w:pPr>
      <w:spacing w:after="0"/>
    </w:pPr>
    <w:rPr>
      <w:rFonts w:ascii="맑은 고딕" w:eastAsia="맑은 고딕" w:hAnsi="맑은 고딕"/>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경제 김</cp:lastModifiedBy>
  <cp:revision>5</cp:revision>
  <dcterms:created xsi:type="dcterms:W3CDTF">2013-12-23T23:15:00Z</dcterms:created>
  <dcterms:modified xsi:type="dcterms:W3CDTF">2026-10-05T00:50:00Z</dcterms:modified>
  <cp:category/>
</cp:coreProperties>
</file>