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Malgun Gothic" w:hAnsi="Malgun Gothic" w:eastAsia="Malgun Gothic"/>
          <w:b/>
          <w:color w:val="000000"/>
          <w:sz w:val="44"/>
        </w:rPr>
        <w:t>XGBoost와 LightGBM 결과 비교</w:t>
      </w:r>
    </w:p>
    <w:p>
      <w:pPr>
        <w:spacing w:after="180" w:line="283" w:lineRule="auto"/>
      </w:pPr>
      <w:r>
        <w:rPr>
          <w:rFonts w:ascii="Malgun Gothic" w:hAnsi="Malgun Gothic" w:eastAsia="Malgun Gothic"/>
          <w:b w:val="0"/>
          <w:color w:val="202B38"/>
          <w:sz w:val="20"/>
        </w:rPr>
        <w:t>동일한 전처리 데이터와 시간 순서 분할에서 두 트리 모델의 탐색 및 최종 테스트 결과를 비교했다. LightGBM은 최종 정확도 지표에서 모두 우수했지만, 전체 그리드 탐색과 최종 학습에 더 긴 시간이 필요했다.</w:t>
      </w:r>
    </w:p>
    <w:p>
      <w:pPr>
        <w:pStyle w:val="Heading1"/>
      </w:pPr>
      <w:r>
        <w:t>핵심 결론</w:t>
      </w:r>
    </w:p>
    <w:p>
      <w:pPr>
        <w:pStyle w:val="ListBullet"/>
        <w:spacing w:after="60"/>
      </w:pPr>
      <w:r>
        <w:rPr>
          <w:rFonts w:ascii="Malgun Gothic" w:hAnsi="Malgun Gothic" w:eastAsia="Malgun Gothic"/>
          <w:b w:val="0"/>
          <w:color w:val="202B38"/>
          <w:sz w:val="20"/>
        </w:rPr>
        <w:t>LightGBM의 테스트 RMSE는 7.857으로 XGBoost보다 8.50% 낮았다.</w:t>
      </w:r>
    </w:p>
    <w:p>
      <w:pPr>
        <w:pStyle w:val="ListBullet"/>
        <w:spacing w:after="60"/>
      </w:pPr>
      <w:r>
        <w:rPr>
          <w:rFonts w:ascii="Malgun Gothic" w:hAnsi="Malgun Gothic" w:eastAsia="Malgun Gothic"/>
          <w:b w:val="0"/>
          <w:color w:val="202B38"/>
          <w:sz w:val="20"/>
        </w:rPr>
        <w:t>LightGBM의 테스트 MAE는 5.177으로 XGBoost보다 10.10% 낮았다.</w:t>
      </w:r>
    </w:p>
    <w:p>
      <w:pPr>
        <w:pStyle w:val="ListBullet"/>
        <w:spacing w:after="60"/>
      </w:pPr>
      <w:r>
        <w:rPr>
          <w:rFonts w:ascii="Malgun Gothic" w:hAnsi="Malgun Gothic" w:eastAsia="Malgun Gothic"/>
          <w:b w:val="0"/>
          <w:color w:val="202B38"/>
          <w:sz w:val="20"/>
        </w:rPr>
        <w:t>LightGBM의 R²는 0.9798로 XGBoost보다 0.0039 높았다.</w:t>
      </w:r>
    </w:p>
    <w:p>
      <w:pPr>
        <w:pStyle w:val="ListBullet"/>
        <w:spacing w:after="60"/>
      </w:pPr>
      <w:r>
        <w:rPr>
          <w:rFonts w:ascii="Malgun Gothic" w:hAnsi="Malgun Gothic" w:eastAsia="Malgun Gothic"/>
          <w:b w:val="0"/>
          <w:color w:val="202B38"/>
          <w:sz w:val="20"/>
        </w:rPr>
        <w:t>학습 시간은 LightGBM 4.35시간, XGBoost 3.09시간으로 LightGBM이 41.0% 더 길었다.</w:t>
      </w:r>
    </w:p>
    <w:p>
      <w:pPr>
        <w:pStyle w:val="Heading1"/>
      </w:pPr>
      <w:r>
        <w:t>평가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2324"/>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항목</w:t>
            </w:r>
          </w:p>
        </w:tc>
        <w:tc>
          <w:tcPr>
            <w:tcW w:type="dxa" w:w="6803"/>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설정</w:t>
            </w:r>
          </w:p>
        </w:tc>
      </w:tr>
      <w:tr>
        <w:tc>
          <w:tcPr>
            <w:tcW w:type="dxa" w:w="2324"/>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예측 과제</w:t>
            </w:r>
          </w:p>
        </w:tc>
        <w:tc>
          <w:tcPr>
            <w:tcW w:type="dxa" w:w="6803"/>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직전 168시간을 입력으로 다음 1시간 전력 사용량 예측</w:t>
            </w:r>
          </w:p>
        </w:tc>
      </w:tr>
      <w:tr>
        <w:tc>
          <w:tcPr>
            <w:tcW w:type="dxa" w:w="2324"/>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최종 테스트</w:t>
            </w:r>
          </w:p>
        </w:tc>
        <w:tc>
          <w:tcPr>
            <w:tcW w:type="dxa" w:w="6803"/>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703개 샘플</w:t>
            </w:r>
          </w:p>
        </w:tc>
      </w:tr>
      <w:tr>
        <w:tc>
          <w:tcPr>
            <w:tcW w:type="dxa" w:w="2324"/>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시간 분할</w:t>
            </w:r>
          </w:p>
        </w:tc>
        <w:tc>
          <w:tcPr>
            <w:tcW w:type="dxa" w:w="6803"/>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LHS 기반 train 4,944 / validation 336 / test 703</w:t>
            </w:r>
          </w:p>
        </w:tc>
      </w:tr>
      <w:tr>
        <w:tc>
          <w:tcPr>
            <w:tcW w:type="dxa" w:w="2324"/>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하이퍼파라미터 탐색</w:t>
            </w:r>
          </w:p>
        </w:tc>
        <w:tc>
          <w:tcPr>
            <w:tcW w:type="dxa" w:w="6803"/>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모델별 108개 조합, 3개 expanding temporal fold</w:t>
            </w:r>
          </w:p>
        </w:tc>
      </w:tr>
      <w:tr>
        <w:tc>
          <w:tcPr>
            <w:tcW w:type="dxa" w:w="2324"/>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선정 기준</w:t>
            </w:r>
          </w:p>
        </w:tc>
        <w:tc>
          <w:tcPr>
            <w:tcW w:type="dxa" w:w="6803"/>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평균 RMSE 오름차순, 이후 MAE 오름차순과 R² 내림차순</w:t>
            </w:r>
          </w:p>
        </w:tc>
      </w:tr>
    </w:tbl>
    <w:p>
      <w:pPr>
        <w:spacing w:after="20"/>
      </w:pPr>
    </w:p>
    <w:p>
      <w:pPr>
        <w:pStyle w:val="Heading1"/>
      </w:pPr>
      <w:r>
        <w:t>최종 테스트 성능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1"/>
        <w:gridCol w:w="1681"/>
        <w:gridCol w:w="1681"/>
        <w:gridCol w:w="1681"/>
        <w:gridCol w:w="1681"/>
        <w:gridCol w:w="1681"/>
      </w:tblGrid>
      <w:tr>
        <w:trPr>
          <w:tblHeader w:val="true"/>
        </w:trPr>
        <w:tc>
          <w:tcPr>
            <w:tcW w:type="dxa" w:w="170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모델</w:t>
            </w:r>
          </w:p>
        </w:tc>
        <w:tc>
          <w:tcPr>
            <w:tcW w:type="dxa" w:w="119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장치</w:t>
            </w:r>
          </w:p>
        </w:tc>
        <w:tc>
          <w:tcPr>
            <w:tcW w:type="dxa" w:w="141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RMSE</w:t>
            </w:r>
          </w:p>
        </w:tc>
        <w:tc>
          <w:tcPr>
            <w:tcW w:type="dxa" w:w="141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MAE</w:t>
            </w:r>
          </w:p>
        </w:tc>
        <w:tc>
          <w:tcPr>
            <w:tcW w:type="dxa" w:w="141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R²</w:t>
            </w:r>
          </w:p>
        </w:tc>
        <w:tc>
          <w:tcPr>
            <w:tcW w:type="dxa" w:w="170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학습시간</w:t>
            </w:r>
          </w:p>
        </w:tc>
      </w:tr>
      <w:tr>
        <w:tc>
          <w:tcPr>
            <w:tcW w:type="dxa" w:w="1701"/>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LightGBM</w:t>
            </w:r>
          </w:p>
        </w:tc>
        <w:tc>
          <w:tcPr>
            <w:tcW w:type="dxa" w:w="1191"/>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CPU</w:t>
            </w:r>
          </w:p>
        </w:tc>
        <w:tc>
          <w:tcPr>
            <w:tcW w:type="dxa" w:w="1417"/>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7.857</w:t>
            </w:r>
          </w:p>
        </w:tc>
        <w:tc>
          <w:tcPr>
            <w:tcW w:type="dxa" w:w="1417"/>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5.177</w:t>
            </w:r>
          </w:p>
        </w:tc>
        <w:tc>
          <w:tcPr>
            <w:tcW w:type="dxa" w:w="1417"/>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0.9798</w:t>
            </w:r>
          </w:p>
        </w:tc>
        <w:tc>
          <w:tcPr>
            <w:tcW w:type="dxa" w:w="1701"/>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4.35시간</w:t>
            </w:r>
          </w:p>
        </w:tc>
      </w:tr>
      <w:tr>
        <w:tc>
          <w:tcPr>
            <w:tcW w:type="dxa" w:w="1701"/>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XGBoost</w:t>
            </w:r>
          </w:p>
        </w:tc>
        <w:tc>
          <w:tcPr>
            <w:tcW w:type="dxa" w:w="1191"/>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CUDA</w:t>
            </w:r>
          </w:p>
        </w:tc>
        <w:tc>
          <w:tcPr>
            <w:tcW w:type="dxa" w:w="1417"/>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8.587</w:t>
            </w:r>
          </w:p>
        </w:tc>
        <w:tc>
          <w:tcPr>
            <w:tcW w:type="dxa" w:w="1417"/>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5.758</w:t>
            </w:r>
          </w:p>
        </w:tc>
        <w:tc>
          <w:tcPr>
            <w:tcW w:type="dxa" w:w="1417"/>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0.9758</w:t>
            </w:r>
          </w:p>
        </w:tc>
        <w:tc>
          <w:tcPr>
            <w:tcW w:type="dxa" w:w="1701"/>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3.09시간</w:t>
            </w:r>
          </w:p>
        </w:tc>
      </w:tr>
    </w:tbl>
    <w:p>
      <w:pPr>
        <w:spacing w:after="20"/>
      </w:pPr>
    </w:p>
    <w:p>
      <w:pPr>
        <w:spacing w:after="160"/>
      </w:pPr>
      <w:r>
        <w:rPr>
          <w:rFonts w:ascii="Malgun Gothic" w:hAnsi="Malgun Gothic" w:eastAsia="Malgun Gothic"/>
          <w:b w:val="0"/>
          <w:color w:val="202B38"/>
          <w:sz w:val="18"/>
        </w:rPr>
        <w:t>RMSE와 MAE는 낮을수록, R²는 높을수록 좋다. 학습시간은 전체 그리드 탐색과 최종 모델 적합을 포함한다.</w:t>
      </w:r>
    </w:p>
    <w:p>
      <w:pPr>
        <w:pStyle w:val="Heading1"/>
      </w:pPr>
      <w:r>
        <w:t>교차검증 최적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1"/>
        <w:gridCol w:w="1681"/>
        <w:gridCol w:w="1681"/>
        <w:gridCol w:w="1681"/>
        <w:gridCol w:w="1681"/>
        <w:gridCol w:w="1681"/>
      </w:tblGrid>
      <w:tr>
        <w:trPr>
          <w:tblHeader w:val="true"/>
        </w:trPr>
        <w:tc>
          <w:tcPr>
            <w:tcW w:type="dxa" w:w="158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모델</w:t>
            </w:r>
          </w:p>
        </w:tc>
        <w:tc>
          <w:tcPr>
            <w:tcW w:type="dxa" w:w="1134"/>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후보</w:t>
            </w:r>
          </w:p>
        </w:tc>
        <w:tc>
          <w:tcPr>
            <w:tcW w:type="dxa" w:w="170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평균 RMSE</w:t>
            </w:r>
          </w:p>
        </w:tc>
        <w:tc>
          <w:tcPr>
            <w:tcW w:type="dxa" w:w="1814"/>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RMSE 표준편차</w:t>
            </w:r>
          </w:p>
        </w:tc>
        <w:tc>
          <w:tcPr>
            <w:tcW w:type="dxa" w:w="170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평균 MAE</w:t>
            </w:r>
          </w:p>
        </w:tc>
        <w:tc>
          <w:tcPr>
            <w:tcW w:type="dxa" w:w="158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평균 R²</w:t>
            </w:r>
          </w:p>
        </w:tc>
      </w:tr>
      <w:tr>
        <w:tc>
          <w:tcPr>
            <w:tcW w:type="dxa" w:w="1587"/>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LightGBM</w:t>
            </w:r>
          </w:p>
        </w:tc>
        <w:tc>
          <w:tcPr>
            <w:tcW w:type="dxa" w:w="1134"/>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22</w:t>
            </w:r>
          </w:p>
        </w:tc>
        <w:tc>
          <w:tcPr>
            <w:tcW w:type="dxa" w:w="1701"/>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11.510</w:t>
            </w:r>
          </w:p>
        </w:tc>
        <w:tc>
          <w:tcPr>
            <w:tcW w:type="dxa" w:w="1814"/>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3.052</w:t>
            </w:r>
          </w:p>
        </w:tc>
        <w:tc>
          <w:tcPr>
            <w:tcW w:type="dxa" w:w="1701"/>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7.481</w:t>
            </w:r>
          </w:p>
        </w:tc>
        <w:tc>
          <w:tcPr>
            <w:tcW w:type="dxa" w:w="1587"/>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0.9604</w:t>
            </w:r>
          </w:p>
        </w:tc>
      </w:tr>
      <w:tr>
        <w:tc>
          <w:tcPr>
            <w:tcW w:type="dxa" w:w="1587"/>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XGBoost</w:t>
            </w:r>
          </w:p>
        </w:tc>
        <w:tc>
          <w:tcPr>
            <w:tcW w:type="dxa" w:w="1134"/>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60</w:t>
            </w:r>
          </w:p>
        </w:tc>
        <w:tc>
          <w:tcPr>
            <w:tcW w:type="dxa" w:w="1701"/>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11.888</w:t>
            </w:r>
          </w:p>
        </w:tc>
        <w:tc>
          <w:tcPr>
            <w:tcW w:type="dxa" w:w="1814"/>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3.746</w:t>
            </w:r>
          </w:p>
        </w:tc>
        <w:tc>
          <w:tcPr>
            <w:tcW w:type="dxa" w:w="1701"/>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7.598</w:t>
            </w:r>
          </w:p>
        </w:tc>
        <w:tc>
          <w:tcPr>
            <w:tcW w:type="dxa" w:w="1587"/>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0.9571</w:t>
            </w:r>
          </w:p>
        </w:tc>
      </w:tr>
    </w:tbl>
    <w:p>
      <w:pPr>
        <w:spacing w:after="20"/>
      </w:pPr>
    </w:p>
    <w:p>
      <w:pPr>
        <w:spacing w:after="160"/>
      </w:pPr>
      <w:r>
        <w:rPr>
          <w:rFonts w:ascii="Malgun Gothic" w:hAnsi="Malgun Gothic" w:eastAsia="Malgun Gothic"/>
          <w:b w:val="0"/>
          <w:color w:val="202B38"/>
          <w:sz w:val="18"/>
        </w:rPr>
        <w:t>두 모델 모두 뒤 시점의 폴드로 갈수록 오차가 커졌다. 최적 후보의 fold 1~3 RMSE는 LightGBM 7.814, 11.428, 15.288, XGBoost 7.322, 11.844, 16.498였다.</w:t>
      </w:r>
    </w:p>
    <w:p>
      <w:pPr>
        <w:pStyle w:val="Heading1"/>
      </w:pPr>
      <w:r>
        <w:t>최적 하이퍼파라미터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3515"/>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파라미터</w:t>
            </w:r>
          </w:p>
        </w:tc>
        <w:tc>
          <w:tcPr>
            <w:tcW w:type="dxa" w:w="2778"/>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XGBoost</w:t>
            </w:r>
          </w:p>
        </w:tc>
        <w:tc>
          <w:tcPr>
            <w:tcW w:type="dxa" w:w="2778"/>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LightGBM</w:t>
            </w:r>
          </w:p>
        </w:tc>
      </w:tr>
      <w:tr>
        <w:tc>
          <w:tcPr>
            <w:tcW w:type="dxa" w:w="3515"/>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colsample_bytree</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1.0</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0.8</w:t>
            </w:r>
          </w:p>
        </w:tc>
      </w:tr>
      <w:tr>
        <w:tc>
          <w:tcPr>
            <w:tcW w:type="dxa" w:w="3515"/>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learning_rate</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0.01</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0.05</w:t>
            </w:r>
          </w:p>
        </w:tc>
      </w:tr>
      <w:tr>
        <w:tc>
          <w:tcPr>
            <w:tcW w:type="dxa" w:w="3515"/>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max_depth</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3</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w:t>
            </w:r>
          </w:p>
        </w:tc>
      </w:tr>
      <w:tr>
        <w:tc>
          <w:tcPr>
            <w:tcW w:type="dxa" w:w="3515"/>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min_child_samples</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20</w:t>
            </w:r>
          </w:p>
        </w:tc>
      </w:tr>
      <w:tr>
        <w:tc>
          <w:tcPr>
            <w:tcW w:type="dxa" w:w="3515"/>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min_child_weight</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5</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w:t>
            </w:r>
          </w:p>
        </w:tc>
      </w:tr>
      <w:tr>
        <w:tc>
          <w:tcPr>
            <w:tcW w:type="dxa" w:w="3515"/>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n_estimators</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1000</w:t>
            </w:r>
          </w:p>
        </w:tc>
        <w:tc>
          <w:tcPr>
            <w:tcW w:type="dxa" w:w="277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500</w:t>
            </w:r>
          </w:p>
        </w:tc>
      </w:tr>
      <w:tr>
        <w:tc>
          <w:tcPr>
            <w:tcW w:type="dxa" w:w="3515"/>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num_leaves</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w:t>
            </w:r>
          </w:p>
        </w:tc>
        <w:tc>
          <w:tcPr>
            <w:tcW w:type="dxa" w:w="277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7</w:t>
            </w:r>
          </w:p>
        </w:tc>
      </w:tr>
    </w:tbl>
    <w:p>
      <w:pPr>
        <w:spacing w:after="20"/>
      </w:pPr>
    </w:p>
    <w:p>
      <w:pPr>
        <w:pStyle w:val="Heading1"/>
      </w:pPr>
      <w:r>
        <w:t>오차 분포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rPr>
          <w:tblHeader w:val="true"/>
        </w:trPr>
        <w:tc>
          <w:tcPr>
            <w:tcW w:type="dxa" w:w="1814"/>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모델</w:t>
            </w:r>
          </w:p>
        </w:tc>
        <w:tc>
          <w:tcPr>
            <w:tcW w:type="dxa" w:w="1757"/>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평균 오차</w:t>
            </w:r>
          </w:p>
        </w:tc>
        <w:tc>
          <w:tcPr>
            <w:tcW w:type="dxa" w:w="1928"/>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절대오차 P90</w:t>
            </w:r>
          </w:p>
        </w:tc>
        <w:tc>
          <w:tcPr>
            <w:tcW w:type="dxa" w:w="1928"/>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절대오차 P95</w:t>
            </w:r>
          </w:p>
        </w:tc>
        <w:tc>
          <w:tcPr>
            <w:tcW w:type="dxa" w:w="2041"/>
            <w:vAlign w:val="center"/>
            <w:shd w:fill="17365D"/>
            <w:tcMar>
              <w:top w:w="110" w:type="dxa"/>
              <w:start w:w="120" w:type="dxa"/>
              <w:bottom w:w="110" w:type="dxa"/>
              <w:end w:w="120" w:type="dxa"/>
            </w:tcMar>
          </w:tcPr>
          <w:p>
            <w:pPr>
              <w:spacing w:after="0"/>
              <w:jc w:val="center"/>
            </w:pPr>
            <w:r>
              <w:rPr>
                <w:rFonts w:ascii="Malgun Gothic" w:hAnsi="Malgun Gothic" w:eastAsia="Malgun Gothic"/>
                <w:b/>
                <w:color w:val="FFFFFF"/>
                <w:sz w:val="18"/>
              </w:rPr>
              <w:t>최대 절대오차</w:t>
            </w:r>
          </w:p>
        </w:tc>
      </w:tr>
      <w:tr>
        <w:tc>
          <w:tcPr>
            <w:tcW w:type="dxa" w:w="1814"/>
            <w:vAlign w:val="center"/>
            <w:tcMar>
              <w:top w:w="110" w:type="dxa"/>
              <w:start w:w="120" w:type="dxa"/>
              <w:bottom w:w="110" w:type="dxa"/>
              <w:end w:w="120" w:type="dxa"/>
            </w:tcMar>
          </w:tcPr>
          <w:p>
            <w:pPr>
              <w:spacing w:after="0"/>
              <w:jc w:val="left"/>
            </w:pPr>
            <w:r>
              <w:rPr>
                <w:rFonts w:ascii="Malgun Gothic" w:hAnsi="Malgun Gothic" w:eastAsia="Malgun Gothic"/>
                <w:b w:val="0"/>
                <w:color w:val="202B38"/>
                <w:sz w:val="17"/>
              </w:rPr>
              <w:t>LightGBM</w:t>
            </w:r>
          </w:p>
        </w:tc>
        <w:tc>
          <w:tcPr>
            <w:tcW w:type="dxa" w:w="1757"/>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-0.055</w:t>
            </w:r>
          </w:p>
        </w:tc>
        <w:tc>
          <w:tcPr>
            <w:tcW w:type="dxa" w:w="192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11.005</w:t>
            </w:r>
          </w:p>
        </w:tc>
        <w:tc>
          <w:tcPr>
            <w:tcW w:type="dxa" w:w="1928"/>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14.758</w:t>
            </w:r>
          </w:p>
        </w:tc>
        <w:tc>
          <w:tcPr>
            <w:tcW w:type="dxa" w:w="2041"/>
            <w:vAlign w:val="center"/>
            <w:tcMar>
              <w:top w:w="110" w:type="dxa"/>
              <w:start w:w="120" w:type="dxa"/>
              <w:bottom w:w="110" w:type="dxa"/>
              <w:end w:w="120" w:type="dxa"/>
            </w:tcMar>
          </w:tcPr>
          <w:p>
            <w:pPr>
              <w:spacing w:after="0"/>
              <w:jc w:val="center"/>
            </w:pPr>
            <w:r>
              <w:rPr>
                <w:rFonts w:ascii="Malgun Gothic" w:hAnsi="Malgun Gothic" w:eastAsia="Malgun Gothic"/>
                <w:b w:val="0"/>
                <w:color w:val="202B38"/>
                <w:sz w:val="17"/>
              </w:rPr>
              <w:t>80.179</w:t>
            </w:r>
          </w:p>
        </w:tc>
      </w:tr>
      <w:tr>
        <w:tc>
          <w:tcPr>
            <w:tcW w:type="dxa" w:w="1814"/>
            <w:vAlign w:val="center"/>
            <w:shd w:fill="EAF2F8"/>
            <w:tcMar>
              <w:top w:w="110" w:type="dxa"/>
              <w:start w:w="120" w:type="dxa"/>
              <w:bottom w:w="110" w:type="dxa"/>
              <w:end w:w="120" w:type="dxa"/>
            </w:tcMar>
          </w:tcPr>
          <w:p>
            <w:pPr>
              <w:spacing w:after="0"/>
              <w:jc w:val="left"/>
            </w:pPr>
            <w:r>
              <w:rPr>
                <w:rFonts w:ascii="Malgun Gothic" w:hAnsi="Malgun Gothic" w:eastAsia="Malgun Gothic"/>
                <w:b w:val="0"/>
                <w:color w:val="202B38"/>
                <w:sz w:val="17"/>
              </w:rPr>
              <w:t>XGBoost</w:t>
            </w:r>
          </w:p>
        </w:tc>
        <w:tc>
          <w:tcPr>
            <w:tcW w:type="dxa" w:w="1757"/>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-0.228</w:t>
            </w:r>
          </w:p>
        </w:tc>
        <w:tc>
          <w:tcPr>
            <w:tcW w:type="dxa" w:w="192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12.871</w:t>
            </w:r>
          </w:p>
        </w:tc>
        <w:tc>
          <w:tcPr>
            <w:tcW w:type="dxa" w:w="1928"/>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17.016</w:t>
            </w:r>
          </w:p>
        </w:tc>
        <w:tc>
          <w:tcPr>
            <w:tcW w:type="dxa" w:w="2041"/>
            <w:vAlign w:val="center"/>
            <w:shd w:fill="EAF2F8"/>
            <w:tcMar>
              <w:top w:w="110" w:type="dxa"/>
              <w:start w:w="120" w:type="dxa"/>
              <w:bottom w:w="110" w:type="dxa"/>
              <w:end w:w="120" w:type="dxa"/>
            </w:tcMar>
          </w:tcPr>
          <w:p>
            <w:pPr>
              <w:spacing w:after="0"/>
              <w:jc w:val="center"/>
            </w:pPr>
            <w:r>
              <w:rPr>
                <w:rFonts w:ascii="Malgun Gothic" w:hAnsi="Malgun Gothic" w:eastAsia="Malgun Gothic"/>
                <w:b w:val="0"/>
                <w:color w:val="202B38"/>
                <w:sz w:val="17"/>
              </w:rPr>
              <w:t>83.473</w:t>
            </w:r>
          </w:p>
        </w:tc>
      </w:tr>
    </w:tbl>
    <w:p>
      <w:pPr>
        <w:spacing w:after="20"/>
      </w:pPr>
    </w:p>
    <w:p>
      <w:pPr>
        <w:spacing w:after="160"/>
      </w:pPr>
      <w:r>
        <w:rPr>
          <w:rFonts w:ascii="Malgun Gothic" w:hAnsi="Malgun Gothic" w:eastAsia="Malgun Gothic"/>
          <w:b w:val="0"/>
          <w:color w:val="202B38"/>
          <w:sz w:val="18"/>
        </w:rPr>
        <w:t>평균 오차는 예측값에서 실제값을 뺀 값이다. 두 모델 모두 평균적으로 소폭 과소예측했으며 LightGBM의 편향 절댓값이 더 작았다.</w:t>
      </w:r>
    </w:p>
    <w:p>
      <w:pPr>
        <w:pStyle w:val="Heading1"/>
      </w:pPr>
      <w:r>
        <w:t>해석과 선택</w:t>
      </w:r>
    </w:p>
    <w:p>
      <w:pPr>
        <w:spacing w:line="283" w:lineRule="auto" w:after="120"/>
      </w:pPr>
      <w:r>
        <w:rPr>
          <w:rFonts w:ascii="Malgun Gothic" w:hAnsi="Malgun Gothic" w:eastAsia="Malgun Gothic"/>
          <w:b w:val="0"/>
          <w:color w:val="202B38"/>
          <w:sz w:val="20"/>
        </w:rPr>
        <w:t>정확도를 우선하면 LightGBM을 최종 모델로 선택하는 것이 타당하다. RMSE와 MAE가 모두 낮고 R²도 높으며, P90과 P95 절대오차도 XGBoost보다 작다. 반면 반복 실험의 총 소요시간이 중요하면 XGBoost가 유리하다. 다만 두 모델의 실행 장치가 각각 CPU와 CUDA로 달라 학습시간 차이는 알고리즘 자체의 속도 차이로만 해석하면 안 된다.</w:t>
      </w:r>
    </w:p>
    <w:p>
      <w:pPr>
        <w:spacing w:line="283" w:lineRule="auto" w:after="120"/>
      </w:pPr>
      <w:r>
        <w:rPr>
          <w:rFonts w:ascii="Malgun Gothic" w:hAnsi="Malgun Gothic" w:eastAsia="Malgun Gothic"/>
          <w:b w:val="0"/>
          <w:color w:val="202B38"/>
          <w:sz w:val="20"/>
        </w:rPr>
        <w:t>추론시간 값은 원본 비교표에 기록되지 않아 추론 속도는 비교하지 않았다. 또한 결과는 2021년의 지정된 시간 분할과 1시간 선행 예측 조건에 대한 값이므로, 다른 계절이나 예측 지평으로 확장할 때는 별도 검증이 필요하다.</w:t>
      </w:r>
    </w:p>
    <w:p>
      <w:pPr>
        <w:pStyle w:val="Heading1"/>
      </w:pPr>
      <w:r>
        <w:t>사용한 결과 파일</w:t>
      </w:r>
    </w:p>
    <w:p>
      <w:pPr>
        <w:pStyle w:val="ListBullet"/>
        <w:spacing w:after="60"/>
      </w:pPr>
      <w:r>
        <w:rPr>
          <w:rFonts w:ascii="Malgun Gothic" w:hAnsi="Malgun Gothic" w:eastAsia="Malgun Gothic"/>
          <w:b w:val="0"/>
          <w:color w:val="202B38"/>
          <w:sz w:val="20"/>
        </w:rPr>
        <w:t>comparison.csv</w:t>
      </w:r>
    </w:p>
    <w:p>
      <w:pPr>
        <w:pStyle w:val="ListBullet"/>
        <w:spacing w:after="60"/>
      </w:pPr>
      <w:r>
        <w:rPr>
          <w:rFonts w:ascii="Malgun Gothic" w:hAnsi="Malgun Gothic" w:eastAsia="Malgun Gothic"/>
          <w:b w:val="0"/>
          <w:color w:val="202B38"/>
          <w:sz w:val="20"/>
        </w:rPr>
        <w:t>search_results_xgboost.csv</w:t>
      </w:r>
    </w:p>
    <w:p>
      <w:pPr>
        <w:pStyle w:val="ListBullet"/>
        <w:spacing w:after="60"/>
      </w:pPr>
      <w:r>
        <w:rPr>
          <w:rFonts w:ascii="Malgun Gothic" w:hAnsi="Malgun Gothic" w:eastAsia="Malgun Gothic"/>
          <w:b w:val="0"/>
          <w:color w:val="202B38"/>
          <w:sz w:val="20"/>
        </w:rPr>
        <w:t>search_results_lightgbm.csv</w:t>
      </w:r>
    </w:p>
    <w:p>
      <w:pPr>
        <w:pStyle w:val="ListBullet"/>
        <w:spacing w:after="60"/>
      </w:pPr>
      <w:r>
        <w:rPr>
          <w:rFonts w:ascii="Malgun Gothic" w:hAnsi="Malgun Gothic" w:eastAsia="Malgun Gothic"/>
          <w:b w:val="0"/>
          <w:color w:val="202B38"/>
          <w:sz w:val="20"/>
        </w:rPr>
        <w:t>predictions/xgboost.csv</w:t>
      </w:r>
    </w:p>
    <w:p>
      <w:pPr>
        <w:pStyle w:val="ListBullet"/>
        <w:spacing w:after="60"/>
      </w:pPr>
      <w:r>
        <w:rPr>
          <w:rFonts w:ascii="Malgun Gothic" w:hAnsi="Malgun Gothic" w:eastAsia="Malgun Gothic"/>
          <w:b w:val="0"/>
          <w:color w:val="202B38"/>
          <w:sz w:val="20"/>
        </w:rPr>
        <w:t>predictions/lightgbm.csv</w:t>
      </w:r>
    </w:p>
    <w:p>
      <w:pPr>
        <w:pStyle w:val="ListBullet"/>
        <w:spacing w:after="60"/>
      </w:pPr>
      <w:r>
        <w:rPr>
          <w:rFonts w:ascii="Malgun Gothic" w:hAnsi="Malgun Gothic" w:eastAsia="Malgun Gothic"/>
          <w:b w:val="0"/>
          <w:color w:val="202B38"/>
          <w:sz w:val="20"/>
        </w:rPr>
        <w:t>prepared/model_input_lhs.report.json</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XGBoost와 LightGBM 결과 비교</dc:title>
  <dc:subject>전력 사용량 예측 모델 결과 요약</dc:subject>
  <dc:creator/>
  <cp:keywords>XGBoost, LightGBM, RMSE, MAE, R2</cp:keywords>
  <dc:description>generated by python-docx</dc:description>
  <cp:lastModifiedBy/>
  <cp:revision>1</cp:revision>
  <dcterms:created xsi:type="dcterms:W3CDTF">2013-12-23T23:15:00Z</dcterms:created>
  <dcterms:modified xsi:type="dcterms:W3CDTF">2013-12-23T23:15:00Z</dcterms:modified>
  <cp:category/>
</cp:coreProperties>
</file>