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4C6" w:rsidRPr="00453747" w:rsidRDefault="00AD44C6" w:rsidP="00AD44C6">
      <w:pPr>
        <w:pStyle w:val="Sangra2detindependiente"/>
        <w:ind w:left="0" w:firstLine="720"/>
        <w:jc w:val="center"/>
        <w:rPr>
          <w:b/>
          <w:bCs/>
        </w:rPr>
      </w:pPr>
      <w:bookmarkStart w:id="0" w:name="OLE_LINK13"/>
      <w:bookmarkStart w:id="1" w:name="OLE_LINK14"/>
      <w:r w:rsidRPr="00453747">
        <w:rPr>
          <w:b/>
          <w:bCs/>
        </w:rPr>
        <w:t xml:space="preserve">Informe a Gerencia General </w:t>
      </w:r>
    </w:p>
    <w:p w:rsidR="00AD44C6" w:rsidRPr="00453747" w:rsidRDefault="00AD44C6" w:rsidP="00AD44C6">
      <w:pPr>
        <w:rPr>
          <w:b/>
        </w:rPr>
      </w:pPr>
    </w:p>
    <w:p w:rsidR="00AD44C6" w:rsidRPr="00453747" w:rsidRDefault="00AD44C6" w:rsidP="00AD44C6">
      <w:pPr>
        <w:pStyle w:val="Sangra2detindependiente"/>
        <w:ind w:left="0" w:firstLine="720"/>
      </w:pPr>
      <w:r w:rsidRPr="00453747">
        <w:t xml:space="preserve">Con relación a los reclamos efectuados por </w:t>
      </w:r>
      <w:r w:rsidR="000C6629">
        <w:rPr>
          <w:color w:val="0000FF"/>
        </w:rPr>
        <w:t>{tipoUsuario}</w:t>
      </w:r>
      <w:r w:rsidR="00BE749F">
        <w:rPr>
          <w:color w:val="0000FF"/>
        </w:rPr>
        <w:t xml:space="preserve"> </w:t>
      </w:r>
      <w:r w:rsidR="000C6629">
        <w:rPr>
          <w:color w:val="0000FF"/>
        </w:rPr>
        <w:t>{usuarioSup}</w:t>
      </w:r>
      <w:r w:rsidRPr="00453747">
        <w:t xml:space="preserve"> (que tramita </w:t>
      </w:r>
      <w:r>
        <w:t xml:space="preserve">el </w:t>
      </w:r>
      <w:r w:rsidRPr="00453747">
        <w:t>Expediente E.P.R.E. Nº</w:t>
      </w:r>
      <w:r w:rsidR="00D43E7A">
        <w:t xml:space="preserve"> </w:t>
      </w:r>
      <w:r w:rsidR="000C6629">
        <w:rPr>
          <w:color w:val="0000FF"/>
        </w:rPr>
        <w:t>{expedienteSup}</w:t>
      </w:r>
      <w:r w:rsidRPr="00453747">
        <w:t xml:space="preserve">), tras relevarse en la zona denunciada, </w:t>
      </w:r>
      <w:r w:rsidRPr="00453747">
        <w:rPr>
          <w:lang w:val="es-AR"/>
        </w:rPr>
        <w:t xml:space="preserve">deficiencias en la calidad técnica del </w:t>
      </w:r>
      <w:r w:rsidR="00C755BA" w:rsidRPr="00C755BA">
        <w:rPr>
          <w:color w:val="0000FF"/>
          <w:lang w:val="es-AR"/>
        </w:rPr>
        <w:t>{motivoResolucion}</w:t>
      </w:r>
      <w:r w:rsidRPr="00453747">
        <w:rPr>
          <w:lang w:val="es-AR"/>
        </w:rPr>
        <w:t xml:space="preserve"> brindado </w:t>
      </w:r>
      <w:r w:rsidRPr="00453747">
        <w:t xml:space="preserve">en </w:t>
      </w:r>
      <w:r w:rsidR="000C6629">
        <w:rPr>
          <w:color w:val="0000FF"/>
        </w:rPr>
        <w:t>{tipoSuministro}</w:t>
      </w:r>
      <w:r w:rsidR="00BE749F">
        <w:rPr>
          <w:color w:val="0000FF"/>
        </w:rPr>
        <w:t xml:space="preserve"> </w:t>
      </w:r>
      <w:r w:rsidR="008360C1">
        <w:rPr>
          <w:color w:val="0000FF"/>
        </w:rPr>
        <w:t>{suministroReclamo}</w:t>
      </w:r>
      <w:r w:rsidRPr="00453747">
        <w:t xml:space="preserve"> (</w:t>
      </w:r>
      <w:r w:rsidR="00C7662F">
        <w:rPr>
          <w:color w:val="0000FF"/>
        </w:rPr>
        <w:t>{motivoDetalle}</w:t>
      </w:r>
      <w:r w:rsidRPr="00453747">
        <w:t xml:space="preserve">), se emitió la Resolución E.P.R.E. Nº </w:t>
      </w:r>
      <w:r w:rsidR="000C6629">
        <w:rPr>
          <w:color w:val="0000FF"/>
        </w:rPr>
        <w:t>{resolucionSup}</w:t>
      </w:r>
      <w:r w:rsidRPr="005A4FA1">
        <w:rPr>
          <w:color w:val="0000FF"/>
        </w:rPr>
        <w:t>.</w:t>
      </w:r>
    </w:p>
    <w:p w:rsidR="00AD44C6" w:rsidRPr="00453747" w:rsidRDefault="00AD44C6" w:rsidP="00AD44C6"/>
    <w:p w:rsidR="00AD44C6" w:rsidRPr="00453747" w:rsidRDefault="00AD44C6" w:rsidP="00AD44C6">
      <w:pPr>
        <w:pStyle w:val="Sangra2detindependiente"/>
        <w:ind w:left="0" w:firstLine="720"/>
      </w:pPr>
      <w:r w:rsidRPr="00453747">
        <w:t xml:space="preserve">En el artículo 2º de la Resolución E.P.R.E. Nº </w:t>
      </w:r>
      <w:r w:rsidR="000C6629">
        <w:rPr>
          <w:color w:val="0000FF"/>
        </w:rPr>
        <w:t>{resolucionSup}</w:t>
      </w:r>
      <w:r w:rsidRPr="00453747">
        <w:t xml:space="preserve">, se instruyó a Energía San Juan S.A. a implementar las acciones necesarias que permitan brindar solución definitiva a los inconvenientes relevados. </w:t>
      </w:r>
    </w:p>
    <w:p w:rsidR="00AD44C6" w:rsidRPr="00453747" w:rsidRDefault="00AD44C6" w:rsidP="00AD44C6"/>
    <w:p w:rsidR="00AD44C6" w:rsidRDefault="00AD44C6" w:rsidP="00AD44C6">
      <w:pPr>
        <w:ind w:firstLine="720"/>
        <w:rPr>
          <w:color w:val="0000FF"/>
        </w:rPr>
      </w:pPr>
      <w:r w:rsidRPr="00453747">
        <w:t xml:space="preserve">Al respecto, la Distribuidora informó </w:t>
      </w:r>
      <w:r w:rsidR="008B7FCB">
        <w:t>en la Nota</w:t>
      </w:r>
      <w:r w:rsidRPr="00453747">
        <w:t xml:space="preserve"> A.C.C. # </w:t>
      </w:r>
      <w:r w:rsidR="000C6629">
        <w:rPr>
          <w:color w:val="0000FF"/>
        </w:rPr>
        <w:t>{notaDistribuidora}</w:t>
      </w:r>
      <w:r w:rsidRPr="00453747">
        <w:t xml:space="preserve">, que </w:t>
      </w:r>
      <w:r w:rsidR="000C6629">
        <w:rPr>
          <w:color w:val="0000FF"/>
        </w:rPr>
        <w:t>{accionesESJ}</w:t>
      </w:r>
      <w:r w:rsidRPr="005A4FA1">
        <w:rPr>
          <w:color w:val="0000FF"/>
        </w:rPr>
        <w:t>.</w:t>
      </w:r>
    </w:p>
    <w:p w:rsidR="002C3B32" w:rsidRDefault="002C3B32" w:rsidP="00AD44C6">
      <w:pPr>
        <w:ind w:firstLine="720"/>
        <w:rPr>
          <w:color w:val="0000FF"/>
        </w:rPr>
      </w:pPr>
    </w:p>
    <w:p w:rsidR="00AD44C6" w:rsidRDefault="002C3B32" w:rsidP="00AD44C6">
      <w:pPr>
        <w:ind w:firstLine="720"/>
        <w:rPr>
          <w:color w:val="0000FF"/>
        </w:rPr>
      </w:pPr>
      <w:r>
        <w:rPr>
          <w:color w:val="0000FF"/>
        </w:rPr>
        <w:t>{parrafoFormulacionDeCargos}</w:t>
      </w:r>
    </w:p>
    <w:p w:rsidR="000B5927" w:rsidRDefault="000B5927" w:rsidP="00AD44C6">
      <w:pPr>
        <w:ind w:firstLine="720"/>
        <w:rPr>
          <w:color w:val="0000FF"/>
        </w:rPr>
      </w:pPr>
    </w:p>
    <w:p w:rsidR="00633CD8" w:rsidRDefault="00633CD8" w:rsidP="00AD44C6">
      <w:pPr>
        <w:ind w:firstLine="720"/>
      </w:pPr>
      <w:r w:rsidRPr="009C6F83">
        <w:t>Al respecto</w:t>
      </w:r>
      <w:r>
        <w:t xml:space="preserve"> mediante Nota A.C.C. N° </w:t>
      </w:r>
      <w:r w:rsidRPr="003B0ACE">
        <w:rPr>
          <w:color w:val="0000FF"/>
        </w:rPr>
        <w:t>{notaDistribuidoraFormulacionDeCargos}</w:t>
      </w:r>
      <w:r w:rsidRPr="009C6F83">
        <w:t xml:space="preserve"> la Distribuidora presentó los descargos, señalando que </w:t>
      </w:r>
      <w:r w:rsidRPr="003B0ACE">
        <w:rPr>
          <w:color w:val="0000FF"/>
        </w:rPr>
        <w:t>{accionesEsjFormulacionDeCargos}</w:t>
      </w:r>
      <w:r w:rsidRPr="009C6F83">
        <w:t>.</w:t>
      </w:r>
    </w:p>
    <w:p w:rsidR="003B0ACE" w:rsidRPr="000B5927" w:rsidRDefault="003B0ACE" w:rsidP="00633CD8">
      <w:pPr>
        <w:rPr>
          <w:color w:val="0000FF"/>
        </w:rPr>
      </w:pPr>
    </w:p>
    <w:p w:rsidR="00AD44C6" w:rsidRDefault="00AF7FA2" w:rsidP="00AD44C6">
      <w:pPr>
        <w:ind w:firstLine="720"/>
        <w:rPr>
          <w:color w:val="0000FF"/>
        </w:rPr>
      </w:pPr>
      <w:r w:rsidRPr="00AF7FA2">
        <w:rPr>
          <w:color w:val="0000FF"/>
        </w:rPr>
        <w:t>{auditadoSiNo}</w:t>
      </w:r>
    </w:p>
    <w:p w:rsidR="00633CD8" w:rsidRDefault="00633CD8" w:rsidP="00AD44C6">
      <w:pPr>
        <w:ind w:firstLine="720"/>
        <w:rPr>
          <w:color w:val="0000FF"/>
        </w:rPr>
      </w:pPr>
    </w:p>
    <w:p w:rsidR="00633CD8" w:rsidRPr="00AF7FA2" w:rsidRDefault="00633CD8" w:rsidP="00AD44C6">
      <w:pPr>
        <w:ind w:firstLine="720"/>
        <w:rPr>
          <w:color w:val="0000FF"/>
        </w:rPr>
      </w:pPr>
      <w:r w:rsidRPr="009C6F83">
        <w:t xml:space="preserve">Posteriormente, luego del análisis de los descargos y cumplidos los pasos administrativos correspondientes, se emitió la Resolución E.P.R.E. Nº </w:t>
      </w:r>
      <w:r>
        <w:rPr>
          <w:color w:val="FF0000"/>
        </w:rPr>
        <w:t>495/18 77/18</w:t>
      </w:r>
      <w:r w:rsidRPr="009C6F83">
        <w:t xml:space="preserve">, sancionado a Energía San Juan S.A. por la mala atención brindada al reclamo de un grupo de usuarios, (incluido el reclamo asociado al Suministro </w:t>
      </w:r>
      <w:r w:rsidRPr="00633CD8">
        <w:rPr>
          <w:color w:val="0000FF"/>
        </w:rPr>
        <w:t>{suministroReclamo}</w:t>
      </w:r>
      <w:r w:rsidRPr="009C6F83">
        <w:t>).</w:t>
      </w:r>
    </w:p>
    <w:p w:rsidR="00AD44C6" w:rsidRDefault="00AD44C6" w:rsidP="00AD44C6">
      <w:pPr>
        <w:ind w:firstLine="720"/>
      </w:pPr>
    </w:p>
    <w:p w:rsidR="00AD44C6" w:rsidRPr="00453747" w:rsidRDefault="00AD44C6" w:rsidP="00AD44C6">
      <w:pPr>
        <w:pStyle w:val="Sangra2detindependiente"/>
        <w:ind w:left="0"/>
        <w:rPr>
          <w:b/>
          <w:i/>
        </w:rPr>
      </w:pPr>
      <w:r w:rsidRPr="00453747">
        <w:rPr>
          <w:b/>
          <w:i/>
        </w:rPr>
        <w:t>Mediciones Realizadas en la zona del reclamo</w:t>
      </w:r>
    </w:p>
    <w:p w:rsidR="00AD44C6" w:rsidRPr="00453747" w:rsidRDefault="00AD44C6" w:rsidP="00AD44C6"/>
    <w:p w:rsidR="00AD44C6" w:rsidRPr="00453747" w:rsidRDefault="00AD44C6" w:rsidP="00AD44C6">
      <w:pPr>
        <w:pStyle w:val="Sangra2detindependiente"/>
        <w:ind w:left="0" w:firstLine="720"/>
      </w:pPr>
      <w:r w:rsidRPr="00453747">
        <w:t xml:space="preserve">Posteriormente, a fin de continuar con el seguimiento de la calidad brindada en la zona del reclamo, se han instalado registradores de auditoría en el marco de la campaña de medición permanente llevada a cabo por este E.P.R.E., según se detalla en </w:t>
      </w:r>
      <w:smartTag w:uri="urn:schemas-microsoft-com:office:smarttags" w:element="PersonName">
        <w:smartTagPr>
          <w:attr w:name="ProductID" w:val="la Tabla"/>
        </w:smartTagPr>
        <w:r w:rsidRPr="00453747">
          <w:t>la Tabla</w:t>
        </w:r>
      </w:smartTag>
      <w:r w:rsidRPr="00453747">
        <w:t xml:space="preserve"> a continuación:</w:t>
      </w:r>
    </w:p>
    <w:p w:rsidR="00AD44C6" w:rsidRPr="00453747" w:rsidRDefault="00AD44C6" w:rsidP="00AD44C6"/>
    <w:tbl>
      <w:tblPr>
        <w:tblW w:w="88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518"/>
        <w:gridCol w:w="1807"/>
        <w:gridCol w:w="1730"/>
        <w:gridCol w:w="1800"/>
        <w:gridCol w:w="1980"/>
      </w:tblGrid>
      <w:tr w:rsidR="00AD44C6" w:rsidRPr="00453747" w:rsidTr="00E85C53">
        <w:trPr>
          <w:trHeight w:val="312"/>
        </w:trPr>
        <w:tc>
          <w:tcPr>
            <w:tcW w:w="1518" w:type="dxa"/>
            <w:vMerge w:val="restart"/>
            <w:shd w:val="clear" w:color="auto" w:fill="auto"/>
            <w:vAlign w:val="center"/>
          </w:tcPr>
          <w:p w:rsidR="00AD44C6" w:rsidRPr="00453747" w:rsidRDefault="00AD44C6" w:rsidP="00C755BA">
            <w:pPr>
              <w:jc w:val="center"/>
              <w:rPr>
                <w:b/>
                <w:lang w:val="es-AR" w:eastAsia="es-AR"/>
              </w:rPr>
            </w:pPr>
            <w:r w:rsidRPr="00453747">
              <w:rPr>
                <w:b/>
                <w:lang w:val="es-AR" w:eastAsia="es-AR"/>
              </w:rPr>
              <w:t>Suministro</w:t>
            </w:r>
          </w:p>
        </w:tc>
        <w:tc>
          <w:tcPr>
            <w:tcW w:w="1807" w:type="dxa"/>
            <w:vMerge w:val="restart"/>
            <w:shd w:val="clear" w:color="auto" w:fill="auto"/>
            <w:vAlign w:val="center"/>
          </w:tcPr>
          <w:p w:rsidR="00AD44C6" w:rsidRPr="00453747" w:rsidRDefault="00AD44C6" w:rsidP="00C755BA">
            <w:pPr>
              <w:jc w:val="center"/>
              <w:rPr>
                <w:b/>
                <w:lang w:val="es-AR" w:eastAsia="es-AR"/>
              </w:rPr>
            </w:pPr>
            <w:r w:rsidRPr="00453747">
              <w:rPr>
                <w:b/>
                <w:lang w:val="es-AR" w:eastAsia="es-AR"/>
              </w:rPr>
              <w:t>Centro de Transformación</w:t>
            </w:r>
          </w:p>
        </w:tc>
        <w:tc>
          <w:tcPr>
            <w:tcW w:w="3530" w:type="dxa"/>
            <w:gridSpan w:val="2"/>
            <w:shd w:val="clear" w:color="auto" w:fill="auto"/>
            <w:vAlign w:val="center"/>
          </w:tcPr>
          <w:p w:rsidR="00AD44C6" w:rsidRPr="00453747" w:rsidRDefault="00AD44C6" w:rsidP="00C755BA">
            <w:pPr>
              <w:jc w:val="center"/>
              <w:rPr>
                <w:b/>
                <w:lang w:val="es-AR" w:eastAsia="es-AR"/>
              </w:rPr>
            </w:pPr>
            <w:r w:rsidRPr="00453747">
              <w:rPr>
                <w:b/>
                <w:lang w:val="es-AR" w:eastAsia="es-AR"/>
              </w:rPr>
              <w:t>Periodo de Medición</w:t>
            </w:r>
          </w:p>
        </w:tc>
        <w:tc>
          <w:tcPr>
            <w:tcW w:w="1980" w:type="dxa"/>
            <w:vMerge w:val="restart"/>
            <w:shd w:val="clear" w:color="auto" w:fill="auto"/>
            <w:vAlign w:val="center"/>
          </w:tcPr>
          <w:p w:rsidR="00AD44C6" w:rsidRPr="00453747" w:rsidRDefault="00AD44C6" w:rsidP="00C755BA">
            <w:pPr>
              <w:jc w:val="center"/>
              <w:rPr>
                <w:b/>
                <w:lang w:val="es-AR" w:eastAsia="es-AR"/>
              </w:rPr>
            </w:pPr>
            <w:r w:rsidRPr="00453747">
              <w:rPr>
                <w:b/>
                <w:lang w:val="es-AR" w:eastAsia="es-AR"/>
              </w:rPr>
              <w:t>Resultado</w:t>
            </w:r>
          </w:p>
        </w:tc>
      </w:tr>
      <w:tr w:rsidR="00AD44C6" w:rsidRPr="00453747" w:rsidTr="00E85C53">
        <w:trPr>
          <w:trHeight w:val="312"/>
        </w:trPr>
        <w:tc>
          <w:tcPr>
            <w:tcW w:w="1518" w:type="dxa"/>
            <w:vMerge/>
            <w:vAlign w:val="center"/>
          </w:tcPr>
          <w:p w:rsidR="00AD44C6" w:rsidRPr="00453747" w:rsidRDefault="00AD44C6" w:rsidP="00C755BA">
            <w:pPr>
              <w:jc w:val="center"/>
              <w:rPr>
                <w:lang w:val="es-AR" w:eastAsia="es-AR"/>
              </w:rPr>
            </w:pPr>
          </w:p>
        </w:tc>
        <w:tc>
          <w:tcPr>
            <w:tcW w:w="1807" w:type="dxa"/>
            <w:vMerge/>
            <w:vAlign w:val="center"/>
          </w:tcPr>
          <w:p w:rsidR="00AD44C6" w:rsidRPr="00453747" w:rsidRDefault="00AD44C6" w:rsidP="00C755BA">
            <w:pPr>
              <w:jc w:val="center"/>
              <w:rPr>
                <w:lang w:val="es-AR" w:eastAsia="es-AR"/>
              </w:rPr>
            </w:pPr>
          </w:p>
        </w:tc>
        <w:tc>
          <w:tcPr>
            <w:tcW w:w="1730" w:type="dxa"/>
            <w:shd w:val="clear" w:color="auto" w:fill="auto"/>
            <w:vAlign w:val="center"/>
          </w:tcPr>
          <w:p w:rsidR="00AD44C6" w:rsidRPr="00453747" w:rsidRDefault="00AD44C6" w:rsidP="00C755BA">
            <w:pPr>
              <w:jc w:val="center"/>
              <w:rPr>
                <w:b/>
                <w:lang w:val="es-AR" w:eastAsia="es-AR"/>
              </w:rPr>
            </w:pPr>
            <w:r w:rsidRPr="00453747">
              <w:rPr>
                <w:b/>
                <w:lang w:val="es-AR" w:eastAsia="es-AR"/>
              </w:rPr>
              <w:t>Inicio</w:t>
            </w:r>
          </w:p>
        </w:tc>
        <w:tc>
          <w:tcPr>
            <w:tcW w:w="1800" w:type="dxa"/>
            <w:shd w:val="clear" w:color="auto" w:fill="auto"/>
            <w:vAlign w:val="center"/>
          </w:tcPr>
          <w:p w:rsidR="00AD44C6" w:rsidRPr="00453747" w:rsidRDefault="00AD44C6" w:rsidP="00C755BA">
            <w:pPr>
              <w:jc w:val="center"/>
              <w:rPr>
                <w:b/>
                <w:lang w:val="es-AR" w:eastAsia="es-AR"/>
              </w:rPr>
            </w:pPr>
            <w:r w:rsidRPr="00453747">
              <w:rPr>
                <w:b/>
                <w:lang w:val="es-AR" w:eastAsia="es-AR"/>
              </w:rPr>
              <w:t>Final</w:t>
            </w:r>
          </w:p>
        </w:tc>
        <w:tc>
          <w:tcPr>
            <w:tcW w:w="1980" w:type="dxa"/>
            <w:vMerge/>
            <w:vAlign w:val="center"/>
          </w:tcPr>
          <w:p w:rsidR="00AD44C6" w:rsidRPr="00453747" w:rsidRDefault="00AD44C6" w:rsidP="00C755BA">
            <w:pPr>
              <w:jc w:val="center"/>
              <w:rPr>
                <w:lang w:val="es-AR" w:eastAsia="es-AR"/>
              </w:rPr>
            </w:pPr>
          </w:p>
        </w:tc>
      </w:tr>
      <w:tr w:rsidR="00AD44C6" w:rsidRPr="00453747" w:rsidTr="00E85C53">
        <w:trPr>
          <w:trHeight w:val="288"/>
        </w:trPr>
        <w:tc>
          <w:tcPr>
            <w:tcW w:w="1518" w:type="dxa"/>
            <w:shd w:val="clear" w:color="auto" w:fill="auto"/>
            <w:vAlign w:val="center"/>
          </w:tcPr>
          <w:p w:rsidR="00AD44C6" w:rsidRPr="00453747" w:rsidRDefault="00AD44C6" w:rsidP="00C755BA">
            <w:pPr>
              <w:jc w:val="center"/>
              <w:rPr>
                <w:sz w:val="22"/>
                <w:szCs w:val="22"/>
              </w:rPr>
            </w:pPr>
          </w:p>
        </w:tc>
        <w:tc>
          <w:tcPr>
            <w:tcW w:w="1807" w:type="dxa"/>
            <w:shd w:val="clear" w:color="auto" w:fill="auto"/>
            <w:vAlign w:val="center"/>
          </w:tcPr>
          <w:p w:rsidR="00AD44C6" w:rsidRPr="00453747" w:rsidRDefault="00AD44C6" w:rsidP="00C755BA">
            <w:pPr>
              <w:jc w:val="center"/>
              <w:rPr>
                <w:sz w:val="22"/>
                <w:szCs w:val="22"/>
              </w:rPr>
            </w:pPr>
          </w:p>
        </w:tc>
        <w:tc>
          <w:tcPr>
            <w:tcW w:w="1730" w:type="dxa"/>
            <w:shd w:val="clear" w:color="auto" w:fill="auto"/>
            <w:vAlign w:val="center"/>
          </w:tcPr>
          <w:p w:rsidR="00AD44C6" w:rsidRPr="00453747" w:rsidRDefault="00AD44C6" w:rsidP="00C755BA">
            <w:pPr>
              <w:jc w:val="center"/>
              <w:rPr>
                <w:sz w:val="22"/>
                <w:szCs w:val="22"/>
              </w:rPr>
            </w:pPr>
          </w:p>
        </w:tc>
        <w:tc>
          <w:tcPr>
            <w:tcW w:w="1800" w:type="dxa"/>
            <w:shd w:val="clear" w:color="auto" w:fill="auto"/>
            <w:vAlign w:val="center"/>
          </w:tcPr>
          <w:p w:rsidR="00AD44C6" w:rsidRPr="00453747" w:rsidRDefault="00AD44C6" w:rsidP="00C755BA">
            <w:pPr>
              <w:jc w:val="center"/>
              <w:rPr>
                <w:sz w:val="22"/>
                <w:szCs w:val="22"/>
              </w:rPr>
            </w:pPr>
          </w:p>
        </w:tc>
        <w:tc>
          <w:tcPr>
            <w:tcW w:w="1980" w:type="dxa"/>
            <w:shd w:val="clear" w:color="auto" w:fill="auto"/>
          </w:tcPr>
          <w:p w:rsidR="00AD44C6" w:rsidRPr="00453747" w:rsidRDefault="00AD44C6" w:rsidP="00C755BA">
            <w:pPr>
              <w:jc w:val="center"/>
              <w:rPr>
                <w:sz w:val="22"/>
                <w:szCs w:val="22"/>
              </w:rPr>
            </w:pPr>
          </w:p>
        </w:tc>
      </w:tr>
    </w:tbl>
    <w:p w:rsidR="00AD44C6" w:rsidRPr="00453747" w:rsidRDefault="00AD44C6" w:rsidP="00AD44C6"/>
    <w:p w:rsidR="00AD44C6" w:rsidRPr="000C6629" w:rsidRDefault="000C6629" w:rsidP="00AD44C6">
      <w:pPr>
        <w:pStyle w:val="Sangra2detindependiente"/>
        <w:ind w:left="0" w:firstLine="720"/>
        <w:rPr>
          <w:color w:val="0000FF"/>
        </w:rPr>
      </w:pPr>
      <w:r w:rsidRPr="000C6629">
        <w:rPr>
          <w:color w:val="0000FF"/>
        </w:rPr>
        <w:t>{detallesTabla}</w:t>
      </w:r>
    </w:p>
    <w:p w:rsidR="00AD44C6" w:rsidRPr="00453747" w:rsidRDefault="00AD44C6" w:rsidP="00AD44C6"/>
    <w:p w:rsidR="00AD44C6" w:rsidRPr="00453747" w:rsidRDefault="00AD44C6" w:rsidP="00AD44C6">
      <w:pPr>
        <w:pStyle w:val="Sangra2detindependiente"/>
        <w:ind w:left="0"/>
        <w:rPr>
          <w:b/>
          <w:i/>
        </w:rPr>
      </w:pPr>
      <w:r w:rsidRPr="00453747">
        <w:rPr>
          <w:b/>
          <w:i/>
        </w:rPr>
        <w:t>Antecedentes de Interrupciones</w:t>
      </w:r>
    </w:p>
    <w:p w:rsidR="00417DCD" w:rsidRPr="00453747" w:rsidRDefault="00417DCD" w:rsidP="0044645A"/>
    <w:p w:rsidR="00A21DCB" w:rsidRPr="00453747" w:rsidRDefault="00AD44C6" w:rsidP="0097624C">
      <w:pPr>
        <w:pStyle w:val="Sangra2detindependiente"/>
        <w:ind w:left="0" w:firstLine="709"/>
      </w:pPr>
      <w:r w:rsidRPr="00453747">
        <w:t xml:space="preserve">Por otra parte, del análisis de los registros de contingencias disponibles en este E.P.R.E., se advierte que durante el periodo comprendido entre el </w:t>
      </w:r>
      <w:r w:rsidR="000C6629">
        <w:rPr>
          <w:color w:val="0000FF"/>
        </w:rPr>
        <w:t>{inicioCortes}</w:t>
      </w:r>
      <w:r w:rsidRPr="00DF084C">
        <w:rPr>
          <w:color w:val="0000FF"/>
        </w:rPr>
        <w:t xml:space="preserve"> y el </w:t>
      </w:r>
      <w:r w:rsidR="000C6629">
        <w:rPr>
          <w:color w:val="0000FF"/>
        </w:rPr>
        <w:t>{finCortes}</w:t>
      </w:r>
      <w:r w:rsidRPr="00453747">
        <w:t xml:space="preserve">, el suministro </w:t>
      </w:r>
      <w:r w:rsidR="000C6629">
        <w:rPr>
          <w:color w:val="0000FF"/>
        </w:rPr>
        <w:t>{suministroReclamo}</w:t>
      </w:r>
      <w:r w:rsidR="00BE749F">
        <w:rPr>
          <w:color w:val="0000FF"/>
        </w:rPr>
        <w:t xml:space="preserve"> </w:t>
      </w:r>
      <w:r w:rsidRPr="00453747">
        <w:t>mencionado en el reclamo</w:t>
      </w:r>
      <w:r w:rsidR="00417DCD" w:rsidRPr="00453747">
        <w:t xml:space="preserve">, ha sido afectado por las interrupciones indicadas en </w:t>
      </w:r>
      <w:r w:rsidR="00D80376">
        <w:t xml:space="preserve">la tabla </w:t>
      </w:r>
      <w:r w:rsidR="00417DCD" w:rsidRPr="00453747">
        <w:t>siguiente:</w:t>
      </w:r>
    </w:p>
    <w:p w:rsidR="00DC1E81" w:rsidRPr="00453747" w:rsidRDefault="00DC1E81" w:rsidP="007A48C1"/>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780"/>
        <w:gridCol w:w="2020"/>
        <w:gridCol w:w="1960"/>
        <w:gridCol w:w="1640"/>
      </w:tblGrid>
      <w:tr w:rsidR="00417DCD" w:rsidRPr="00453747" w:rsidTr="006813C2">
        <w:trPr>
          <w:cantSplit/>
          <w:trHeight w:val="276"/>
          <w:tblHeader/>
          <w:jc w:val="center"/>
        </w:trPr>
        <w:tc>
          <w:tcPr>
            <w:tcW w:w="1780" w:type="dxa"/>
            <w:shd w:val="clear" w:color="auto" w:fill="auto"/>
            <w:noWrap/>
            <w:vAlign w:val="center"/>
          </w:tcPr>
          <w:p w:rsidR="00417DCD" w:rsidRPr="00453747" w:rsidRDefault="00417DCD" w:rsidP="00BC1A68">
            <w:pPr>
              <w:jc w:val="center"/>
              <w:rPr>
                <w:b/>
                <w:lang w:val="es-AR" w:eastAsia="es-AR"/>
              </w:rPr>
            </w:pPr>
            <w:r w:rsidRPr="00453747">
              <w:rPr>
                <w:b/>
                <w:lang w:val="es-AR" w:eastAsia="es-AR"/>
              </w:rPr>
              <w:t>Interrupción</w:t>
            </w:r>
          </w:p>
        </w:tc>
        <w:tc>
          <w:tcPr>
            <w:tcW w:w="2020" w:type="dxa"/>
            <w:shd w:val="clear" w:color="auto" w:fill="auto"/>
            <w:noWrap/>
            <w:vAlign w:val="center"/>
          </w:tcPr>
          <w:p w:rsidR="00417DCD" w:rsidRPr="00453747" w:rsidRDefault="00417DCD" w:rsidP="00BC1A68">
            <w:pPr>
              <w:jc w:val="center"/>
              <w:rPr>
                <w:b/>
                <w:lang w:val="es-AR" w:eastAsia="es-AR"/>
              </w:rPr>
            </w:pPr>
            <w:r w:rsidRPr="00453747">
              <w:rPr>
                <w:b/>
                <w:lang w:val="es-AR" w:eastAsia="es-AR"/>
              </w:rPr>
              <w:t>Inicio</w:t>
            </w:r>
          </w:p>
        </w:tc>
        <w:tc>
          <w:tcPr>
            <w:tcW w:w="1960" w:type="dxa"/>
            <w:shd w:val="clear" w:color="auto" w:fill="auto"/>
            <w:noWrap/>
            <w:vAlign w:val="center"/>
          </w:tcPr>
          <w:p w:rsidR="00417DCD" w:rsidRPr="00453747" w:rsidRDefault="00417DCD" w:rsidP="00BC1A68">
            <w:pPr>
              <w:jc w:val="center"/>
              <w:rPr>
                <w:b/>
                <w:lang w:val="es-AR" w:eastAsia="es-AR"/>
              </w:rPr>
            </w:pPr>
            <w:r w:rsidRPr="00453747">
              <w:rPr>
                <w:b/>
                <w:lang w:val="es-AR" w:eastAsia="es-AR"/>
              </w:rPr>
              <w:t>Final</w:t>
            </w:r>
          </w:p>
        </w:tc>
        <w:tc>
          <w:tcPr>
            <w:tcW w:w="1640" w:type="dxa"/>
            <w:shd w:val="clear" w:color="auto" w:fill="auto"/>
            <w:noWrap/>
            <w:vAlign w:val="center"/>
          </w:tcPr>
          <w:p w:rsidR="00417DCD" w:rsidRPr="00453747" w:rsidRDefault="00417DCD" w:rsidP="00BC1A68">
            <w:pPr>
              <w:jc w:val="center"/>
              <w:rPr>
                <w:b/>
                <w:lang w:val="es-AR" w:eastAsia="es-AR"/>
              </w:rPr>
            </w:pPr>
            <w:r w:rsidRPr="00453747">
              <w:rPr>
                <w:b/>
                <w:lang w:val="es-AR" w:eastAsia="es-AR"/>
              </w:rPr>
              <w:t>Duración [m]</w:t>
            </w:r>
          </w:p>
        </w:tc>
      </w:tr>
      <w:tr w:rsidR="00453BF6" w:rsidRPr="00453747" w:rsidTr="006813C2">
        <w:trPr>
          <w:trHeight w:val="264"/>
          <w:jc w:val="center"/>
        </w:trPr>
        <w:tc>
          <w:tcPr>
            <w:tcW w:w="1780" w:type="dxa"/>
            <w:shd w:val="clear" w:color="auto" w:fill="auto"/>
            <w:vAlign w:val="bottom"/>
          </w:tcPr>
          <w:p w:rsidR="00453BF6" w:rsidRPr="00453BF6" w:rsidRDefault="00453BF6" w:rsidP="00453BF6">
            <w:pPr>
              <w:jc w:val="center"/>
              <w:rPr>
                <w:color w:val="000000"/>
                <w:sz w:val="22"/>
                <w:szCs w:val="22"/>
              </w:rPr>
            </w:pPr>
          </w:p>
        </w:tc>
        <w:tc>
          <w:tcPr>
            <w:tcW w:w="2020" w:type="dxa"/>
            <w:shd w:val="clear" w:color="auto" w:fill="auto"/>
            <w:vAlign w:val="bottom"/>
          </w:tcPr>
          <w:p w:rsidR="00453BF6" w:rsidRPr="00453BF6" w:rsidRDefault="00453BF6" w:rsidP="00453BF6">
            <w:pPr>
              <w:jc w:val="center"/>
              <w:rPr>
                <w:color w:val="000000"/>
                <w:sz w:val="22"/>
                <w:szCs w:val="22"/>
              </w:rPr>
            </w:pPr>
          </w:p>
        </w:tc>
        <w:tc>
          <w:tcPr>
            <w:tcW w:w="1960" w:type="dxa"/>
            <w:shd w:val="clear" w:color="auto" w:fill="auto"/>
            <w:vAlign w:val="bottom"/>
          </w:tcPr>
          <w:p w:rsidR="00453BF6" w:rsidRPr="00453BF6" w:rsidRDefault="00453BF6" w:rsidP="00453BF6">
            <w:pPr>
              <w:jc w:val="center"/>
              <w:rPr>
                <w:color w:val="000000"/>
                <w:sz w:val="22"/>
                <w:szCs w:val="22"/>
              </w:rPr>
            </w:pPr>
          </w:p>
        </w:tc>
        <w:tc>
          <w:tcPr>
            <w:tcW w:w="1640" w:type="dxa"/>
            <w:shd w:val="clear" w:color="auto" w:fill="auto"/>
            <w:noWrap/>
            <w:vAlign w:val="bottom"/>
          </w:tcPr>
          <w:p w:rsidR="00453BF6" w:rsidRPr="00453BF6" w:rsidRDefault="00453BF6" w:rsidP="00453BF6">
            <w:pPr>
              <w:jc w:val="center"/>
              <w:rPr>
                <w:color w:val="000000"/>
                <w:sz w:val="22"/>
                <w:szCs w:val="22"/>
              </w:rPr>
            </w:pPr>
          </w:p>
        </w:tc>
      </w:tr>
    </w:tbl>
    <w:p w:rsidR="003F4930" w:rsidRPr="00453747" w:rsidRDefault="003F4930" w:rsidP="007A48C1">
      <w:pPr>
        <w:rPr>
          <w:sz w:val="22"/>
          <w:szCs w:val="22"/>
        </w:rPr>
      </w:pPr>
    </w:p>
    <w:bookmarkEnd w:id="0"/>
    <w:bookmarkEnd w:id="1"/>
    <w:p w:rsidR="00AD44C6" w:rsidRPr="00453747" w:rsidRDefault="00AD44C6" w:rsidP="00AD44C6">
      <w:pPr>
        <w:pStyle w:val="Sangra2detindependiente"/>
        <w:ind w:left="0" w:firstLine="720"/>
      </w:pPr>
      <w:r w:rsidRPr="00453747">
        <w:t xml:space="preserve">Los antecedentes antes descriptos son </w:t>
      </w:r>
      <w:r w:rsidRPr="00453747">
        <w:rPr>
          <w:rFonts w:eastAsia="Arial Unicode MS"/>
        </w:rPr>
        <w:t xml:space="preserve">un </w:t>
      </w:r>
      <w:r w:rsidRPr="00453747">
        <w:t xml:space="preserve">indicativo de que, luego de la Resolución E.P.R.E. Nº </w:t>
      </w:r>
      <w:r w:rsidR="000C6629">
        <w:rPr>
          <w:color w:val="0000FF"/>
        </w:rPr>
        <w:t>{resolucionSup}</w:t>
      </w:r>
      <w:r w:rsidRPr="005A4FA1">
        <w:rPr>
          <w:color w:val="0000FF"/>
        </w:rPr>
        <w:t>,</w:t>
      </w:r>
      <w:r w:rsidRPr="00453747">
        <w:t xml:space="preserve"> la prestación del servicio brindado en la zona denunciada, ha sido ajustada a los estándares de Calidad de Producto y Servicio Técnico establecidos en el Contrato de Concesión. </w:t>
      </w:r>
    </w:p>
    <w:p w:rsidR="00AD44C6" w:rsidRPr="00453747" w:rsidRDefault="00AD44C6" w:rsidP="00AD44C6">
      <w:pPr>
        <w:pStyle w:val="Sangra2detindependiente"/>
        <w:ind w:left="0" w:firstLine="720"/>
      </w:pPr>
    </w:p>
    <w:p w:rsidR="00AD44C6" w:rsidRPr="00453747" w:rsidRDefault="00633CD8" w:rsidP="00AD44C6">
      <w:pPr>
        <w:pStyle w:val="Sangra2detindependiente"/>
        <w:ind w:left="0" w:firstLine="720"/>
      </w:pPr>
      <w:r w:rsidRPr="009C6F83">
        <w:t>Del seguimiento de la calidad técnica del servicio brindado en la zona del reclamo, surge que la misma se ajusta a los estándares de calidad definidos en el Contrato de Concesión, por lo se sugiere el archivo de las actuaciones, no obstante que se continuará con el seguimiento de la calidad.</w:t>
      </w:r>
    </w:p>
    <w:p w:rsidR="00AD44C6" w:rsidRPr="00453747" w:rsidRDefault="00AD44C6" w:rsidP="00AD44C6"/>
    <w:p w:rsidR="00AD44C6" w:rsidRPr="00453747" w:rsidRDefault="00AD44C6" w:rsidP="00AD44C6">
      <w:pPr>
        <w:pStyle w:val="Sangra2detindependiente"/>
        <w:ind w:left="0" w:firstLine="720"/>
        <w:rPr>
          <w:sz w:val="20"/>
        </w:rPr>
      </w:pPr>
      <w:r w:rsidRPr="00453747">
        <w:t>Atentamente.</w:t>
      </w:r>
      <w:r w:rsidRPr="00453747">
        <w:tab/>
      </w:r>
    </w:p>
    <w:p w:rsidR="00665C53" w:rsidRPr="00453747" w:rsidRDefault="00665C53" w:rsidP="00AD44C6">
      <w:pPr>
        <w:pStyle w:val="Sangra2detindependiente"/>
        <w:ind w:left="0" w:firstLine="720"/>
        <w:rPr>
          <w:sz w:val="20"/>
        </w:rPr>
      </w:pPr>
    </w:p>
    <w:sectPr w:rsidR="00665C53" w:rsidRPr="00453747" w:rsidSect="00E42DF0">
      <w:headerReference w:type="default" r:id="rId7"/>
      <w:footerReference w:type="default" r:id="rId8"/>
      <w:pgSz w:w="12240" w:h="15840"/>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1E1" w:rsidRDefault="00EE41E1">
      <w:r>
        <w:separator/>
      </w:r>
    </w:p>
  </w:endnote>
  <w:endnote w:type="continuationSeparator" w:id="1">
    <w:p w:rsidR="00EE41E1" w:rsidRDefault="00EE41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5BA" w:rsidRPr="00C9360C" w:rsidRDefault="0049715C" w:rsidP="006D52F1">
    <w:pPr>
      <w:pStyle w:val="Piedepgina"/>
      <w:jc w:val="center"/>
      <w:rPr>
        <w:sz w:val="18"/>
      </w:rPr>
    </w:pPr>
    <w:r w:rsidRPr="00C9360C">
      <w:rPr>
        <w:rStyle w:val="Nmerodepgina"/>
        <w:sz w:val="18"/>
      </w:rPr>
      <w:fldChar w:fldCharType="begin"/>
    </w:r>
    <w:r w:rsidR="00C755BA" w:rsidRPr="00C9360C">
      <w:rPr>
        <w:rStyle w:val="Nmerodepgina"/>
        <w:sz w:val="18"/>
      </w:rPr>
      <w:instrText xml:space="preserve"> PAGE </w:instrText>
    </w:r>
    <w:r w:rsidRPr="00C9360C">
      <w:rPr>
        <w:rStyle w:val="Nmerodepgina"/>
        <w:sz w:val="18"/>
      </w:rPr>
      <w:fldChar w:fldCharType="separate"/>
    </w:r>
    <w:r w:rsidR="00633CD8">
      <w:rPr>
        <w:rStyle w:val="Nmerodepgina"/>
        <w:noProof/>
        <w:sz w:val="18"/>
      </w:rPr>
      <w:t>2</w:t>
    </w:r>
    <w:r w:rsidRPr="00C9360C">
      <w:rPr>
        <w:rStyle w:val="Nmerodepgina"/>
        <w:sz w:val="18"/>
      </w:rPr>
      <w:fldChar w:fldCharType="end"/>
    </w:r>
    <w:r w:rsidR="00C755BA" w:rsidRPr="00C9360C">
      <w:rPr>
        <w:rStyle w:val="Nmerodepgina"/>
        <w:sz w:val="18"/>
      </w:rPr>
      <w:t>/</w:t>
    </w:r>
    <w:r w:rsidRPr="00C9360C">
      <w:rPr>
        <w:rStyle w:val="Nmerodepgina"/>
        <w:sz w:val="18"/>
      </w:rPr>
      <w:fldChar w:fldCharType="begin"/>
    </w:r>
    <w:r w:rsidR="00C755BA" w:rsidRPr="00C9360C">
      <w:rPr>
        <w:rStyle w:val="Nmerodepgina"/>
        <w:sz w:val="18"/>
      </w:rPr>
      <w:instrText xml:space="preserve"> NUMPAGES </w:instrText>
    </w:r>
    <w:r w:rsidRPr="00C9360C">
      <w:rPr>
        <w:rStyle w:val="Nmerodepgina"/>
        <w:sz w:val="18"/>
      </w:rPr>
      <w:fldChar w:fldCharType="separate"/>
    </w:r>
    <w:r w:rsidR="00633CD8">
      <w:rPr>
        <w:rStyle w:val="Nmerodepgina"/>
        <w:noProof/>
        <w:sz w:val="18"/>
      </w:rPr>
      <w:t>2</w:t>
    </w:r>
    <w:r w:rsidRPr="00C9360C">
      <w:rPr>
        <w:rStyle w:val="Nmerodepgina"/>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1E1" w:rsidRDefault="00EE41E1">
      <w:r>
        <w:separator/>
      </w:r>
    </w:p>
  </w:footnote>
  <w:footnote w:type="continuationSeparator" w:id="1">
    <w:p w:rsidR="00EE41E1" w:rsidRDefault="00EE41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5BA" w:rsidRDefault="00C755BA" w:rsidP="006D52F1">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7369"/>
    <w:multiLevelType w:val="hybridMultilevel"/>
    <w:tmpl w:val="962A63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9E666F3"/>
    <w:multiLevelType w:val="hybridMultilevel"/>
    <w:tmpl w:val="A4B07BFA"/>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919143D"/>
    <w:multiLevelType w:val="hybridMultilevel"/>
    <w:tmpl w:val="27A2BBFC"/>
    <w:lvl w:ilvl="0" w:tplc="D9623AAE">
      <w:start w:val="1"/>
      <w:numFmt w:val="bullet"/>
      <w:lvlText w:val=""/>
      <w:lvlJc w:val="left"/>
      <w:pPr>
        <w:tabs>
          <w:tab w:val="num" w:pos="1400"/>
        </w:tabs>
        <w:ind w:left="1287" w:firstLine="0"/>
      </w:pPr>
      <w:rPr>
        <w:rFonts w:ascii="Wingdings" w:hAnsi="Wingdings" w:hint="default"/>
        <w:color w:val="808080"/>
        <w:sz w:val="16"/>
        <w:szCs w:val="16"/>
      </w:rPr>
    </w:lvl>
    <w:lvl w:ilvl="1" w:tplc="2C0A0003" w:tentative="1">
      <w:start w:val="1"/>
      <w:numFmt w:val="bullet"/>
      <w:lvlText w:val="o"/>
      <w:lvlJc w:val="left"/>
      <w:pPr>
        <w:tabs>
          <w:tab w:val="num" w:pos="2160"/>
        </w:tabs>
        <w:ind w:left="2160" w:hanging="360"/>
      </w:pPr>
      <w:rPr>
        <w:rFonts w:ascii="Courier New" w:hAnsi="Courier New" w:cs="Courier New" w:hint="default"/>
      </w:rPr>
    </w:lvl>
    <w:lvl w:ilvl="2" w:tplc="2C0A0005" w:tentative="1">
      <w:start w:val="1"/>
      <w:numFmt w:val="bullet"/>
      <w:lvlText w:val=""/>
      <w:lvlJc w:val="left"/>
      <w:pPr>
        <w:tabs>
          <w:tab w:val="num" w:pos="2880"/>
        </w:tabs>
        <w:ind w:left="2880" w:hanging="360"/>
      </w:pPr>
      <w:rPr>
        <w:rFonts w:ascii="Wingdings" w:hAnsi="Wingdings" w:hint="default"/>
      </w:rPr>
    </w:lvl>
    <w:lvl w:ilvl="3" w:tplc="2C0A0001" w:tentative="1">
      <w:start w:val="1"/>
      <w:numFmt w:val="bullet"/>
      <w:lvlText w:val=""/>
      <w:lvlJc w:val="left"/>
      <w:pPr>
        <w:tabs>
          <w:tab w:val="num" w:pos="3600"/>
        </w:tabs>
        <w:ind w:left="3600" w:hanging="360"/>
      </w:pPr>
      <w:rPr>
        <w:rFonts w:ascii="Symbol" w:hAnsi="Symbol" w:hint="default"/>
      </w:rPr>
    </w:lvl>
    <w:lvl w:ilvl="4" w:tplc="2C0A0003" w:tentative="1">
      <w:start w:val="1"/>
      <w:numFmt w:val="bullet"/>
      <w:lvlText w:val="o"/>
      <w:lvlJc w:val="left"/>
      <w:pPr>
        <w:tabs>
          <w:tab w:val="num" w:pos="4320"/>
        </w:tabs>
        <w:ind w:left="4320" w:hanging="360"/>
      </w:pPr>
      <w:rPr>
        <w:rFonts w:ascii="Courier New" w:hAnsi="Courier New" w:cs="Courier New" w:hint="default"/>
      </w:rPr>
    </w:lvl>
    <w:lvl w:ilvl="5" w:tplc="2C0A0005" w:tentative="1">
      <w:start w:val="1"/>
      <w:numFmt w:val="bullet"/>
      <w:lvlText w:val=""/>
      <w:lvlJc w:val="left"/>
      <w:pPr>
        <w:tabs>
          <w:tab w:val="num" w:pos="5040"/>
        </w:tabs>
        <w:ind w:left="5040" w:hanging="360"/>
      </w:pPr>
      <w:rPr>
        <w:rFonts w:ascii="Wingdings" w:hAnsi="Wingdings" w:hint="default"/>
      </w:rPr>
    </w:lvl>
    <w:lvl w:ilvl="6" w:tplc="2C0A0001" w:tentative="1">
      <w:start w:val="1"/>
      <w:numFmt w:val="bullet"/>
      <w:lvlText w:val=""/>
      <w:lvlJc w:val="left"/>
      <w:pPr>
        <w:tabs>
          <w:tab w:val="num" w:pos="5760"/>
        </w:tabs>
        <w:ind w:left="5760" w:hanging="360"/>
      </w:pPr>
      <w:rPr>
        <w:rFonts w:ascii="Symbol" w:hAnsi="Symbol" w:hint="default"/>
      </w:rPr>
    </w:lvl>
    <w:lvl w:ilvl="7" w:tplc="2C0A0003" w:tentative="1">
      <w:start w:val="1"/>
      <w:numFmt w:val="bullet"/>
      <w:lvlText w:val="o"/>
      <w:lvlJc w:val="left"/>
      <w:pPr>
        <w:tabs>
          <w:tab w:val="num" w:pos="6480"/>
        </w:tabs>
        <w:ind w:left="6480" w:hanging="360"/>
      </w:pPr>
      <w:rPr>
        <w:rFonts w:ascii="Courier New" w:hAnsi="Courier New" w:cs="Courier New" w:hint="default"/>
      </w:rPr>
    </w:lvl>
    <w:lvl w:ilvl="8" w:tplc="2C0A0005" w:tentative="1">
      <w:start w:val="1"/>
      <w:numFmt w:val="bullet"/>
      <w:lvlText w:val=""/>
      <w:lvlJc w:val="left"/>
      <w:pPr>
        <w:tabs>
          <w:tab w:val="num" w:pos="7200"/>
        </w:tabs>
        <w:ind w:left="7200" w:hanging="360"/>
      </w:pPr>
      <w:rPr>
        <w:rFonts w:ascii="Wingdings" w:hAnsi="Wingdings" w:hint="default"/>
      </w:rPr>
    </w:lvl>
  </w:abstractNum>
  <w:abstractNum w:abstractNumId="3">
    <w:nsid w:val="42422E14"/>
    <w:multiLevelType w:val="hybridMultilevel"/>
    <w:tmpl w:val="C142B49E"/>
    <w:lvl w:ilvl="0" w:tplc="D9623AAE">
      <w:start w:val="1"/>
      <w:numFmt w:val="bullet"/>
      <w:lvlText w:val=""/>
      <w:lvlJc w:val="left"/>
      <w:pPr>
        <w:tabs>
          <w:tab w:val="num" w:pos="1400"/>
        </w:tabs>
        <w:ind w:left="1287" w:firstLine="0"/>
      </w:pPr>
      <w:rPr>
        <w:rFonts w:ascii="Wingdings" w:hAnsi="Wingdings" w:hint="default"/>
        <w:color w:val="808080"/>
        <w:sz w:val="16"/>
        <w:szCs w:val="16"/>
      </w:rPr>
    </w:lvl>
    <w:lvl w:ilvl="1" w:tplc="2C0A0003" w:tentative="1">
      <w:start w:val="1"/>
      <w:numFmt w:val="bullet"/>
      <w:lvlText w:val="o"/>
      <w:lvlJc w:val="left"/>
      <w:pPr>
        <w:tabs>
          <w:tab w:val="num" w:pos="2160"/>
        </w:tabs>
        <w:ind w:left="2160" w:hanging="360"/>
      </w:pPr>
      <w:rPr>
        <w:rFonts w:ascii="Courier New" w:hAnsi="Courier New" w:cs="Courier New" w:hint="default"/>
      </w:rPr>
    </w:lvl>
    <w:lvl w:ilvl="2" w:tplc="2C0A0005" w:tentative="1">
      <w:start w:val="1"/>
      <w:numFmt w:val="bullet"/>
      <w:lvlText w:val=""/>
      <w:lvlJc w:val="left"/>
      <w:pPr>
        <w:tabs>
          <w:tab w:val="num" w:pos="2880"/>
        </w:tabs>
        <w:ind w:left="2880" w:hanging="360"/>
      </w:pPr>
      <w:rPr>
        <w:rFonts w:ascii="Wingdings" w:hAnsi="Wingdings" w:hint="default"/>
      </w:rPr>
    </w:lvl>
    <w:lvl w:ilvl="3" w:tplc="2C0A0001" w:tentative="1">
      <w:start w:val="1"/>
      <w:numFmt w:val="bullet"/>
      <w:lvlText w:val=""/>
      <w:lvlJc w:val="left"/>
      <w:pPr>
        <w:tabs>
          <w:tab w:val="num" w:pos="3600"/>
        </w:tabs>
        <w:ind w:left="3600" w:hanging="360"/>
      </w:pPr>
      <w:rPr>
        <w:rFonts w:ascii="Symbol" w:hAnsi="Symbol" w:hint="default"/>
      </w:rPr>
    </w:lvl>
    <w:lvl w:ilvl="4" w:tplc="2C0A0003" w:tentative="1">
      <w:start w:val="1"/>
      <w:numFmt w:val="bullet"/>
      <w:lvlText w:val="o"/>
      <w:lvlJc w:val="left"/>
      <w:pPr>
        <w:tabs>
          <w:tab w:val="num" w:pos="4320"/>
        </w:tabs>
        <w:ind w:left="4320" w:hanging="360"/>
      </w:pPr>
      <w:rPr>
        <w:rFonts w:ascii="Courier New" w:hAnsi="Courier New" w:cs="Courier New" w:hint="default"/>
      </w:rPr>
    </w:lvl>
    <w:lvl w:ilvl="5" w:tplc="2C0A0005" w:tentative="1">
      <w:start w:val="1"/>
      <w:numFmt w:val="bullet"/>
      <w:lvlText w:val=""/>
      <w:lvlJc w:val="left"/>
      <w:pPr>
        <w:tabs>
          <w:tab w:val="num" w:pos="5040"/>
        </w:tabs>
        <w:ind w:left="5040" w:hanging="360"/>
      </w:pPr>
      <w:rPr>
        <w:rFonts w:ascii="Wingdings" w:hAnsi="Wingdings" w:hint="default"/>
      </w:rPr>
    </w:lvl>
    <w:lvl w:ilvl="6" w:tplc="2C0A0001" w:tentative="1">
      <w:start w:val="1"/>
      <w:numFmt w:val="bullet"/>
      <w:lvlText w:val=""/>
      <w:lvlJc w:val="left"/>
      <w:pPr>
        <w:tabs>
          <w:tab w:val="num" w:pos="5760"/>
        </w:tabs>
        <w:ind w:left="5760" w:hanging="360"/>
      </w:pPr>
      <w:rPr>
        <w:rFonts w:ascii="Symbol" w:hAnsi="Symbol" w:hint="default"/>
      </w:rPr>
    </w:lvl>
    <w:lvl w:ilvl="7" w:tplc="2C0A0003" w:tentative="1">
      <w:start w:val="1"/>
      <w:numFmt w:val="bullet"/>
      <w:lvlText w:val="o"/>
      <w:lvlJc w:val="left"/>
      <w:pPr>
        <w:tabs>
          <w:tab w:val="num" w:pos="6480"/>
        </w:tabs>
        <w:ind w:left="6480" w:hanging="360"/>
      </w:pPr>
      <w:rPr>
        <w:rFonts w:ascii="Courier New" w:hAnsi="Courier New" w:cs="Courier New" w:hint="default"/>
      </w:rPr>
    </w:lvl>
    <w:lvl w:ilvl="8" w:tplc="2C0A0005" w:tentative="1">
      <w:start w:val="1"/>
      <w:numFmt w:val="bullet"/>
      <w:lvlText w:val=""/>
      <w:lvlJc w:val="left"/>
      <w:pPr>
        <w:tabs>
          <w:tab w:val="num" w:pos="7200"/>
        </w:tabs>
        <w:ind w:left="7200" w:hanging="360"/>
      </w:pPr>
      <w:rPr>
        <w:rFonts w:ascii="Wingdings" w:hAnsi="Wingdings" w:hint="default"/>
      </w:rPr>
    </w:lvl>
  </w:abstractNum>
  <w:abstractNum w:abstractNumId="4">
    <w:nsid w:val="65A240B4"/>
    <w:multiLevelType w:val="hybridMultilevel"/>
    <w:tmpl w:val="1408F29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E46396E"/>
    <w:multiLevelType w:val="hybridMultilevel"/>
    <w:tmpl w:val="D28E2F7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
    <w:nsid w:val="7D31099B"/>
    <w:multiLevelType w:val="hybridMultilevel"/>
    <w:tmpl w:val="4BA21CF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oNotDisplayPageBoundaries/>
  <w:embedSystemFonts/>
  <w:stylePaneFormatFilter w:val="3F01"/>
  <w:defaultTabStop w:val="709"/>
  <w:hyphenationZone w:val="425"/>
  <w:noPunctuationKerning/>
  <w:characterSpacingControl w:val="doNotCompress"/>
  <w:footnotePr>
    <w:footnote w:id="0"/>
    <w:footnote w:id="1"/>
  </w:footnotePr>
  <w:endnotePr>
    <w:endnote w:id="0"/>
    <w:endnote w:id="1"/>
  </w:endnotePr>
  <w:compat/>
  <w:rsids>
    <w:rsidRoot w:val="00462015"/>
    <w:rsid w:val="00005554"/>
    <w:rsid w:val="00010455"/>
    <w:rsid w:val="00010BEE"/>
    <w:rsid w:val="00011823"/>
    <w:rsid w:val="000159D7"/>
    <w:rsid w:val="00016E32"/>
    <w:rsid w:val="00017AA0"/>
    <w:rsid w:val="00017C8C"/>
    <w:rsid w:val="00021FE6"/>
    <w:rsid w:val="00022394"/>
    <w:rsid w:val="00022CA8"/>
    <w:rsid w:val="000255D1"/>
    <w:rsid w:val="00026725"/>
    <w:rsid w:val="00026FFA"/>
    <w:rsid w:val="00033885"/>
    <w:rsid w:val="000341A9"/>
    <w:rsid w:val="000367D9"/>
    <w:rsid w:val="000410D8"/>
    <w:rsid w:val="00044B06"/>
    <w:rsid w:val="00052494"/>
    <w:rsid w:val="000524B3"/>
    <w:rsid w:val="00053BBA"/>
    <w:rsid w:val="000559B3"/>
    <w:rsid w:val="000623BF"/>
    <w:rsid w:val="00062794"/>
    <w:rsid w:val="000642CE"/>
    <w:rsid w:val="00064B9B"/>
    <w:rsid w:val="0006763D"/>
    <w:rsid w:val="00070D0B"/>
    <w:rsid w:val="0007252F"/>
    <w:rsid w:val="000744D4"/>
    <w:rsid w:val="00074832"/>
    <w:rsid w:val="000769E5"/>
    <w:rsid w:val="0007732F"/>
    <w:rsid w:val="00084FB3"/>
    <w:rsid w:val="00085968"/>
    <w:rsid w:val="00090337"/>
    <w:rsid w:val="000919F5"/>
    <w:rsid w:val="00095836"/>
    <w:rsid w:val="000A0756"/>
    <w:rsid w:val="000A607A"/>
    <w:rsid w:val="000A6EF4"/>
    <w:rsid w:val="000A7D7A"/>
    <w:rsid w:val="000B13A8"/>
    <w:rsid w:val="000B13F5"/>
    <w:rsid w:val="000B2678"/>
    <w:rsid w:val="000B3236"/>
    <w:rsid w:val="000B5927"/>
    <w:rsid w:val="000B7378"/>
    <w:rsid w:val="000C102B"/>
    <w:rsid w:val="000C1A62"/>
    <w:rsid w:val="000C2630"/>
    <w:rsid w:val="000C36F6"/>
    <w:rsid w:val="000C43C4"/>
    <w:rsid w:val="000C5373"/>
    <w:rsid w:val="000C6629"/>
    <w:rsid w:val="000C7930"/>
    <w:rsid w:val="000C7EDA"/>
    <w:rsid w:val="000D496B"/>
    <w:rsid w:val="000D56CB"/>
    <w:rsid w:val="000E0D0C"/>
    <w:rsid w:val="000E7584"/>
    <w:rsid w:val="000F5B70"/>
    <w:rsid w:val="000F644A"/>
    <w:rsid w:val="000F7EF0"/>
    <w:rsid w:val="00100F17"/>
    <w:rsid w:val="00103949"/>
    <w:rsid w:val="00104896"/>
    <w:rsid w:val="00105B9C"/>
    <w:rsid w:val="001068DB"/>
    <w:rsid w:val="001103D0"/>
    <w:rsid w:val="00111756"/>
    <w:rsid w:val="00113060"/>
    <w:rsid w:val="00113312"/>
    <w:rsid w:val="001138A5"/>
    <w:rsid w:val="0011532E"/>
    <w:rsid w:val="00120955"/>
    <w:rsid w:val="00122506"/>
    <w:rsid w:val="001254F9"/>
    <w:rsid w:val="00125C85"/>
    <w:rsid w:val="00127866"/>
    <w:rsid w:val="001302DB"/>
    <w:rsid w:val="001324C7"/>
    <w:rsid w:val="00132509"/>
    <w:rsid w:val="00132B36"/>
    <w:rsid w:val="0013478E"/>
    <w:rsid w:val="001348AE"/>
    <w:rsid w:val="00135102"/>
    <w:rsid w:val="00140BD3"/>
    <w:rsid w:val="001424C2"/>
    <w:rsid w:val="00143886"/>
    <w:rsid w:val="00147021"/>
    <w:rsid w:val="001474FB"/>
    <w:rsid w:val="0015013B"/>
    <w:rsid w:val="00151DD3"/>
    <w:rsid w:val="00154006"/>
    <w:rsid w:val="00160614"/>
    <w:rsid w:val="00160E91"/>
    <w:rsid w:val="00162C58"/>
    <w:rsid w:val="00163C60"/>
    <w:rsid w:val="001728A4"/>
    <w:rsid w:val="00176422"/>
    <w:rsid w:val="00180B1D"/>
    <w:rsid w:val="0018131D"/>
    <w:rsid w:val="00181772"/>
    <w:rsid w:val="00183A7D"/>
    <w:rsid w:val="00183F0B"/>
    <w:rsid w:val="00186898"/>
    <w:rsid w:val="001952B6"/>
    <w:rsid w:val="0019587D"/>
    <w:rsid w:val="001A5283"/>
    <w:rsid w:val="001B4BCD"/>
    <w:rsid w:val="001B5954"/>
    <w:rsid w:val="001C0908"/>
    <w:rsid w:val="001C615B"/>
    <w:rsid w:val="001C7B14"/>
    <w:rsid w:val="001C7CC4"/>
    <w:rsid w:val="001D67DF"/>
    <w:rsid w:val="001E0429"/>
    <w:rsid w:val="001E501C"/>
    <w:rsid w:val="001E55E6"/>
    <w:rsid w:val="001E63ED"/>
    <w:rsid w:val="001E6978"/>
    <w:rsid w:val="001F18C6"/>
    <w:rsid w:val="001F3556"/>
    <w:rsid w:val="001F76F1"/>
    <w:rsid w:val="001F7AE8"/>
    <w:rsid w:val="002008DF"/>
    <w:rsid w:val="00204D2A"/>
    <w:rsid w:val="0020604C"/>
    <w:rsid w:val="002060E5"/>
    <w:rsid w:val="00210DBF"/>
    <w:rsid w:val="00213D2E"/>
    <w:rsid w:val="0021759E"/>
    <w:rsid w:val="00220F68"/>
    <w:rsid w:val="00223B31"/>
    <w:rsid w:val="002252CC"/>
    <w:rsid w:val="002265A6"/>
    <w:rsid w:val="0022667B"/>
    <w:rsid w:val="00227B2E"/>
    <w:rsid w:val="00231E86"/>
    <w:rsid w:val="00235B56"/>
    <w:rsid w:val="00237B9F"/>
    <w:rsid w:val="00245299"/>
    <w:rsid w:val="00251A7D"/>
    <w:rsid w:val="00251D86"/>
    <w:rsid w:val="00251F3F"/>
    <w:rsid w:val="00252905"/>
    <w:rsid w:val="00254641"/>
    <w:rsid w:val="00264D35"/>
    <w:rsid w:val="002657F0"/>
    <w:rsid w:val="00265941"/>
    <w:rsid w:val="00266CA0"/>
    <w:rsid w:val="00267214"/>
    <w:rsid w:val="00267344"/>
    <w:rsid w:val="00267882"/>
    <w:rsid w:val="00270369"/>
    <w:rsid w:val="0027445A"/>
    <w:rsid w:val="00274D81"/>
    <w:rsid w:val="0027714C"/>
    <w:rsid w:val="0028637D"/>
    <w:rsid w:val="00294E90"/>
    <w:rsid w:val="00294EF0"/>
    <w:rsid w:val="00296FE5"/>
    <w:rsid w:val="002A0248"/>
    <w:rsid w:val="002B062E"/>
    <w:rsid w:val="002B0B49"/>
    <w:rsid w:val="002B11F0"/>
    <w:rsid w:val="002B150B"/>
    <w:rsid w:val="002B252E"/>
    <w:rsid w:val="002B2CDA"/>
    <w:rsid w:val="002B3C92"/>
    <w:rsid w:val="002B4492"/>
    <w:rsid w:val="002B4A3A"/>
    <w:rsid w:val="002B5423"/>
    <w:rsid w:val="002B5E99"/>
    <w:rsid w:val="002B60B0"/>
    <w:rsid w:val="002B6C3D"/>
    <w:rsid w:val="002B715A"/>
    <w:rsid w:val="002B71A2"/>
    <w:rsid w:val="002C1695"/>
    <w:rsid w:val="002C1AE2"/>
    <w:rsid w:val="002C3B32"/>
    <w:rsid w:val="002C5A99"/>
    <w:rsid w:val="002C65EA"/>
    <w:rsid w:val="002D0F66"/>
    <w:rsid w:val="002D571E"/>
    <w:rsid w:val="002D6D7D"/>
    <w:rsid w:val="002E1BDE"/>
    <w:rsid w:val="002E2538"/>
    <w:rsid w:val="002E3EC0"/>
    <w:rsid w:val="002E51CE"/>
    <w:rsid w:val="002E6202"/>
    <w:rsid w:val="002F0A7D"/>
    <w:rsid w:val="002F31DD"/>
    <w:rsid w:val="003016AB"/>
    <w:rsid w:val="00302162"/>
    <w:rsid w:val="00302D0D"/>
    <w:rsid w:val="003030B7"/>
    <w:rsid w:val="0030642F"/>
    <w:rsid w:val="00306B0E"/>
    <w:rsid w:val="00316361"/>
    <w:rsid w:val="00317931"/>
    <w:rsid w:val="00324678"/>
    <w:rsid w:val="0033086B"/>
    <w:rsid w:val="00335032"/>
    <w:rsid w:val="0033780F"/>
    <w:rsid w:val="00340179"/>
    <w:rsid w:val="00341CF9"/>
    <w:rsid w:val="00342B86"/>
    <w:rsid w:val="00344C9C"/>
    <w:rsid w:val="003454E2"/>
    <w:rsid w:val="003465C5"/>
    <w:rsid w:val="003505DB"/>
    <w:rsid w:val="00354532"/>
    <w:rsid w:val="003577DB"/>
    <w:rsid w:val="0036134B"/>
    <w:rsid w:val="00362E56"/>
    <w:rsid w:val="00362E79"/>
    <w:rsid w:val="00364738"/>
    <w:rsid w:val="00365030"/>
    <w:rsid w:val="003661A9"/>
    <w:rsid w:val="00370AA4"/>
    <w:rsid w:val="00373001"/>
    <w:rsid w:val="00373A97"/>
    <w:rsid w:val="0037487B"/>
    <w:rsid w:val="003775A5"/>
    <w:rsid w:val="00380C1C"/>
    <w:rsid w:val="00383E4A"/>
    <w:rsid w:val="00387A2D"/>
    <w:rsid w:val="0039792A"/>
    <w:rsid w:val="003A4218"/>
    <w:rsid w:val="003A53FD"/>
    <w:rsid w:val="003A5FBA"/>
    <w:rsid w:val="003A68A4"/>
    <w:rsid w:val="003A7278"/>
    <w:rsid w:val="003B0A8D"/>
    <w:rsid w:val="003B0ACE"/>
    <w:rsid w:val="003B13F5"/>
    <w:rsid w:val="003B1DFD"/>
    <w:rsid w:val="003B1E28"/>
    <w:rsid w:val="003B6F35"/>
    <w:rsid w:val="003C22A3"/>
    <w:rsid w:val="003C285F"/>
    <w:rsid w:val="003C5580"/>
    <w:rsid w:val="003C6C7C"/>
    <w:rsid w:val="003D01B4"/>
    <w:rsid w:val="003D05A3"/>
    <w:rsid w:val="003D0CDD"/>
    <w:rsid w:val="003D11A6"/>
    <w:rsid w:val="003D3998"/>
    <w:rsid w:val="003D44B6"/>
    <w:rsid w:val="003D6C03"/>
    <w:rsid w:val="003E2C35"/>
    <w:rsid w:val="003E529E"/>
    <w:rsid w:val="003E728F"/>
    <w:rsid w:val="003F0CD3"/>
    <w:rsid w:val="003F3663"/>
    <w:rsid w:val="003F42CC"/>
    <w:rsid w:val="003F4930"/>
    <w:rsid w:val="0040283D"/>
    <w:rsid w:val="00407708"/>
    <w:rsid w:val="00412DAE"/>
    <w:rsid w:val="00417DCD"/>
    <w:rsid w:val="00420721"/>
    <w:rsid w:val="00421542"/>
    <w:rsid w:val="00422340"/>
    <w:rsid w:val="00423B94"/>
    <w:rsid w:val="004243F7"/>
    <w:rsid w:val="0042566B"/>
    <w:rsid w:val="00427A9D"/>
    <w:rsid w:val="00430FCE"/>
    <w:rsid w:val="004315C1"/>
    <w:rsid w:val="00431EEE"/>
    <w:rsid w:val="00433F08"/>
    <w:rsid w:val="00435BCA"/>
    <w:rsid w:val="0043733F"/>
    <w:rsid w:val="00443667"/>
    <w:rsid w:val="0044645A"/>
    <w:rsid w:val="00446C9B"/>
    <w:rsid w:val="00447043"/>
    <w:rsid w:val="00451F4A"/>
    <w:rsid w:val="00452BA3"/>
    <w:rsid w:val="00453747"/>
    <w:rsid w:val="00453BF6"/>
    <w:rsid w:val="00455D91"/>
    <w:rsid w:val="00456B5A"/>
    <w:rsid w:val="00462015"/>
    <w:rsid w:val="00464398"/>
    <w:rsid w:val="00465A4B"/>
    <w:rsid w:val="00467D46"/>
    <w:rsid w:val="00472AD3"/>
    <w:rsid w:val="004777AF"/>
    <w:rsid w:val="0048456F"/>
    <w:rsid w:val="00487FF4"/>
    <w:rsid w:val="0049063B"/>
    <w:rsid w:val="0049233C"/>
    <w:rsid w:val="00492FD2"/>
    <w:rsid w:val="00493303"/>
    <w:rsid w:val="004933F9"/>
    <w:rsid w:val="004939E4"/>
    <w:rsid w:val="004953C2"/>
    <w:rsid w:val="0049715C"/>
    <w:rsid w:val="004A54E0"/>
    <w:rsid w:val="004A65B0"/>
    <w:rsid w:val="004B172F"/>
    <w:rsid w:val="004B207E"/>
    <w:rsid w:val="004B32F7"/>
    <w:rsid w:val="004B340D"/>
    <w:rsid w:val="004B46BC"/>
    <w:rsid w:val="004B595A"/>
    <w:rsid w:val="004C5E2B"/>
    <w:rsid w:val="004D0A9C"/>
    <w:rsid w:val="004D62F8"/>
    <w:rsid w:val="004D640A"/>
    <w:rsid w:val="004D7C09"/>
    <w:rsid w:val="004E0C20"/>
    <w:rsid w:val="004E1ECE"/>
    <w:rsid w:val="004E5AEA"/>
    <w:rsid w:val="004F1D58"/>
    <w:rsid w:val="004F1F86"/>
    <w:rsid w:val="004F6F55"/>
    <w:rsid w:val="004F7F6F"/>
    <w:rsid w:val="00503C0F"/>
    <w:rsid w:val="005056C0"/>
    <w:rsid w:val="00506F2C"/>
    <w:rsid w:val="005108C8"/>
    <w:rsid w:val="0051132A"/>
    <w:rsid w:val="0051335A"/>
    <w:rsid w:val="00515F1C"/>
    <w:rsid w:val="0053103B"/>
    <w:rsid w:val="00533D20"/>
    <w:rsid w:val="005344F9"/>
    <w:rsid w:val="00537FC1"/>
    <w:rsid w:val="00543476"/>
    <w:rsid w:val="0054649F"/>
    <w:rsid w:val="00560698"/>
    <w:rsid w:val="00562C29"/>
    <w:rsid w:val="00563B87"/>
    <w:rsid w:val="00563CE1"/>
    <w:rsid w:val="0057140F"/>
    <w:rsid w:val="00576F0D"/>
    <w:rsid w:val="00583431"/>
    <w:rsid w:val="00583815"/>
    <w:rsid w:val="005846DA"/>
    <w:rsid w:val="00587A43"/>
    <w:rsid w:val="005908AC"/>
    <w:rsid w:val="005908EE"/>
    <w:rsid w:val="00591310"/>
    <w:rsid w:val="0059145C"/>
    <w:rsid w:val="00596A4C"/>
    <w:rsid w:val="005A04B1"/>
    <w:rsid w:val="005A26C1"/>
    <w:rsid w:val="005A56B5"/>
    <w:rsid w:val="005A6912"/>
    <w:rsid w:val="005B0204"/>
    <w:rsid w:val="005B3B88"/>
    <w:rsid w:val="005B3EC3"/>
    <w:rsid w:val="005B4673"/>
    <w:rsid w:val="005B5C35"/>
    <w:rsid w:val="005B654B"/>
    <w:rsid w:val="005C03BC"/>
    <w:rsid w:val="005C2F1D"/>
    <w:rsid w:val="005C36CD"/>
    <w:rsid w:val="005C5A1E"/>
    <w:rsid w:val="005D3A20"/>
    <w:rsid w:val="005D50FB"/>
    <w:rsid w:val="005E170F"/>
    <w:rsid w:val="005E1DF9"/>
    <w:rsid w:val="005E7C97"/>
    <w:rsid w:val="005F1C50"/>
    <w:rsid w:val="005F2A20"/>
    <w:rsid w:val="005F5132"/>
    <w:rsid w:val="005F5A04"/>
    <w:rsid w:val="005F5EC2"/>
    <w:rsid w:val="00601D35"/>
    <w:rsid w:val="00603591"/>
    <w:rsid w:val="006039E6"/>
    <w:rsid w:val="006053DA"/>
    <w:rsid w:val="0060585C"/>
    <w:rsid w:val="00605CD4"/>
    <w:rsid w:val="00607F5C"/>
    <w:rsid w:val="0061647D"/>
    <w:rsid w:val="00622956"/>
    <w:rsid w:val="00626D3D"/>
    <w:rsid w:val="00633CD8"/>
    <w:rsid w:val="0063446B"/>
    <w:rsid w:val="00636ACB"/>
    <w:rsid w:val="006406BB"/>
    <w:rsid w:val="00640786"/>
    <w:rsid w:val="00642842"/>
    <w:rsid w:val="00650C25"/>
    <w:rsid w:val="00652B70"/>
    <w:rsid w:val="006545C2"/>
    <w:rsid w:val="00655073"/>
    <w:rsid w:val="006629C8"/>
    <w:rsid w:val="006645C7"/>
    <w:rsid w:val="00665C53"/>
    <w:rsid w:val="006714F9"/>
    <w:rsid w:val="006735D7"/>
    <w:rsid w:val="0067368E"/>
    <w:rsid w:val="00677E48"/>
    <w:rsid w:val="006809CB"/>
    <w:rsid w:val="006813C2"/>
    <w:rsid w:val="0068546D"/>
    <w:rsid w:val="0069191D"/>
    <w:rsid w:val="00691A69"/>
    <w:rsid w:val="006922E8"/>
    <w:rsid w:val="0069613F"/>
    <w:rsid w:val="006A23F0"/>
    <w:rsid w:val="006A2EF6"/>
    <w:rsid w:val="006A3369"/>
    <w:rsid w:val="006A3696"/>
    <w:rsid w:val="006A382C"/>
    <w:rsid w:val="006A4AD8"/>
    <w:rsid w:val="006A785C"/>
    <w:rsid w:val="006B1C70"/>
    <w:rsid w:val="006B1E15"/>
    <w:rsid w:val="006B24E6"/>
    <w:rsid w:val="006B73BC"/>
    <w:rsid w:val="006C691F"/>
    <w:rsid w:val="006C6A21"/>
    <w:rsid w:val="006D52F1"/>
    <w:rsid w:val="006D75C3"/>
    <w:rsid w:val="006E646E"/>
    <w:rsid w:val="006E6DC7"/>
    <w:rsid w:val="006F2ACC"/>
    <w:rsid w:val="006F3B6C"/>
    <w:rsid w:val="006F7D8F"/>
    <w:rsid w:val="00701278"/>
    <w:rsid w:val="007066CE"/>
    <w:rsid w:val="007078FE"/>
    <w:rsid w:val="00707ECA"/>
    <w:rsid w:val="007111E0"/>
    <w:rsid w:val="00711955"/>
    <w:rsid w:val="00711CDB"/>
    <w:rsid w:val="00713A37"/>
    <w:rsid w:val="00713B1B"/>
    <w:rsid w:val="00715D8D"/>
    <w:rsid w:val="0072079C"/>
    <w:rsid w:val="00724EA8"/>
    <w:rsid w:val="00726B4B"/>
    <w:rsid w:val="00726DE5"/>
    <w:rsid w:val="007301B5"/>
    <w:rsid w:val="00730E2E"/>
    <w:rsid w:val="007349F8"/>
    <w:rsid w:val="00736755"/>
    <w:rsid w:val="00742BCD"/>
    <w:rsid w:val="00745E94"/>
    <w:rsid w:val="00746D7D"/>
    <w:rsid w:val="007532A7"/>
    <w:rsid w:val="00754A5C"/>
    <w:rsid w:val="00760D7E"/>
    <w:rsid w:val="0076515A"/>
    <w:rsid w:val="0077099E"/>
    <w:rsid w:val="00770B75"/>
    <w:rsid w:val="00771464"/>
    <w:rsid w:val="00774B6A"/>
    <w:rsid w:val="00775363"/>
    <w:rsid w:val="0077606A"/>
    <w:rsid w:val="00783327"/>
    <w:rsid w:val="00783791"/>
    <w:rsid w:val="007900CD"/>
    <w:rsid w:val="0079057C"/>
    <w:rsid w:val="007975C8"/>
    <w:rsid w:val="007A0879"/>
    <w:rsid w:val="007A160B"/>
    <w:rsid w:val="007A48C1"/>
    <w:rsid w:val="007B099C"/>
    <w:rsid w:val="007B3345"/>
    <w:rsid w:val="007B76CA"/>
    <w:rsid w:val="007C101A"/>
    <w:rsid w:val="007C1C67"/>
    <w:rsid w:val="007C1E2D"/>
    <w:rsid w:val="007C30B0"/>
    <w:rsid w:val="007C4C59"/>
    <w:rsid w:val="007C4D02"/>
    <w:rsid w:val="007C76BB"/>
    <w:rsid w:val="007D136C"/>
    <w:rsid w:val="007D4452"/>
    <w:rsid w:val="007D4517"/>
    <w:rsid w:val="007D4C61"/>
    <w:rsid w:val="007D5E33"/>
    <w:rsid w:val="007D6946"/>
    <w:rsid w:val="007D70B3"/>
    <w:rsid w:val="007E1425"/>
    <w:rsid w:val="007E1C75"/>
    <w:rsid w:val="007E5564"/>
    <w:rsid w:val="007E5859"/>
    <w:rsid w:val="007E74B2"/>
    <w:rsid w:val="007F5BD3"/>
    <w:rsid w:val="007F6648"/>
    <w:rsid w:val="007F7083"/>
    <w:rsid w:val="00801F7E"/>
    <w:rsid w:val="00803DC7"/>
    <w:rsid w:val="0080464F"/>
    <w:rsid w:val="0080738A"/>
    <w:rsid w:val="00813AB3"/>
    <w:rsid w:val="00813F42"/>
    <w:rsid w:val="008221E9"/>
    <w:rsid w:val="00824A82"/>
    <w:rsid w:val="008259DF"/>
    <w:rsid w:val="008267D8"/>
    <w:rsid w:val="008326EF"/>
    <w:rsid w:val="008327D5"/>
    <w:rsid w:val="00833F01"/>
    <w:rsid w:val="0083401D"/>
    <w:rsid w:val="00835394"/>
    <w:rsid w:val="00835814"/>
    <w:rsid w:val="008360C1"/>
    <w:rsid w:val="008402CA"/>
    <w:rsid w:val="008415F8"/>
    <w:rsid w:val="00843F07"/>
    <w:rsid w:val="0084489A"/>
    <w:rsid w:val="00846212"/>
    <w:rsid w:val="0084677F"/>
    <w:rsid w:val="008546D3"/>
    <w:rsid w:val="00860685"/>
    <w:rsid w:val="00865E8D"/>
    <w:rsid w:val="0086626D"/>
    <w:rsid w:val="00866C50"/>
    <w:rsid w:val="008768BA"/>
    <w:rsid w:val="00877324"/>
    <w:rsid w:val="008816B3"/>
    <w:rsid w:val="00882299"/>
    <w:rsid w:val="00883337"/>
    <w:rsid w:val="0089002E"/>
    <w:rsid w:val="00892146"/>
    <w:rsid w:val="0089414A"/>
    <w:rsid w:val="008A0909"/>
    <w:rsid w:val="008A20CA"/>
    <w:rsid w:val="008A5D23"/>
    <w:rsid w:val="008A6927"/>
    <w:rsid w:val="008B32B7"/>
    <w:rsid w:val="008B7FCB"/>
    <w:rsid w:val="008C13D4"/>
    <w:rsid w:val="008C49C1"/>
    <w:rsid w:val="008C6074"/>
    <w:rsid w:val="008C7FF7"/>
    <w:rsid w:val="008E6D36"/>
    <w:rsid w:val="008F1FA4"/>
    <w:rsid w:val="008F4B66"/>
    <w:rsid w:val="008F5FB4"/>
    <w:rsid w:val="008F5FE0"/>
    <w:rsid w:val="00900B73"/>
    <w:rsid w:val="00901A94"/>
    <w:rsid w:val="00903037"/>
    <w:rsid w:val="00903929"/>
    <w:rsid w:val="009046D6"/>
    <w:rsid w:val="00906A02"/>
    <w:rsid w:val="00906D05"/>
    <w:rsid w:val="00906E4C"/>
    <w:rsid w:val="0091252A"/>
    <w:rsid w:val="00912B34"/>
    <w:rsid w:val="0091383D"/>
    <w:rsid w:val="00913EE7"/>
    <w:rsid w:val="00914086"/>
    <w:rsid w:val="00915562"/>
    <w:rsid w:val="0091796F"/>
    <w:rsid w:val="00923816"/>
    <w:rsid w:val="009239E6"/>
    <w:rsid w:val="00924894"/>
    <w:rsid w:val="00925EC5"/>
    <w:rsid w:val="009271BD"/>
    <w:rsid w:val="00927288"/>
    <w:rsid w:val="00931B4E"/>
    <w:rsid w:val="009360BF"/>
    <w:rsid w:val="00941644"/>
    <w:rsid w:val="00947305"/>
    <w:rsid w:val="00947EB5"/>
    <w:rsid w:val="009566D2"/>
    <w:rsid w:val="00956D5D"/>
    <w:rsid w:val="009619BA"/>
    <w:rsid w:val="00962AF8"/>
    <w:rsid w:val="00964738"/>
    <w:rsid w:val="00967688"/>
    <w:rsid w:val="009718DE"/>
    <w:rsid w:val="00971A5E"/>
    <w:rsid w:val="00972EE4"/>
    <w:rsid w:val="00973C15"/>
    <w:rsid w:val="0097495D"/>
    <w:rsid w:val="009759FE"/>
    <w:rsid w:val="0097624C"/>
    <w:rsid w:val="00977020"/>
    <w:rsid w:val="009839CA"/>
    <w:rsid w:val="00983D04"/>
    <w:rsid w:val="00986C80"/>
    <w:rsid w:val="009874D0"/>
    <w:rsid w:val="00990C17"/>
    <w:rsid w:val="00991A61"/>
    <w:rsid w:val="00991EE8"/>
    <w:rsid w:val="009970F9"/>
    <w:rsid w:val="009A3F87"/>
    <w:rsid w:val="009A62AB"/>
    <w:rsid w:val="009A6728"/>
    <w:rsid w:val="009B049B"/>
    <w:rsid w:val="009B25D2"/>
    <w:rsid w:val="009B2760"/>
    <w:rsid w:val="009B28FD"/>
    <w:rsid w:val="009B33B2"/>
    <w:rsid w:val="009B5C74"/>
    <w:rsid w:val="009B6315"/>
    <w:rsid w:val="009C2CB3"/>
    <w:rsid w:val="009C54F8"/>
    <w:rsid w:val="009C7222"/>
    <w:rsid w:val="009D2D8D"/>
    <w:rsid w:val="009D2E02"/>
    <w:rsid w:val="009D351D"/>
    <w:rsid w:val="009D3E1E"/>
    <w:rsid w:val="009D5C87"/>
    <w:rsid w:val="009D782E"/>
    <w:rsid w:val="009E08BE"/>
    <w:rsid w:val="009E2320"/>
    <w:rsid w:val="009E2513"/>
    <w:rsid w:val="009E2EC5"/>
    <w:rsid w:val="009E2EE3"/>
    <w:rsid w:val="009E4F02"/>
    <w:rsid w:val="009E6966"/>
    <w:rsid w:val="009E75EA"/>
    <w:rsid w:val="009F1707"/>
    <w:rsid w:val="009F1795"/>
    <w:rsid w:val="009F1928"/>
    <w:rsid w:val="009F1AD0"/>
    <w:rsid w:val="009F2C5F"/>
    <w:rsid w:val="009F39F9"/>
    <w:rsid w:val="009F75FA"/>
    <w:rsid w:val="00A01660"/>
    <w:rsid w:val="00A019B1"/>
    <w:rsid w:val="00A05506"/>
    <w:rsid w:val="00A06AAD"/>
    <w:rsid w:val="00A1072F"/>
    <w:rsid w:val="00A11C0B"/>
    <w:rsid w:val="00A139C5"/>
    <w:rsid w:val="00A16DA2"/>
    <w:rsid w:val="00A17618"/>
    <w:rsid w:val="00A17CD2"/>
    <w:rsid w:val="00A21147"/>
    <w:rsid w:val="00A21ACC"/>
    <w:rsid w:val="00A21DCB"/>
    <w:rsid w:val="00A229D9"/>
    <w:rsid w:val="00A236BD"/>
    <w:rsid w:val="00A25859"/>
    <w:rsid w:val="00A26CF2"/>
    <w:rsid w:val="00A26DF7"/>
    <w:rsid w:val="00A277FA"/>
    <w:rsid w:val="00A34A0C"/>
    <w:rsid w:val="00A36784"/>
    <w:rsid w:val="00A42F2D"/>
    <w:rsid w:val="00A4470E"/>
    <w:rsid w:val="00A4621D"/>
    <w:rsid w:val="00A52F01"/>
    <w:rsid w:val="00A53584"/>
    <w:rsid w:val="00A57C39"/>
    <w:rsid w:val="00A63872"/>
    <w:rsid w:val="00A63F7E"/>
    <w:rsid w:val="00A676DB"/>
    <w:rsid w:val="00A721CD"/>
    <w:rsid w:val="00A7419A"/>
    <w:rsid w:val="00A75793"/>
    <w:rsid w:val="00A76A15"/>
    <w:rsid w:val="00A81149"/>
    <w:rsid w:val="00A831A3"/>
    <w:rsid w:val="00A87837"/>
    <w:rsid w:val="00A9255D"/>
    <w:rsid w:val="00A93410"/>
    <w:rsid w:val="00A96668"/>
    <w:rsid w:val="00AA3146"/>
    <w:rsid w:val="00AA46E2"/>
    <w:rsid w:val="00AB29CC"/>
    <w:rsid w:val="00AB3788"/>
    <w:rsid w:val="00AB3B8E"/>
    <w:rsid w:val="00AB6FF8"/>
    <w:rsid w:val="00AC03D3"/>
    <w:rsid w:val="00AC1DA2"/>
    <w:rsid w:val="00AC2642"/>
    <w:rsid w:val="00AC776E"/>
    <w:rsid w:val="00AD38E1"/>
    <w:rsid w:val="00AD3D1E"/>
    <w:rsid w:val="00AD44C6"/>
    <w:rsid w:val="00AD454D"/>
    <w:rsid w:val="00AE38D7"/>
    <w:rsid w:val="00AE4549"/>
    <w:rsid w:val="00AF041E"/>
    <w:rsid w:val="00AF2308"/>
    <w:rsid w:val="00AF3314"/>
    <w:rsid w:val="00AF370C"/>
    <w:rsid w:val="00AF41F7"/>
    <w:rsid w:val="00AF4CDB"/>
    <w:rsid w:val="00AF6F71"/>
    <w:rsid w:val="00AF7E00"/>
    <w:rsid w:val="00AF7F27"/>
    <w:rsid w:val="00AF7FA2"/>
    <w:rsid w:val="00B0444F"/>
    <w:rsid w:val="00B05251"/>
    <w:rsid w:val="00B05630"/>
    <w:rsid w:val="00B06A99"/>
    <w:rsid w:val="00B06DCA"/>
    <w:rsid w:val="00B124D2"/>
    <w:rsid w:val="00B209D5"/>
    <w:rsid w:val="00B211A8"/>
    <w:rsid w:val="00B21C4A"/>
    <w:rsid w:val="00B21D5E"/>
    <w:rsid w:val="00B22B58"/>
    <w:rsid w:val="00B24855"/>
    <w:rsid w:val="00B25487"/>
    <w:rsid w:val="00B27B53"/>
    <w:rsid w:val="00B310D3"/>
    <w:rsid w:val="00B321F3"/>
    <w:rsid w:val="00B3504F"/>
    <w:rsid w:val="00B41D51"/>
    <w:rsid w:val="00B455E8"/>
    <w:rsid w:val="00B50000"/>
    <w:rsid w:val="00B50A21"/>
    <w:rsid w:val="00B51486"/>
    <w:rsid w:val="00B531B1"/>
    <w:rsid w:val="00B53C57"/>
    <w:rsid w:val="00B612C0"/>
    <w:rsid w:val="00B61AE4"/>
    <w:rsid w:val="00B63065"/>
    <w:rsid w:val="00B722C7"/>
    <w:rsid w:val="00B76C28"/>
    <w:rsid w:val="00B7720B"/>
    <w:rsid w:val="00B84B25"/>
    <w:rsid w:val="00B877B1"/>
    <w:rsid w:val="00B916D3"/>
    <w:rsid w:val="00B92A0F"/>
    <w:rsid w:val="00B92B43"/>
    <w:rsid w:val="00B97075"/>
    <w:rsid w:val="00BA0869"/>
    <w:rsid w:val="00BA0E7A"/>
    <w:rsid w:val="00BA1F01"/>
    <w:rsid w:val="00BA2C8C"/>
    <w:rsid w:val="00BA4173"/>
    <w:rsid w:val="00BA5614"/>
    <w:rsid w:val="00BA6189"/>
    <w:rsid w:val="00BB0B42"/>
    <w:rsid w:val="00BB0DE2"/>
    <w:rsid w:val="00BB3269"/>
    <w:rsid w:val="00BB4D26"/>
    <w:rsid w:val="00BC1A68"/>
    <w:rsid w:val="00BC3A7A"/>
    <w:rsid w:val="00BC4BF4"/>
    <w:rsid w:val="00BC5CE4"/>
    <w:rsid w:val="00BC6D3C"/>
    <w:rsid w:val="00BD3E48"/>
    <w:rsid w:val="00BD66D4"/>
    <w:rsid w:val="00BE156E"/>
    <w:rsid w:val="00BE5804"/>
    <w:rsid w:val="00BE5D3B"/>
    <w:rsid w:val="00BE749F"/>
    <w:rsid w:val="00BE755C"/>
    <w:rsid w:val="00BE7778"/>
    <w:rsid w:val="00BF01EB"/>
    <w:rsid w:val="00BF0881"/>
    <w:rsid w:val="00BF08C7"/>
    <w:rsid w:val="00BF1DDE"/>
    <w:rsid w:val="00BF2BD2"/>
    <w:rsid w:val="00C04A4B"/>
    <w:rsid w:val="00C04D52"/>
    <w:rsid w:val="00C06C1A"/>
    <w:rsid w:val="00C1324F"/>
    <w:rsid w:val="00C179B3"/>
    <w:rsid w:val="00C206CB"/>
    <w:rsid w:val="00C2249B"/>
    <w:rsid w:val="00C23B98"/>
    <w:rsid w:val="00C25672"/>
    <w:rsid w:val="00C26A6E"/>
    <w:rsid w:val="00C325ED"/>
    <w:rsid w:val="00C36A0E"/>
    <w:rsid w:val="00C37807"/>
    <w:rsid w:val="00C37877"/>
    <w:rsid w:val="00C4570C"/>
    <w:rsid w:val="00C516A7"/>
    <w:rsid w:val="00C5274C"/>
    <w:rsid w:val="00C55406"/>
    <w:rsid w:val="00C55EDF"/>
    <w:rsid w:val="00C60428"/>
    <w:rsid w:val="00C60ABD"/>
    <w:rsid w:val="00C64BAF"/>
    <w:rsid w:val="00C64BB4"/>
    <w:rsid w:val="00C66B31"/>
    <w:rsid w:val="00C71778"/>
    <w:rsid w:val="00C71AEF"/>
    <w:rsid w:val="00C74E11"/>
    <w:rsid w:val="00C755BA"/>
    <w:rsid w:val="00C75EB9"/>
    <w:rsid w:val="00C7662F"/>
    <w:rsid w:val="00C8510C"/>
    <w:rsid w:val="00C90DDD"/>
    <w:rsid w:val="00C9360C"/>
    <w:rsid w:val="00C93CBD"/>
    <w:rsid w:val="00C95524"/>
    <w:rsid w:val="00C969C3"/>
    <w:rsid w:val="00C97A4F"/>
    <w:rsid w:val="00C97C7B"/>
    <w:rsid w:val="00CA0BC7"/>
    <w:rsid w:val="00CA67FB"/>
    <w:rsid w:val="00CB03D7"/>
    <w:rsid w:val="00CB2B0C"/>
    <w:rsid w:val="00CB3822"/>
    <w:rsid w:val="00CB4583"/>
    <w:rsid w:val="00CB49A4"/>
    <w:rsid w:val="00CC0A88"/>
    <w:rsid w:val="00CC3885"/>
    <w:rsid w:val="00CC55AC"/>
    <w:rsid w:val="00CC695C"/>
    <w:rsid w:val="00CD2C30"/>
    <w:rsid w:val="00CD39A5"/>
    <w:rsid w:val="00CD48BC"/>
    <w:rsid w:val="00CD65FA"/>
    <w:rsid w:val="00CE1EBE"/>
    <w:rsid w:val="00CE2B93"/>
    <w:rsid w:val="00CE341F"/>
    <w:rsid w:val="00CE4432"/>
    <w:rsid w:val="00CE6720"/>
    <w:rsid w:val="00D00A8F"/>
    <w:rsid w:val="00D071D8"/>
    <w:rsid w:val="00D07CC2"/>
    <w:rsid w:val="00D12255"/>
    <w:rsid w:val="00D12D17"/>
    <w:rsid w:val="00D1337B"/>
    <w:rsid w:val="00D178F1"/>
    <w:rsid w:val="00D23BA4"/>
    <w:rsid w:val="00D26B18"/>
    <w:rsid w:val="00D3153C"/>
    <w:rsid w:val="00D31D37"/>
    <w:rsid w:val="00D3399E"/>
    <w:rsid w:val="00D349BE"/>
    <w:rsid w:val="00D3683F"/>
    <w:rsid w:val="00D42630"/>
    <w:rsid w:val="00D43273"/>
    <w:rsid w:val="00D43E7A"/>
    <w:rsid w:val="00D43FBB"/>
    <w:rsid w:val="00D457ED"/>
    <w:rsid w:val="00D46BE7"/>
    <w:rsid w:val="00D530F2"/>
    <w:rsid w:val="00D54192"/>
    <w:rsid w:val="00D55289"/>
    <w:rsid w:val="00D555EB"/>
    <w:rsid w:val="00D56C69"/>
    <w:rsid w:val="00D60320"/>
    <w:rsid w:val="00D61838"/>
    <w:rsid w:val="00D63FAC"/>
    <w:rsid w:val="00D66E9A"/>
    <w:rsid w:val="00D6776D"/>
    <w:rsid w:val="00D729E8"/>
    <w:rsid w:val="00D72A0D"/>
    <w:rsid w:val="00D75E21"/>
    <w:rsid w:val="00D80376"/>
    <w:rsid w:val="00D80F37"/>
    <w:rsid w:val="00D80FF1"/>
    <w:rsid w:val="00D823B2"/>
    <w:rsid w:val="00D8585B"/>
    <w:rsid w:val="00D85E84"/>
    <w:rsid w:val="00D85F33"/>
    <w:rsid w:val="00D8650C"/>
    <w:rsid w:val="00D9022A"/>
    <w:rsid w:val="00D92B11"/>
    <w:rsid w:val="00D935C8"/>
    <w:rsid w:val="00D939D7"/>
    <w:rsid w:val="00DA0A5F"/>
    <w:rsid w:val="00DA5AC3"/>
    <w:rsid w:val="00DB1BF4"/>
    <w:rsid w:val="00DB39BE"/>
    <w:rsid w:val="00DB4578"/>
    <w:rsid w:val="00DB4731"/>
    <w:rsid w:val="00DB60C6"/>
    <w:rsid w:val="00DC1350"/>
    <w:rsid w:val="00DC1E81"/>
    <w:rsid w:val="00DC24FE"/>
    <w:rsid w:val="00DC6453"/>
    <w:rsid w:val="00DC6997"/>
    <w:rsid w:val="00DC7695"/>
    <w:rsid w:val="00DD098D"/>
    <w:rsid w:val="00DD1E94"/>
    <w:rsid w:val="00DE2633"/>
    <w:rsid w:val="00DE675F"/>
    <w:rsid w:val="00DE7993"/>
    <w:rsid w:val="00DF0474"/>
    <w:rsid w:val="00DF3E44"/>
    <w:rsid w:val="00DF3E5F"/>
    <w:rsid w:val="00DF490C"/>
    <w:rsid w:val="00DF6269"/>
    <w:rsid w:val="00E013EF"/>
    <w:rsid w:val="00E027B3"/>
    <w:rsid w:val="00E0320D"/>
    <w:rsid w:val="00E036EF"/>
    <w:rsid w:val="00E0514E"/>
    <w:rsid w:val="00E06739"/>
    <w:rsid w:val="00E128EF"/>
    <w:rsid w:val="00E15BF2"/>
    <w:rsid w:val="00E15D86"/>
    <w:rsid w:val="00E23A84"/>
    <w:rsid w:val="00E23F86"/>
    <w:rsid w:val="00E30BA1"/>
    <w:rsid w:val="00E327C9"/>
    <w:rsid w:val="00E339FD"/>
    <w:rsid w:val="00E33B27"/>
    <w:rsid w:val="00E34551"/>
    <w:rsid w:val="00E347A7"/>
    <w:rsid w:val="00E34C1B"/>
    <w:rsid w:val="00E35336"/>
    <w:rsid w:val="00E37CA9"/>
    <w:rsid w:val="00E42400"/>
    <w:rsid w:val="00E42DF0"/>
    <w:rsid w:val="00E43417"/>
    <w:rsid w:val="00E45A56"/>
    <w:rsid w:val="00E47FAD"/>
    <w:rsid w:val="00E51644"/>
    <w:rsid w:val="00E56504"/>
    <w:rsid w:val="00E56F74"/>
    <w:rsid w:val="00E57F5E"/>
    <w:rsid w:val="00E60549"/>
    <w:rsid w:val="00E60CBB"/>
    <w:rsid w:val="00E6256C"/>
    <w:rsid w:val="00E64F84"/>
    <w:rsid w:val="00E66182"/>
    <w:rsid w:val="00E666A1"/>
    <w:rsid w:val="00E67E38"/>
    <w:rsid w:val="00E77DD2"/>
    <w:rsid w:val="00E83DFA"/>
    <w:rsid w:val="00E85C53"/>
    <w:rsid w:val="00E87817"/>
    <w:rsid w:val="00E94818"/>
    <w:rsid w:val="00EA22EF"/>
    <w:rsid w:val="00EA4D6A"/>
    <w:rsid w:val="00EB10A6"/>
    <w:rsid w:val="00EB2569"/>
    <w:rsid w:val="00EB33A9"/>
    <w:rsid w:val="00EB3788"/>
    <w:rsid w:val="00EB38DC"/>
    <w:rsid w:val="00EB3AF3"/>
    <w:rsid w:val="00EB5090"/>
    <w:rsid w:val="00EC0387"/>
    <w:rsid w:val="00EC0664"/>
    <w:rsid w:val="00EC2F66"/>
    <w:rsid w:val="00EC3F76"/>
    <w:rsid w:val="00EC5442"/>
    <w:rsid w:val="00EC61EE"/>
    <w:rsid w:val="00EC6794"/>
    <w:rsid w:val="00EC6E8E"/>
    <w:rsid w:val="00EC7585"/>
    <w:rsid w:val="00EC761B"/>
    <w:rsid w:val="00EC7C14"/>
    <w:rsid w:val="00ED04B5"/>
    <w:rsid w:val="00ED13C7"/>
    <w:rsid w:val="00ED2211"/>
    <w:rsid w:val="00ED245A"/>
    <w:rsid w:val="00ED38DF"/>
    <w:rsid w:val="00ED5A5E"/>
    <w:rsid w:val="00ED616D"/>
    <w:rsid w:val="00ED6B65"/>
    <w:rsid w:val="00ED773E"/>
    <w:rsid w:val="00EE016A"/>
    <w:rsid w:val="00EE131C"/>
    <w:rsid w:val="00EE41E1"/>
    <w:rsid w:val="00EE4928"/>
    <w:rsid w:val="00EE6FEC"/>
    <w:rsid w:val="00EF03C7"/>
    <w:rsid w:val="00EF414F"/>
    <w:rsid w:val="00EF439E"/>
    <w:rsid w:val="00F00393"/>
    <w:rsid w:val="00F005F1"/>
    <w:rsid w:val="00F01533"/>
    <w:rsid w:val="00F024EE"/>
    <w:rsid w:val="00F02FE7"/>
    <w:rsid w:val="00F04C90"/>
    <w:rsid w:val="00F04DF7"/>
    <w:rsid w:val="00F15D9E"/>
    <w:rsid w:val="00F175D6"/>
    <w:rsid w:val="00F2060B"/>
    <w:rsid w:val="00F25AE2"/>
    <w:rsid w:val="00F26FB0"/>
    <w:rsid w:val="00F27E3F"/>
    <w:rsid w:val="00F30EA6"/>
    <w:rsid w:val="00F324A9"/>
    <w:rsid w:val="00F32E83"/>
    <w:rsid w:val="00F37655"/>
    <w:rsid w:val="00F50A58"/>
    <w:rsid w:val="00F525B0"/>
    <w:rsid w:val="00F53F15"/>
    <w:rsid w:val="00F54255"/>
    <w:rsid w:val="00F545AC"/>
    <w:rsid w:val="00F57764"/>
    <w:rsid w:val="00F57BE1"/>
    <w:rsid w:val="00F61778"/>
    <w:rsid w:val="00F65140"/>
    <w:rsid w:val="00F659FC"/>
    <w:rsid w:val="00F65B6A"/>
    <w:rsid w:val="00F67BDF"/>
    <w:rsid w:val="00F70362"/>
    <w:rsid w:val="00F70B93"/>
    <w:rsid w:val="00F73E1C"/>
    <w:rsid w:val="00F77219"/>
    <w:rsid w:val="00F806DA"/>
    <w:rsid w:val="00F80E0F"/>
    <w:rsid w:val="00F87E87"/>
    <w:rsid w:val="00F95D26"/>
    <w:rsid w:val="00F979DD"/>
    <w:rsid w:val="00FA0338"/>
    <w:rsid w:val="00FA0607"/>
    <w:rsid w:val="00FA102B"/>
    <w:rsid w:val="00FA142C"/>
    <w:rsid w:val="00FA2679"/>
    <w:rsid w:val="00FA5BAC"/>
    <w:rsid w:val="00FA6380"/>
    <w:rsid w:val="00FD0F0B"/>
    <w:rsid w:val="00FD153D"/>
    <w:rsid w:val="00FE1371"/>
    <w:rsid w:val="00FE4613"/>
    <w:rsid w:val="00FE5F5F"/>
    <w:rsid w:val="00FE66B1"/>
    <w:rsid w:val="00FE6A19"/>
    <w:rsid w:val="00FF07DD"/>
    <w:rsid w:val="00FF18E1"/>
    <w:rsid w:val="00FF2566"/>
    <w:rsid w:val="00FF2FBC"/>
    <w:rsid w:val="00FF3E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D52"/>
    <w:pPr>
      <w:jc w:val="both"/>
    </w:pPr>
    <w:rPr>
      <w:sz w:val="24"/>
      <w:szCs w:val="24"/>
    </w:rPr>
  </w:style>
  <w:style w:type="paragraph" w:styleId="Ttulo1">
    <w:name w:val="heading 1"/>
    <w:basedOn w:val="Normal"/>
    <w:next w:val="Normal"/>
    <w:qFormat/>
    <w:rsid w:val="00C04D52"/>
    <w:pPr>
      <w:keepNext/>
      <w:tabs>
        <w:tab w:val="left" w:pos="3780"/>
        <w:tab w:val="left" w:pos="3960"/>
      </w:tabs>
      <w:spacing w:line="360" w:lineRule="auto"/>
      <w:outlineLvl w:val="0"/>
    </w:pPr>
    <w:rPr>
      <w:b/>
      <w:bCs/>
      <w:lang w:val="en-US"/>
    </w:rPr>
  </w:style>
  <w:style w:type="paragraph" w:styleId="Ttulo2">
    <w:name w:val="heading 2"/>
    <w:basedOn w:val="Normal"/>
    <w:next w:val="Normal"/>
    <w:qFormat/>
    <w:rsid w:val="00C04D52"/>
    <w:pPr>
      <w:keepNext/>
      <w:jc w:val="center"/>
      <w:outlineLvl w:val="1"/>
    </w:pPr>
    <w:rPr>
      <w:b/>
      <w:bCs/>
      <w:lang w:val="en-US"/>
    </w:rPr>
  </w:style>
  <w:style w:type="paragraph" w:styleId="Ttulo3">
    <w:name w:val="heading 3"/>
    <w:basedOn w:val="Normal"/>
    <w:next w:val="Normal"/>
    <w:qFormat/>
    <w:rsid w:val="00C04D52"/>
    <w:pPr>
      <w:keepNext/>
      <w:ind w:firstLine="540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C04D52"/>
    <w:pPr>
      <w:ind w:firstLine="5760"/>
    </w:pPr>
  </w:style>
  <w:style w:type="paragraph" w:styleId="Textoindependiente">
    <w:name w:val="Body Text"/>
    <w:basedOn w:val="Normal"/>
    <w:rsid w:val="00C04D52"/>
    <w:pPr>
      <w:tabs>
        <w:tab w:val="left" w:pos="3780"/>
        <w:tab w:val="left" w:pos="3960"/>
      </w:tabs>
    </w:pPr>
  </w:style>
  <w:style w:type="paragraph" w:styleId="Sangra2detindependiente">
    <w:name w:val="Body Text Indent 2"/>
    <w:basedOn w:val="Normal"/>
    <w:link w:val="Sangra2detindependienteCar"/>
    <w:rsid w:val="00C04D52"/>
    <w:pPr>
      <w:ind w:left="5220"/>
    </w:pPr>
  </w:style>
  <w:style w:type="paragraph" w:styleId="Sangra3detindependiente">
    <w:name w:val="Body Text Indent 3"/>
    <w:basedOn w:val="Normal"/>
    <w:rsid w:val="00C04D52"/>
    <w:pPr>
      <w:tabs>
        <w:tab w:val="left" w:pos="3780"/>
      </w:tabs>
      <w:spacing w:line="360" w:lineRule="auto"/>
      <w:ind w:left="360"/>
    </w:pPr>
  </w:style>
  <w:style w:type="paragraph" w:styleId="Textoindependiente2">
    <w:name w:val="Body Text 2"/>
    <w:basedOn w:val="Normal"/>
    <w:rsid w:val="00C04D52"/>
    <w:pPr>
      <w:tabs>
        <w:tab w:val="left" w:pos="3780"/>
        <w:tab w:val="left" w:pos="3960"/>
      </w:tabs>
      <w:spacing w:line="360" w:lineRule="auto"/>
    </w:pPr>
    <w:rPr>
      <w:b/>
      <w:bCs/>
      <w:u w:val="single"/>
    </w:rPr>
  </w:style>
  <w:style w:type="paragraph" w:styleId="Piedepgina">
    <w:name w:val="footer"/>
    <w:basedOn w:val="Normal"/>
    <w:rsid w:val="00CA0BC7"/>
    <w:pPr>
      <w:tabs>
        <w:tab w:val="center" w:pos="4419"/>
        <w:tab w:val="right" w:pos="8838"/>
      </w:tabs>
    </w:pPr>
    <w:rPr>
      <w:szCs w:val="20"/>
      <w:lang w:val="es-MX"/>
    </w:rPr>
  </w:style>
  <w:style w:type="paragraph" w:styleId="Textodeglobo">
    <w:name w:val="Balloon Text"/>
    <w:basedOn w:val="Normal"/>
    <w:semiHidden/>
    <w:rsid w:val="00C04A4B"/>
    <w:rPr>
      <w:rFonts w:ascii="Tahoma" w:hAnsi="Tahoma" w:cs="Tahoma"/>
      <w:sz w:val="16"/>
      <w:szCs w:val="16"/>
    </w:rPr>
  </w:style>
  <w:style w:type="paragraph" w:styleId="Encabezado">
    <w:name w:val="header"/>
    <w:basedOn w:val="Normal"/>
    <w:rsid w:val="006D52F1"/>
    <w:pPr>
      <w:tabs>
        <w:tab w:val="center" w:pos="4419"/>
        <w:tab w:val="right" w:pos="8838"/>
      </w:tabs>
    </w:pPr>
  </w:style>
  <w:style w:type="character" w:styleId="Nmerodepgina">
    <w:name w:val="page number"/>
    <w:basedOn w:val="Fuentedeprrafopredeter"/>
    <w:rsid w:val="006D52F1"/>
  </w:style>
  <w:style w:type="table" w:styleId="Tablaconcuadrcula">
    <w:name w:val="Table Grid"/>
    <w:basedOn w:val="Tablanormal"/>
    <w:rsid w:val="007B09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angra2detindependienteCar">
    <w:name w:val="Sangría 2 de t. independiente Car"/>
    <w:link w:val="Sangra2detindependiente"/>
    <w:rsid w:val="00813F42"/>
    <w:rPr>
      <w:sz w:val="24"/>
      <w:szCs w:val="24"/>
      <w:lang w:val="es-ES" w:eastAsia="es-ES" w:bidi="ar-SA"/>
    </w:rPr>
  </w:style>
  <w:style w:type="character" w:customStyle="1" w:styleId="SinespaciadoCar">
    <w:name w:val="Sin espaciado Car"/>
    <w:link w:val="Sinespaciado"/>
    <w:rsid w:val="00813F42"/>
    <w:rPr>
      <w:rFonts w:ascii="Lucida Sans Unicode" w:hAnsi="Lucida Sans Unicode"/>
      <w:sz w:val="24"/>
      <w:szCs w:val="24"/>
      <w:lang w:val="en-US" w:eastAsia="en-US" w:bidi="en-US"/>
    </w:rPr>
  </w:style>
  <w:style w:type="paragraph" w:styleId="Sinespaciado">
    <w:name w:val="No Spacing"/>
    <w:basedOn w:val="Normal"/>
    <w:link w:val="SinespaciadoCar"/>
    <w:qFormat/>
    <w:rsid w:val="00813F42"/>
    <w:rPr>
      <w:rFonts w:ascii="Lucida Sans Unicode" w:hAnsi="Lucida Sans Unicode"/>
      <w:lang w:val="en-US" w:eastAsia="en-US" w:bidi="en-US"/>
    </w:rPr>
  </w:style>
  <w:style w:type="paragraph" w:customStyle="1" w:styleId="std">
    <w:name w:val="std"/>
    <w:basedOn w:val="Normal"/>
    <w:rsid w:val="00270369"/>
    <w:pPr>
      <w:jc w:val="left"/>
    </w:pPr>
  </w:style>
</w:styles>
</file>

<file path=word/webSettings.xml><?xml version="1.0" encoding="utf-8"?>
<w:webSettings xmlns:r="http://schemas.openxmlformats.org/officeDocument/2006/relationships" xmlns:w="http://schemas.openxmlformats.org/wordprocessingml/2006/main">
  <w:divs>
    <w:div w:id="93063600">
      <w:bodyDiv w:val="1"/>
      <w:marLeft w:val="0"/>
      <w:marRight w:val="0"/>
      <w:marTop w:val="0"/>
      <w:marBottom w:val="0"/>
      <w:divBdr>
        <w:top w:val="none" w:sz="0" w:space="0" w:color="auto"/>
        <w:left w:val="none" w:sz="0" w:space="0" w:color="auto"/>
        <w:bottom w:val="none" w:sz="0" w:space="0" w:color="auto"/>
        <w:right w:val="none" w:sz="0" w:space="0" w:color="auto"/>
      </w:divBdr>
    </w:div>
    <w:div w:id="110521059">
      <w:bodyDiv w:val="1"/>
      <w:marLeft w:val="0"/>
      <w:marRight w:val="0"/>
      <w:marTop w:val="0"/>
      <w:marBottom w:val="0"/>
      <w:divBdr>
        <w:top w:val="none" w:sz="0" w:space="0" w:color="auto"/>
        <w:left w:val="none" w:sz="0" w:space="0" w:color="auto"/>
        <w:bottom w:val="none" w:sz="0" w:space="0" w:color="auto"/>
        <w:right w:val="none" w:sz="0" w:space="0" w:color="auto"/>
      </w:divBdr>
    </w:div>
    <w:div w:id="121267701">
      <w:bodyDiv w:val="1"/>
      <w:marLeft w:val="0"/>
      <w:marRight w:val="0"/>
      <w:marTop w:val="0"/>
      <w:marBottom w:val="0"/>
      <w:divBdr>
        <w:top w:val="none" w:sz="0" w:space="0" w:color="auto"/>
        <w:left w:val="none" w:sz="0" w:space="0" w:color="auto"/>
        <w:bottom w:val="none" w:sz="0" w:space="0" w:color="auto"/>
        <w:right w:val="none" w:sz="0" w:space="0" w:color="auto"/>
      </w:divBdr>
    </w:div>
    <w:div w:id="142428633">
      <w:bodyDiv w:val="1"/>
      <w:marLeft w:val="0"/>
      <w:marRight w:val="0"/>
      <w:marTop w:val="0"/>
      <w:marBottom w:val="0"/>
      <w:divBdr>
        <w:top w:val="none" w:sz="0" w:space="0" w:color="auto"/>
        <w:left w:val="none" w:sz="0" w:space="0" w:color="auto"/>
        <w:bottom w:val="none" w:sz="0" w:space="0" w:color="auto"/>
        <w:right w:val="none" w:sz="0" w:space="0" w:color="auto"/>
      </w:divBdr>
    </w:div>
    <w:div w:id="154340658">
      <w:bodyDiv w:val="1"/>
      <w:marLeft w:val="0"/>
      <w:marRight w:val="0"/>
      <w:marTop w:val="0"/>
      <w:marBottom w:val="0"/>
      <w:divBdr>
        <w:top w:val="none" w:sz="0" w:space="0" w:color="auto"/>
        <w:left w:val="none" w:sz="0" w:space="0" w:color="auto"/>
        <w:bottom w:val="none" w:sz="0" w:space="0" w:color="auto"/>
        <w:right w:val="none" w:sz="0" w:space="0" w:color="auto"/>
      </w:divBdr>
    </w:div>
    <w:div w:id="270863544">
      <w:bodyDiv w:val="1"/>
      <w:marLeft w:val="0"/>
      <w:marRight w:val="0"/>
      <w:marTop w:val="0"/>
      <w:marBottom w:val="0"/>
      <w:divBdr>
        <w:top w:val="none" w:sz="0" w:space="0" w:color="auto"/>
        <w:left w:val="none" w:sz="0" w:space="0" w:color="auto"/>
        <w:bottom w:val="none" w:sz="0" w:space="0" w:color="auto"/>
        <w:right w:val="none" w:sz="0" w:space="0" w:color="auto"/>
      </w:divBdr>
    </w:div>
    <w:div w:id="346518808">
      <w:bodyDiv w:val="1"/>
      <w:marLeft w:val="0"/>
      <w:marRight w:val="0"/>
      <w:marTop w:val="0"/>
      <w:marBottom w:val="0"/>
      <w:divBdr>
        <w:top w:val="none" w:sz="0" w:space="0" w:color="auto"/>
        <w:left w:val="none" w:sz="0" w:space="0" w:color="auto"/>
        <w:bottom w:val="none" w:sz="0" w:space="0" w:color="auto"/>
        <w:right w:val="none" w:sz="0" w:space="0" w:color="auto"/>
      </w:divBdr>
    </w:div>
    <w:div w:id="449782159">
      <w:bodyDiv w:val="1"/>
      <w:marLeft w:val="0"/>
      <w:marRight w:val="0"/>
      <w:marTop w:val="0"/>
      <w:marBottom w:val="0"/>
      <w:divBdr>
        <w:top w:val="none" w:sz="0" w:space="0" w:color="auto"/>
        <w:left w:val="none" w:sz="0" w:space="0" w:color="auto"/>
        <w:bottom w:val="none" w:sz="0" w:space="0" w:color="auto"/>
        <w:right w:val="none" w:sz="0" w:space="0" w:color="auto"/>
      </w:divBdr>
    </w:div>
    <w:div w:id="472409817">
      <w:bodyDiv w:val="1"/>
      <w:marLeft w:val="0"/>
      <w:marRight w:val="0"/>
      <w:marTop w:val="0"/>
      <w:marBottom w:val="0"/>
      <w:divBdr>
        <w:top w:val="none" w:sz="0" w:space="0" w:color="auto"/>
        <w:left w:val="none" w:sz="0" w:space="0" w:color="auto"/>
        <w:bottom w:val="none" w:sz="0" w:space="0" w:color="auto"/>
        <w:right w:val="none" w:sz="0" w:space="0" w:color="auto"/>
      </w:divBdr>
    </w:div>
    <w:div w:id="676808187">
      <w:bodyDiv w:val="1"/>
      <w:marLeft w:val="0"/>
      <w:marRight w:val="0"/>
      <w:marTop w:val="0"/>
      <w:marBottom w:val="0"/>
      <w:divBdr>
        <w:top w:val="none" w:sz="0" w:space="0" w:color="auto"/>
        <w:left w:val="none" w:sz="0" w:space="0" w:color="auto"/>
        <w:bottom w:val="none" w:sz="0" w:space="0" w:color="auto"/>
        <w:right w:val="none" w:sz="0" w:space="0" w:color="auto"/>
      </w:divBdr>
    </w:div>
    <w:div w:id="820122968">
      <w:bodyDiv w:val="1"/>
      <w:marLeft w:val="0"/>
      <w:marRight w:val="0"/>
      <w:marTop w:val="0"/>
      <w:marBottom w:val="0"/>
      <w:divBdr>
        <w:top w:val="none" w:sz="0" w:space="0" w:color="auto"/>
        <w:left w:val="none" w:sz="0" w:space="0" w:color="auto"/>
        <w:bottom w:val="none" w:sz="0" w:space="0" w:color="auto"/>
        <w:right w:val="none" w:sz="0" w:space="0" w:color="auto"/>
      </w:divBdr>
    </w:div>
    <w:div w:id="907112453">
      <w:bodyDiv w:val="1"/>
      <w:marLeft w:val="0"/>
      <w:marRight w:val="0"/>
      <w:marTop w:val="0"/>
      <w:marBottom w:val="0"/>
      <w:divBdr>
        <w:top w:val="none" w:sz="0" w:space="0" w:color="auto"/>
        <w:left w:val="none" w:sz="0" w:space="0" w:color="auto"/>
        <w:bottom w:val="none" w:sz="0" w:space="0" w:color="auto"/>
        <w:right w:val="none" w:sz="0" w:space="0" w:color="auto"/>
      </w:divBdr>
    </w:div>
    <w:div w:id="928466869">
      <w:bodyDiv w:val="1"/>
      <w:marLeft w:val="0"/>
      <w:marRight w:val="0"/>
      <w:marTop w:val="0"/>
      <w:marBottom w:val="0"/>
      <w:divBdr>
        <w:top w:val="none" w:sz="0" w:space="0" w:color="auto"/>
        <w:left w:val="none" w:sz="0" w:space="0" w:color="auto"/>
        <w:bottom w:val="none" w:sz="0" w:space="0" w:color="auto"/>
        <w:right w:val="none" w:sz="0" w:space="0" w:color="auto"/>
      </w:divBdr>
    </w:div>
    <w:div w:id="934748556">
      <w:bodyDiv w:val="1"/>
      <w:marLeft w:val="0"/>
      <w:marRight w:val="0"/>
      <w:marTop w:val="0"/>
      <w:marBottom w:val="0"/>
      <w:divBdr>
        <w:top w:val="none" w:sz="0" w:space="0" w:color="auto"/>
        <w:left w:val="none" w:sz="0" w:space="0" w:color="auto"/>
        <w:bottom w:val="none" w:sz="0" w:space="0" w:color="auto"/>
        <w:right w:val="none" w:sz="0" w:space="0" w:color="auto"/>
      </w:divBdr>
    </w:div>
    <w:div w:id="1012805094">
      <w:bodyDiv w:val="1"/>
      <w:marLeft w:val="0"/>
      <w:marRight w:val="0"/>
      <w:marTop w:val="0"/>
      <w:marBottom w:val="0"/>
      <w:divBdr>
        <w:top w:val="none" w:sz="0" w:space="0" w:color="auto"/>
        <w:left w:val="none" w:sz="0" w:space="0" w:color="auto"/>
        <w:bottom w:val="none" w:sz="0" w:space="0" w:color="auto"/>
        <w:right w:val="none" w:sz="0" w:space="0" w:color="auto"/>
      </w:divBdr>
    </w:div>
    <w:div w:id="1162937131">
      <w:bodyDiv w:val="1"/>
      <w:marLeft w:val="0"/>
      <w:marRight w:val="0"/>
      <w:marTop w:val="0"/>
      <w:marBottom w:val="0"/>
      <w:divBdr>
        <w:top w:val="none" w:sz="0" w:space="0" w:color="auto"/>
        <w:left w:val="none" w:sz="0" w:space="0" w:color="auto"/>
        <w:bottom w:val="none" w:sz="0" w:space="0" w:color="auto"/>
        <w:right w:val="none" w:sz="0" w:space="0" w:color="auto"/>
      </w:divBdr>
    </w:div>
    <w:div w:id="1197043288">
      <w:bodyDiv w:val="1"/>
      <w:marLeft w:val="0"/>
      <w:marRight w:val="0"/>
      <w:marTop w:val="0"/>
      <w:marBottom w:val="0"/>
      <w:divBdr>
        <w:top w:val="none" w:sz="0" w:space="0" w:color="auto"/>
        <w:left w:val="none" w:sz="0" w:space="0" w:color="auto"/>
        <w:bottom w:val="none" w:sz="0" w:space="0" w:color="auto"/>
        <w:right w:val="none" w:sz="0" w:space="0" w:color="auto"/>
      </w:divBdr>
    </w:div>
    <w:div w:id="1228540105">
      <w:bodyDiv w:val="1"/>
      <w:marLeft w:val="0"/>
      <w:marRight w:val="0"/>
      <w:marTop w:val="0"/>
      <w:marBottom w:val="0"/>
      <w:divBdr>
        <w:top w:val="none" w:sz="0" w:space="0" w:color="auto"/>
        <w:left w:val="none" w:sz="0" w:space="0" w:color="auto"/>
        <w:bottom w:val="none" w:sz="0" w:space="0" w:color="auto"/>
        <w:right w:val="none" w:sz="0" w:space="0" w:color="auto"/>
      </w:divBdr>
    </w:div>
    <w:div w:id="1297907312">
      <w:bodyDiv w:val="1"/>
      <w:marLeft w:val="0"/>
      <w:marRight w:val="0"/>
      <w:marTop w:val="0"/>
      <w:marBottom w:val="0"/>
      <w:divBdr>
        <w:top w:val="none" w:sz="0" w:space="0" w:color="auto"/>
        <w:left w:val="none" w:sz="0" w:space="0" w:color="auto"/>
        <w:bottom w:val="none" w:sz="0" w:space="0" w:color="auto"/>
        <w:right w:val="none" w:sz="0" w:space="0" w:color="auto"/>
      </w:divBdr>
    </w:div>
    <w:div w:id="1332879583">
      <w:bodyDiv w:val="1"/>
      <w:marLeft w:val="0"/>
      <w:marRight w:val="0"/>
      <w:marTop w:val="0"/>
      <w:marBottom w:val="0"/>
      <w:divBdr>
        <w:top w:val="none" w:sz="0" w:space="0" w:color="auto"/>
        <w:left w:val="none" w:sz="0" w:space="0" w:color="auto"/>
        <w:bottom w:val="none" w:sz="0" w:space="0" w:color="auto"/>
        <w:right w:val="none" w:sz="0" w:space="0" w:color="auto"/>
      </w:divBdr>
    </w:div>
    <w:div w:id="1339424953">
      <w:bodyDiv w:val="1"/>
      <w:marLeft w:val="0"/>
      <w:marRight w:val="0"/>
      <w:marTop w:val="0"/>
      <w:marBottom w:val="0"/>
      <w:divBdr>
        <w:top w:val="none" w:sz="0" w:space="0" w:color="auto"/>
        <w:left w:val="none" w:sz="0" w:space="0" w:color="auto"/>
        <w:bottom w:val="none" w:sz="0" w:space="0" w:color="auto"/>
        <w:right w:val="none" w:sz="0" w:space="0" w:color="auto"/>
      </w:divBdr>
    </w:div>
    <w:div w:id="1488596222">
      <w:bodyDiv w:val="1"/>
      <w:marLeft w:val="0"/>
      <w:marRight w:val="0"/>
      <w:marTop w:val="0"/>
      <w:marBottom w:val="0"/>
      <w:divBdr>
        <w:top w:val="none" w:sz="0" w:space="0" w:color="auto"/>
        <w:left w:val="none" w:sz="0" w:space="0" w:color="auto"/>
        <w:bottom w:val="none" w:sz="0" w:space="0" w:color="auto"/>
        <w:right w:val="none" w:sz="0" w:space="0" w:color="auto"/>
      </w:divBdr>
    </w:div>
    <w:div w:id="1583105765">
      <w:bodyDiv w:val="1"/>
      <w:marLeft w:val="0"/>
      <w:marRight w:val="0"/>
      <w:marTop w:val="0"/>
      <w:marBottom w:val="0"/>
      <w:divBdr>
        <w:top w:val="none" w:sz="0" w:space="0" w:color="auto"/>
        <w:left w:val="none" w:sz="0" w:space="0" w:color="auto"/>
        <w:bottom w:val="none" w:sz="0" w:space="0" w:color="auto"/>
        <w:right w:val="none" w:sz="0" w:space="0" w:color="auto"/>
      </w:divBdr>
    </w:div>
    <w:div w:id="1633248855">
      <w:bodyDiv w:val="1"/>
      <w:marLeft w:val="0"/>
      <w:marRight w:val="0"/>
      <w:marTop w:val="0"/>
      <w:marBottom w:val="0"/>
      <w:divBdr>
        <w:top w:val="none" w:sz="0" w:space="0" w:color="auto"/>
        <w:left w:val="none" w:sz="0" w:space="0" w:color="auto"/>
        <w:bottom w:val="none" w:sz="0" w:space="0" w:color="auto"/>
        <w:right w:val="none" w:sz="0" w:space="0" w:color="auto"/>
      </w:divBdr>
    </w:div>
    <w:div w:id="1659109649">
      <w:bodyDiv w:val="1"/>
      <w:marLeft w:val="0"/>
      <w:marRight w:val="0"/>
      <w:marTop w:val="0"/>
      <w:marBottom w:val="0"/>
      <w:divBdr>
        <w:top w:val="none" w:sz="0" w:space="0" w:color="auto"/>
        <w:left w:val="none" w:sz="0" w:space="0" w:color="auto"/>
        <w:bottom w:val="none" w:sz="0" w:space="0" w:color="auto"/>
        <w:right w:val="none" w:sz="0" w:space="0" w:color="auto"/>
      </w:divBdr>
    </w:div>
    <w:div w:id="1661343685">
      <w:bodyDiv w:val="1"/>
      <w:marLeft w:val="0"/>
      <w:marRight w:val="0"/>
      <w:marTop w:val="0"/>
      <w:marBottom w:val="0"/>
      <w:divBdr>
        <w:top w:val="none" w:sz="0" w:space="0" w:color="auto"/>
        <w:left w:val="none" w:sz="0" w:space="0" w:color="auto"/>
        <w:bottom w:val="none" w:sz="0" w:space="0" w:color="auto"/>
        <w:right w:val="none" w:sz="0" w:space="0" w:color="auto"/>
      </w:divBdr>
    </w:div>
    <w:div w:id="1943487030">
      <w:bodyDiv w:val="1"/>
      <w:marLeft w:val="0"/>
      <w:marRight w:val="0"/>
      <w:marTop w:val="0"/>
      <w:marBottom w:val="0"/>
      <w:divBdr>
        <w:top w:val="none" w:sz="0" w:space="0" w:color="auto"/>
        <w:left w:val="none" w:sz="0" w:space="0" w:color="auto"/>
        <w:bottom w:val="none" w:sz="0" w:space="0" w:color="auto"/>
        <w:right w:val="none" w:sz="0" w:space="0" w:color="auto"/>
      </w:divBdr>
    </w:div>
    <w:div w:id="1968006003">
      <w:bodyDiv w:val="1"/>
      <w:marLeft w:val="0"/>
      <w:marRight w:val="0"/>
      <w:marTop w:val="0"/>
      <w:marBottom w:val="0"/>
      <w:divBdr>
        <w:top w:val="none" w:sz="0" w:space="0" w:color="auto"/>
        <w:left w:val="none" w:sz="0" w:space="0" w:color="auto"/>
        <w:bottom w:val="none" w:sz="0" w:space="0" w:color="auto"/>
        <w:right w:val="none" w:sz="0" w:space="0" w:color="auto"/>
      </w:divBdr>
    </w:div>
    <w:div w:id="2020892115">
      <w:bodyDiv w:val="1"/>
      <w:marLeft w:val="0"/>
      <w:marRight w:val="0"/>
      <w:marTop w:val="0"/>
      <w:marBottom w:val="0"/>
      <w:divBdr>
        <w:top w:val="none" w:sz="0" w:space="0" w:color="auto"/>
        <w:left w:val="none" w:sz="0" w:space="0" w:color="auto"/>
        <w:bottom w:val="none" w:sz="0" w:space="0" w:color="auto"/>
        <w:right w:val="none" w:sz="0" w:space="0" w:color="auto"/>
      </w:divBdr>
    </w:div>
    <w:div w:id="2034724358">
      <w:bodyDiv w:val="1"/>
      <w:marLeft w:val="0"/>
      <w:marRight w:val="0"/>
      <w:marTop w:val="0"/>
      <w:marBottom w:val="0"/>
      <w:divBdr>
        <w:top w:val="none" w:sz="0" w:space="0" w:color="auto"/>
        <w:left w:val="none" w:sz="0" w:space="0" w:color="auto"/>
        <w:bottom w:val="none" w:sz="0" w:space="0" w:color="auto"/>
        <w:right w:val="none" w:sz="0" w:space="0" w:color="auto"/>
      </w:divBdr>
    </w:div>
    <w:div w:id="2038891946">
      <w:bodyDiv w:val="1"/>
      <w:marLeft w:val="0"/>
      <w:marRight w:val="0"/>
      <w:marTop w:val="0"/>
      <w:marBottom w:val="0"/>
      <w:divBdr>
        <w:top w:val="none" w:sz="0" w:space="0" w:color="auto"/>
        <w:left w:val="none" w:sz="0" w:space="0" w:color="auto"/>
        <w:bottom w:val="none" w:sz="0" w:space="0" w:color="auto"/>
        <w:right w:val="none" w:sz="0" w:space="0" w:color="auto"/>
      </w:divBdr>
    </w:div>
    <w:div w:id="2041740215">
      <w:bodyDiv w:val="1"/>
      <w:marLeft w:val="0"/>
      <w:marRight w:val="0"/>
      <w:marTop w:val="0"/>
      <w:marBottom w:val="0"/>
      <w:divBdr>
        <w:top w:val="none" w:sz="0" w:space="0" w:color="auto"/>
        <w:left w:val="none" w:sz="0" w:space="0" w:color="auto"/>
        <w:bottom w:val="none" w:sz="0" w:space="0" w:color="auto"/>
        <w:right w:val="none" w:sz="0" w:space="0" w:color="auto"/>
      </w:divBdr>
    </w:div>
    <w:div w:id="214735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406</Words>
  <Characters>2239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San Juan 22 de abril de 2002</vt:lpstr>
    </vt:vector>
  </TitlesOfParts>
  <Company>EPRE</Company>
  <LinksUpToDate>false</LinksUpToDate>
  <CharactersWithSpaces>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Juan 22 de abril de 2002</dc:title>
  <dc:subject/>
  <dc:creator>Humberto Juárez</dc:creator>
  <cp:keywords/>
  <cp:lastModifiedBy>E.P.R.E. San Juan</cp:lastModifiedBy>
  <cp:revision>3</cp:revision>
  <cp:lastPrinted>2018-08-21T13:26:00Z</cp:lastPrinted>
  <dcterms:created xsi:type="dcterms:W3CDTF">2019-10-10T15:14:00Z</dcterms:created>
  <dcterms:modified xsi:type="dcterms:W3CDTF">2019-10-11T14:50:00Z</dcterms:modified>
</cp:coreProperties>
</file>