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103B" w:rsidRPr="0003491D" w:rsidRDefault="0053103B" w:rsidP="0053103B">
      <w:pPr>
        <w:pStyle w:val="Sangra2detindependiente"/>
        <w:ind w:left="0" w:firstLine="720"/>
        <w:jc w:val="center"/>
        <w:rPr>
          <w:b/>
          <w:bCs/>
        </w:rPr>
      </w:pPr>
      <w:bookmarkStart w:id="0" w:name="OLE_LINK13"/>
      <w:bookmarkStart w:id="1" w:name="OLE_LINK14"/>
      <w:r w:rsidRPr="0003491D">
        <w:rPr>
          <w:b/>
          <w:bCs/>
        </w:rPr>
        <w:t xml:space="preserve">Informe a Gerencia General </w:t>
      </w:r>
    </w:p>
    <w:p w:rsidR="0053103B" w:rsidRPr="0003491D" w:rsidRDefault="0053103B" w:rsidP="00B82A41">
      <w:pPr>
        <w:rPr>
          <w:b/>
          <w:bCs/>
        </w:rPr>
      </w:pPr>
    </w:p>
    <w:p w:rsidR="0053103B" w:rsidRPr="0003491D" w:rsidRDefault="00FC35E2" w:rsidP="0053103B">
      <w:pPr>
        <w:pStyle w:val="Sangra2detindependiente"/>
        <w:ind w:left="0" w:firstLine="720"/>
      </w:pPr>
      <w:r w:rsidRPr="0003491D">
        <w:t xml:space="preserve">Con relación </w:t>
      </w:r>
      <w:r w:rsidR="004F3744" w:rsidRPr="0003491D">
        <w:t>al</w:t>
      </w:r>
      <w:r w:rsidRPr="0003491D">
        <w:t xml:space="preserve"> reclamo efectuado</w:t>
      </w:r>
      <w:r w:rsidR="0053103B" w:rsidRPr="0003491D">
        <w:t xml:space="preserve"> por </w:t>
      </w:r>
      <w:r w:rsidR="00DD7F3E">
        <w:rPr>
          <w:color w:val="0000FF"/>
        </w:rPr>
        <w:t>{tipoUsuario}</w:t>
      </w:r>
      <w:r w:rsidR="002D1DF3">
        <w:rPr>
          <w:color w:val="0000FF"/>
        </w:rPr>
        <w:t xml:space="preserve"> </w:t>
      </w:r>
      <w:r w:rsidR="00DD7F3E">
        <w:rPr>
          <w:color w:val="0000FF"/>
        </w:rPr>
        <w:t>{usuarioSup}</w:t>
      </w:r>
      <w:r w:rsidR="0053103B" w:rsidRPr="0003491D">
        <w:t xml:space="preserve">, </w:t>
      </w:r>
      <w:r w:rsidR="0053103B" w:rsidRPr="0003491D">
        <w:rPr>
          <w:lang w:val="es-AR"/>
        </w:rPr>
        <w:t xml:space="preserve">por deficiencias en la calidad técnica del servicio brindado </w:t>
      </w:r>
      <w:r w:rsidR="00E50014">
        <w:t xml:space="preserve">en </w:t>
      </w:r>
      <w:r w:rsidR="00DD7F3E">
        <w:rPr>
          <w:color w:val="0000FF"/>
        </w:rPr>
        <w:t>{tipoSuministro}</w:t>
      </w:r>
      <w:r w:rsidR="002D1DF3">
        <w:rPr>
          <w:color w:val="0000FF"/>
        </w:rPr>
        <w:t xml:space="preserve"> </w:t>
      </w:r>
      <w:r w:rsidR="00DD7F3E">
        <w:rPr>
          <w:color w:val="0000FF"/>
        </w:rPr>
        <w:t>{suministroReclamo}</w:t>
      </w:r>
      <w:r w:rsidR="0053103B" w:rsidRPr="0003491D">
        <w:t>, se remite para su consideración el siguiente informe donde se indican las acciones llevadas a cabo y el resultado de las mediciones efectuadas en la zona denunciada como afectada.</w:t>
      </w:r>
    </w:p>
    <w:p w:rsidR="00D956DF" w:rsidRDefault="00D956DF" w:rsidP="00D956DF">
      <w:pPr>
        <w:pStyle w:val="Sangra2detindependiente"/>
        <w:ind w:left="0"/>
        <w:rPr>
          <w:b/>
          <w:i/>
        </w:rPr>
      </w:pPr>
      <w:bookmarkStart w:id="2" w:name="OLE_LINK17"/>
      <w:bookmarkStart w:id="3" w:name="OLE_LINK18"/>
    </w:p>
    <w:p w:rsidR="00D956DF" w:rsidRPr="0003491D" w:rsidRDefault="00D956DF" w:rsidP="00D956DF">
      <w:pPr>
        <w:pStyle w:val="Sangra2detindependiente"/>
        <w:ind w:left="0"/>
        <w:rPr>
          <w:b/>
          <w:i/>
        </w:rPr>
      </w:pPr>
      <w:r w:rsidRPr="0003491D">
        <w:rPr>
          <w:b/>
          <w:i/>
        </w:rPr>
        <w:t>Antecedentes</w:t>
      </w:r>
    </w:p>
    <w:p w:rsidR="00D956DF" w:rsidRDefault="00D956DF" w:rsidP="00D956DF"/>
    <w:p w:rsidR="00DF084C" w:rsidRDefault="00DF084C" w:rsidP="00DF084C">
      <w:pPr>
        <w:ind w:firstLine="720"/>
      </w:pPr>
      <w:r w:rsidRPr="00C47CBA">
        <w:t xml:space="preserve">Si bien los niveles de tensión relevados en la zona denunciada, </w:t>
      </w:r>
      <w:r w:rsidRPr="004B012B">
        <w:t>entre el</w:t>
      </w:r>
      <w:r w:rsidR="002D1DF3">
        <w:t xml:space="preserve"> </w:t>
      </w:r>
      <w:r w:rsidR="00DD7F3E">
        <w:rPr>
          <w:color w:val="0000FF"/>
        </w:rPr>
        <w:t>{fechaInicioMedicionesPrevias}</w:t>
      </w:r>
      <w:r w:rsidR="002D1DF3">
        <w:rPr>
          <w:color w:val="0000FF"/>
        </w:rPr>
        <w:t xml:space="preserve"> </w:t>
      </w:r>
      <w:r w:rsidRPr="004B012B">
        <w:t xml:space="preserve">y el </w:t>
      </w:r>
      <w:r w:rsidR="00DD7F3E">
        <w:rPr>
          <w:color w:val="0000FF"/>
        </w:rPr>
        <w:t>{fechaFinMedicionesPrevias}</w:t>
      </w:r>
      <w:r w:rsidRPr="00DF084C">
        <w:rPr>
          <w:color w:val="0000FF"/>
        </w:rPr>
        <w:t xml:space="preserve">, </w:t>
      </w:r>
      <w:r w:rsidRPr="004B012B">
        <w:t>resultaron ajustados a los límites establecidos en el Contrato de Concesión, a requerimiento del E.P.R.E., Energía San Juan S.A. informó mediante</w:t>
      </w:r>
      <w:r w:rsidR="002D1DF3">
        <w:t xml:space="preserve"> </w:t>
      </w:r>
      <w:r w:rsidR="00DD7F3E">
        <w:rPr>
          <w:color w:val="0000FF"/>
        </w:rPr>
        <w:t>la Nota</w:t>
      </w:r>
      <w:r w:rsidR="002D1DF3">
        <w:rPr>
          <w:color w:val="0000FF"/>
        </w:rPr>
        <w:t xml:space="preserve"> </w:t>
      </w:r>
      <w:r w:rsidRPr="004B012B">
        <w:t>A.C.C. #</w:t>
      </w:r>
      <w:r w:rsidR="00DD7F3E">
        <w:rPr>
          <w:color w:val="0000FF"/>
        </w:rPr>
        <w:t>{notaDistribuidora}</w:t>
      </w:r>
      <w:r w:rsidRPr="004B012B">
        <w:t>, que</w:t>
      </w:r>
      <w:r w:rsidR="002D1DF3">
        <w:t xml:space="preserve"> </w:t>
      </w:r>
      <w:r w:rsidR="00DD7F3E">
        <w:rPr>
          <w:color w:val="0000FF"/>
        </w:rPr>
        <w:t>{accionesESJ}</w:t>
      </w:r>
      <w:r w:rsidRPr="00DF084C">
        <w:rPr>
          <w:color w:val="0000FF"/>
        </w:rPr>
        <w:t>.</w:t>
      </w:r>
    </w:p>
    <w:p w:rsidR="00DF084C" w:rsidRDefault="00DF084C" w:rsidP="00DF084C">
      <w:pPr>
        <w:ind w:firstLine="720"/>
        <w:rPr>
          <w:color w:val="0000FF"/>
        </w:rPr>
      </w:pPr>
    </w:p>
    <w:p w:rsidR="00136F2D" w:rsidRDefault="00DD7F3E" w:rsidP="00DF084C">
      <w:pPr>
        <w:ind w:firstLine="720"/>
        <w:rPr>
          <w:color w:val="0000FF"/>
        </w:rPr>
      </w:pPr>
      <w:r>
        <w:rPr>
          <w:color w:val="0000FF"/>
        </w:rPr>
        <w:t>{auditadoSiNo}</w:t>
      </w:r>
    </w:p>
    <w:p w:rsidR="00E50014" w:rsidRPr="0013456B" w:rsidRDefault="00E50014" w:rsidP="008879C4">
      <w:pPr>
        <w:rPr>
          <w:color w:val="0000FF"/>
        </w:rPr>
      </w:pPr>
    </w:p>
    <w:bookmarkEnd w:id="2"/>
    <w:bookmarkEnd w:id="3"/>
    <w:p w:rsidR="0053103B" w:rsidRPr="0003491D" w:rsidRDefault="0053103B" w:rsidP="0053103B">
      <w:pPr>
        <w:pStyle w:val="Sangra2detindependiente"/>
        <w:ind w:left="0"/>
        <w:rPr>
          <w:b/>
          <w:i/>
        </w:rPr>
      </w:pPr>
      <w:r w:rsidRPr="0003491D">
        <w:rPr>
          <w:b/>
          <w:i/>
        </w:rPr>
        <w:t>Mediciones Realizadas en la zona del reclamo</w:t>
      </w:r>
    </w:p>
    <w:p w:rsidR="0053103B" w:rsidRPr="0003491D" w:rsidRDefault="0053103B" w:rsidP="004C6F44">
      <w:pPr>
        <w:rPr>
          <w:b/>
          <w:i/>
        </w:rPr>
      </w:pPr>
    </w:p>
    <w:p w:rsidR="0053103B" w:rsidRPr="0003491D" w:rsidRDefault="0053103B" w:rsidP="0053103B">
      <w:pPr>
        <w:pStyle w:val="Sangra2detindependiente"/>
        <w:ind w:left="0" w:firstLine="720"/>
      </w:pPr>
      <w:r w:rsidRPr="0003491D">
        <w:t xml:space="preserve">Posteriormente, a fin de continuar con el seguimiento de la calidad brindada en la zona del reclamo, se han instalado registradores de auditoría en el marco de la campaña de medición permanente llevada a cabo por este E.P.R.E., según se detalla en </w:t>
      </w:r>
      <w:smartTag w:uri="urn:schemas-microsoft-com:office:smarttags" w:element="PersonName">
        <w:smartTagPr>
          <w:attr w:name="ProductID" w:val="la Tabla"/>
        </w:smartTagPr>
        <w:r w:rsidRPr="0003491D">
          <w:t>la Tabla</w:t>
        </w:r>
      </w:smartTag>
      <w:r w:rsidRPr="0003491D">
        <w:t xml:space="preserve"> a continuación:</w:t>
      </w:r>
    </w:p>
    <w:p w:rsidR="0053103B" w:rsidRPr="0003491D" w:rsidRDefault="0053103B" w:rsidP="00B82A41"/>
    <w:tbl>
      <w:tblPr>
        <w:tblW w:w="9735"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518"/>
        <w:gridCol w:w="1807"/>
        <w:gridCol w:w="2052"/>
        <w:gridCol w:w="1834"/>
        <w:gridCol w:w="2524"/>
      </w:tblGrid>
      <w:tr w:rsidR="0053103B" w:rsidRPr="0003491D" w:rsidTr="00DD7F3E">
        <w:trPr>
          <w:trHeight w:val="312"/>
        </w:trPr>
        <w:tc>
          <w:tcPr>
            <w:tcW w:w="1518" w:type="dxa"/>
            <w:vMerge w:val="restart"/>
            <w:shd w:val="clear" w:color="auto" w:fill="auto"/>
            <w:vAlign w:val="center"/>
          </w:tcPr>
          <w:p w:rsidR="0053103B" w:rsidRPr="005B3CD7" w:rsidRDefault="0053103B" w:rsidP="00C865AA">
            <w:pPr>
              <w:jc w:val="center"/>
              <w:rPr>
                <w:b/>
                <w:lang w:val="es-AR" w:eastAsia="es-AR"/>
              </w:rPr>
            </w:pPr>
            <w:r w:rsidRPr="005B3CD7">
              <w:rPr>
                <w:b/>
                <w:lang w:val="es-AR" w:eastAsia="es-AR"/>
              </w:rPr>
              <w:t>Suministro</w:t>
            </w:r>
          </w:p>
        </w:tc>
        <w:tc>
          <w:tcPr>
            <w:tcW w:w="1807" w:type="dxa"/>
            <w:vMerge w:val="restart"/>
            <w:shd w:val="clear" w:color="auto" w:fill="auto"/>
            <w:vAlign w:val="center"/>
          </w:tcPr>
          <w:p w:rsidR="0053103B" w:rsidRPr="005B3CD7" w:rsidRDefault="0053103B" w:rsidP="00C865AA">
            <w:pPr>
              <w:jc w:val="center"/>
              <w:rPr>
                <w:b/>
                <w:lang w:val="es-AR" w:eastAsia="es-AR"/>
              </w:rPr>
            </w:pPr>
            <w:r w:rsidRPr="005B3CD7">
              <w:rPr>
                <w:b/>
                <w:lang w:val="es-AR" w:eastAsia="es-AR"/>
              </w:rPr>
              <w:t>Centro de Transformación</w:t>
            </w:r>
          </w:p>
        </w:tc>
        <w:tc>
          <w:tcPr>
            <w:tcW w:w="3886" w:type="dxa"/>
            <w:gridSpan w:val="2"/>
            <w:shd w:val="clear" w:color="auto" w:fill="auto"/>
            <w:vAlign w:val="center"/>
          </w:tcPr>
          <w:p w:rsidR="0053103B" w:rsidRPr="005B3CD7" w:rsidRDefault="0053103B" w:rsidP="00C865AA">
            <w:pPr>
              <w:jc w:val="center"/>
              <w:rPr>
                <w:b/>
                <w:lang w:val="es-AR" w:eastAsia="es-AR"/>
              </w:rPr>
            </w:pPr>
            <w:r w:rsidRPr="005B3CD7">
              <w:rPr>
                <w:b/>
                <w:lang w:val="es-AR" w:eastAsia="es-AR"/>
              </w:rPr>
              <w:t>Periodo de Medición</w:t>
            </w:r>
          </w:p>
        </w:tc>
        <w:tc>
          <w:tcPr>
            <w:tcW w:w="2524" w:type="dxa"/>
            <w:vMerge w:val="restart"/>
            <w:shd w:val="clear" w:color="auto" w:fill="auto"/>
            <w:vAlign w:val="center"/>
          </w:tcPr>
          <w:p w:rsidR="0053103B" w:rsidRPr="005B3CD7" w:rsidRDefault="0053103B" w:rsidP="00C865AA">
            <w:pPr>
              <w:jc w:val="center"/>
              <w:rPr>
                <w:b/>
                <w:lang w:val="es-AR" w:eastAsia="es-AR"/>
              </w:rPr>
            </w:pPr>
            <w:r w:rsidRPr="005B3CD7">
              <w:rPr>
                <w:b/>
                <w:lang w:val="es-AR" w:eastAsia="es-AR"/>
              </w:rPr>
              <w:t>Resultado</w:t>
            </w:r>
          </w:p>
        </w:tc>
      </w:tr>
      <w:tr w:rsidR="0053103B" w:rsidRPr="0003491D" w:rsidTr="00DD7F3E">
        <w:trPr>
          <w:trHeight w:val="312"/>
        </w:trPr>
        <w:tc>
          <w:tcPr>
            <w:tcW w:w="1518" w:type="dxa"/>
            <w:vMerge/>
            <w:vAlign w:val="center"/>
          </w:tcPr>
          <w:p w:rsidR="0053103B" w:rsidRPr="0003491D" w:rsidRDefault="0053103B" w:rsidP="00C865AA">
            <w:pPr>
              <w:jc w:val="center"/>
              <w:rPr>
                <w:lang w:val="es-AR" w:eastAsia="es-AR"/>
              </w:rPr>
            </w:pPr>
          </w:p>
        </w:tc>
        <w:tc>
          <w:tcPr>
            <w:tcW w:w="1807" w:type="dxa"/>
            <w:vMerge/>
            <w:vAlign w:val="center"/>
          </w:tcPr>
          <w:p w:rsidR="0053103B" w:rsidRPr="0003491D" w:rsidRDefault="0053103B" w:rsidP="00C865AA">
            <w:pPr>
              <w:jc w:val="center"/>
              <w:rPr>
                <w:lang w:val="es-AR" w:eastAsia="es-AR"/>
              </w:rPr>
            </w:pPr>
          </w:p>
        </w:tc>
        <w:tc>
          <w:tcPr>
            <w:tcW w:w="2052" w:type="dxa"/>
            <w:shd w:val="clear" w:color="auto" w:fill="auto"/>
            <w:vAlign w:val="center"/>
          </w:tcPr>
          <w:p w:rsidR="0053103B" w:rsidRPr="005B3CD7" w:rsidRDefault="0053103B" w:rsidP="00C865AA">
            <w:pPr>
              <w:jc w:val="center"/>
              <w:rPr>
                <w:b/>
                <w:lang w:val="es-AR" w:eastAsia="es-AR"/>
              </w:rPr>
            </w:pPr>
            <w:r w:rsidRPr="005B3CD7">
              <w:rPr>
                <w:b/>
                <w:lang w:val="es-AR" w:eastAsia="es-AR"/>
              </w:rPr>
              <w:t>Inicio</w:t>
            </w:r>
          </w:p>
        </w:tc>
        <w:tc>
          <w:tcPr>
            <w:tcW w:w="1834" w:type="dxa"/>
            <w:shd w:val="clear" w:color="auto" w:fill="auto"/>
            <w:vAlign w:val="center"/>
          </w:tcPr>
          <w:p w:rsidR="0053103B" w:rsidRPr="005B3CD7" w:rsidRDefault="0053103B" w:rsidP="00C865AA">
            <w:pPr>
              <w:jc w:val="center"/>
              <w:rPr>
                <w:b/>
                <w:lang w:val="es-AR" w:eastAsia="es-AR"/>
              </w:rPr>
            </w:pPr>
            <w:r w:rsidRPr="005B3CD7">
              <w:rPr>
                <w:b/>
                <w:lang w:val="es-AR" w:eastAsia="es-AR"/>
              </w:rPr>
              <w:t>Final</w:t>
            </w:r>
          </w:p>
        </w:tc>
        <w:tc>
          <w:tcPr>
            <w:tcW w:w="2524" w:type="dxa"/>
            <w:vMerge/>
            <w:vAlign w:val="center"/>
          </w:tcPr>
          <w:p w:rsidR="0053103B" w:rsidRPr="0003491D" w:rsidRDefault="0053103B" w:rsidP="00C865AA">
            <w:pPr>
              <w:jc w:val="center"/>
              <w:rPr>
                <w:lang w:val="es-AR" w:eastAsia="es-AR"/>
              </w:rPr>
            </w:pPr>
          </w:p>
        </w:tc>
      </w:tr>
      <w:tr w:rsidR="0003491D" w:rsidRPr="00C865AA" w:rsidTr="00DD7F3E">
        <w:trPr>
          <w:trHeight w:val="288"/>
        </w:trPr>
        <w:tc>
          <w:tcPr>
            <w:tcW w:w="1518" w:type="dxa"/>
            <w:shd w:val="clear" w:color="auto" w:fill="auto"/>
            <w:vAlign w:val="center"/>
          </w:tcPr>
          <w:p w:rsidR="0003491D" w:rsidRPr="008879C4" w:rsidRDefault="0003491D" w:rsidP="008879C4">
            <w:pPr>
              <w:jc w:val="center"/>
              <w:rPr>
                <w:sz w:val="22"/>
                <w:szCs w:val="22"/>
              </w:rPr>
            </w:pPr>
          </w:p>
        </w:tc>
        <w:tc>
          <w:tcPr>
            <w:tcW w:w="1807" w:type="dxa"/>
            <w:shd w:val="clear" w:color="auto" w:fill="auto"/>
            <w:vAlign w:val="center"/>
          </w:tcPr>
          <w:p w:rsidR="0003491D" w:rsidRPr="008879C4" w:rsidRDefault="0003491D" w:rsidP="008879C4">
            <w:pPr>
              <w:jc w:val="center"/>
              <w:rPr>
                <w:sz w:val="22"/>
              </w:rPr>
            </w:pPr>
          </w:p>
        </w:tc>
        <w:tc>
          <w:tcPr>
            <w:tcW w:w="2052" w:type="dxa"/>
            <w:shd w:val="clear" w:color="auto" w:fill="auto"/>
            <w:vAlign w:val="center"/>
          </w:tcPr>
          <w:p w:rsidR="0003491D" w:rsidRPr="008879C4" w:rsidRDefault="0003491D" w:rsidP="008879C4">
            <w:pPr>
              <w:jc w:val="center"/>
              <w:rPr>
                <w:sz w:val="22"/>
                <w:szCs w:val="22"/>
              </w:rPr>
            </w:pPr>
          </w:p>
        </w:tc>
        <w:tc>
          <w:tcPr>
            <w:tcW w:w="1834" w:type="dxa"/>
            <w:shd w:val="clear" w:color="auto" w:fill="auto"/>
            <w:vAlign w:val="center"/>
          </w:tcPr>
          <w:p w:rsidR="0003491D" w:rsidRPr="008879C4" w:rsidRDefault="0003491D" w:rsidP="008879C4">
            <w:pPr>
              <w:jc w:val="center"/>
              <w:rPr>
                <w:sz w:val="22"/>
                <w:szCs w:val="22"/>
              </w:rPr>
            </w:pPr>
          </w:p>
        </w:tc>
        <w:tc>
          <w:tcPr>
            <w:tcW w:w="2524" w:type="dxa"/>
            <w:shd w:val="clear" w:color="auto" w:fill="auto"/>
            <w:vAlign w:val="center"/>
          </w:tcPr>
          <w:p w:rsidR="0003491D" w:rsidRPr="008879C4" w:rsidRDefault="0003491D" w:rsidP="008879C4">
            <w:pPr>
              <w:jc w:val="center"/>
              <w:rPr>
                <w:sz w:val="22"/>
              </w:rPr>
            </w:pPr>
          </w:p>
        </w:tc>
      </w:tr>
    </w:tbl>
    <w:p w:rsidR="0053103B" w:rsidRPr="0003491D" w:rsidRDefault="0053103B" w:rsidP="00B82A41"/>
    <w:p w:rsidR="00813F42" w:rsidRPr="00DD7F3E" w:rsidRDefault="00DD7F3E" w:rsidP="00813F42">
      <w:pPr>
        <w:pStyle w:val="Sangra2detindependiente"/>
        <w:ind w:left="0" w:firstLine="720"/>
        <w:rPr>
          <w:color w:val="0000FF"/>
        </w:rPr>
      </w:pPr>
      <w:r w:rsidRPr="00DD7F3E">
        <w:rPr>
          <w:color w:val="0000FF"/>
        </w:rPr>
        <w:t>{detallesTabla}</w:t>
      </w:r>
    </w:p>
    <w:p w:rsidR="000840FC" w:rsidRPr="0003491D" w:rsidRDefault="000840FC" w:rsidP="006D0D17"/>
    <w:p w:rsidR="006D0D17" w:rsidRPr="0003491D" w:rsidRDefault="006D0D17" w:rsidP="006D0D17">
      <w:pPr>
        <w:rPr>
          <w:b/>
          <w:i/>
        </w:rPr>
      </w:pPr>
      <w:r w:rsidRPr="0003491D">
        <w:rPr>
          <w:b/>
          <w:i/>
        </w:rPr>
        <w:t>Antecedentes de Interrupciones</w:t>
      </w:r>
    </w:p>
    <w:p w:rsidR="006D0D17" w:rsidRPr="0003491D" w:rsidRDefault="006D0D17" w:rsidP="006D0D17">
      <w:pPr>
        <w:rPr>
          <w:szCs w:val="16"/>
        </w:rPr>
      </w:pPr>
    </w:p>
    <w:p w:rsidR="00256630" w:rsidRPr="00055281" w:rsidRDefault="006D0D17" w:rsidP="00055281">
      <w:pPr>
        <w:rPr>
          <w:rFonts w:ascii="Arial" w:hAnsi="Arial" w:cs="Arial"/>
          <w:color w:val="000000"/>
          <w:sz w:val="20"/>
          <w:szCs w:val="20"/>
        </w:rPr>
      </w:pPr>
      <w:r w:rsidRPr="0003491D">
        <w:t xml:space="preserve">Por otra parte, del análisis de los registros de contingencias disponibles en este E.P.R.E., se advierte que durante el periodo comprendido entre el </w:t>
      </w:r>
      <w:r w:rsidR="00DD7F3E">
        <w:rPr>
          <w:color w:val="0000FF"/>
        </w:rPr>
        <w:t>{inicioCortes}</w:t>
      </w:r>
      <w:r w:rsidR="00F0197D" w:rsidRPr="00DF084C">
        <w:rPr>
          <w:color w:val="0000FF"/>
        </w:rPr>
        <w:t xml:space="preserve"> y el </w:t>
      </w:r>
      <w:r w:rsidR="00DD7F3E">
        <w:rPr>
          <w:color w:val="0000FF"/>
        </w:rPr>
        <w:t>{finCortes}</w:t>
      </w:r>
      <w:r w:rsidR="00F0197D" w:rsidRPr="00DF084C">
        <w:rPr>
          <w:color w:val="0000FF"/>
        </w:rPr>
        <w:t xml:space="preserve">, </w:t>
      </w:r>
      <w:r w:rsidR="00F0197D">
        <w:t>el</w:t>
      </w:r>
      <w:r w:rsidR="000E1767">
        <w:t xml:space="preserve"> suministro</w:t>
      </w:r>
      <w:r w:rsidR="002D1DF3">
        <w:t xml:space="preserve"> </w:t>
      </w:r>
      <w:r w:rsidR="00557696">
        <w:rPr>
          <w:color w:val="0000FF"/>
        </w:rPr>
        <w:t>{suministroReclamo}</w:t>
      </w:r>
      <w:r w:rsidR="00055281">
        <w:rPr>
          <w:color w:val="0000FF"/>
          <w:lang w:val="es-AR" w:eastAsia="es-AR"/>
        </w:rPr>
        <w:t xml:space="preserve">, </w:t>
      </w:r>
      <w:r w:rsidRPr="0003491D">
        <w:t>mencionado en el reclamo,</w:t>
      </w:r>
      <w:r w:rsidR="002D1DF3">
        <w:t xml:space="preserve"> </w:t>
      </w:r>
      <w:r w:rsidR="00A1768A">
        <w:t xml:space="preserve">ha sido afectado </w:t>
      </w:r>
      <w:r w:rsidR="00256630" w:rsidRPr="00735F94">
        <w:t xml:space="preserve">por las interrupciones indicadas </w:t>
      </w:r>
      <w:r w:rsidR="003A6C5C">
        <w:t>en la tabla</w:t>
      </w:r>
      <w:r w:rsidR="00256630" w:rsidRPr="00735F94">
        <w:t xml:space="preserve"> siguiente:</w:t>
      </w:r>
    </w:p>
    <w:p w:rsidR="00055281" w:rsidRPr="00735F94" w:rsidRDefault="00055281" w:rsidP="00256630"/>
    <w:tbl>
      <w:tblPr>
        <w:tblW w:w="7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780"/>
        <w:gridCol w:w="2020"/>
        <w:gridCol w:w="1960"/>
        <w:gridCol w:w="1640"/>
      </w:tblGrid>
      <w:tr w:rsidR="00DD7F3E" w:rsidRPr="00DD7F3E" w:rsidTr="00DD7F3E">
        <w:trPr>
          <w:cantSplit/>
          <w:trHeight w:val="276"/>
          <w:tblHeader/>
          <w:jc w:val="center"/>
        </w:trPr>
        <w:tc>
          <w:tcPr>
            <w:tcW w:w="1780" w:type="dxa"/>
            <w:shd w:val="clear" w:color="auto" w:fill="auto"/>
            <w:noWrap/>
            <w:vAlign w:val="center"/>
          </w:tcPr>
          <w:p w:rsidR="00256630" w:rsidRPr="00DD7F3E" w:rsidRDefault="00256630" w:rsidP="003E2B2D">
            <w:pPr>
              <w:jc w:val="center"/>
              <w:rPr>
                <w:b/>
                <w:lang w:val="es-AR" w:eastAsia="es-AR"/>
              </w:rPr>
            </w:pPr>
            <w:r w:rsidRPr="00DD7F3E">
              <w:rPr>
                <w:b/>
                <w:lang w:val="es-AR" w:eastAsia="es-AR"/>
              </w:rPr>
              <w:t>Interrupción</w:t>
            </w:r>
          </w:p>
        </w:tc>
        <w:tc>
          <w:tcPr>
            <w:tcW w:w="2020" w:type="dxa"/>
            <w:shd w:val="clear" w:color="auto" w:fill="auto"/>
            <w:noWrap/>
            <w:vAlign w:val="center"/>
          </w:tcPr>
          <w:p w:rsidR="00256630" w:rsidRPr="00DD7F3E" w:rsidRDefault="00256630" w:rsidP="003E2B2D">
            <w:pPr>
              <w:jc w:val="center"/>
              <w:rPr>
                <w:b/>
                <w:lang w:val="es-AR" w:eastAsia="es-AR"/>
              </w:rPr>
            </w:pPr>
            <w:r w:rsidRPr="00DD7F3E">
              <w:rPr>
                <w:b/>
                <w:lang w:val="es-AR" w:eastAsia="es-AR"/>
              </w:rPr>
              <w:t>Inicio</w:t>
            </w:r>
          </w:p>
        </w:tc>
        <w:tc>
          <w:tcPr>
            <w:tcW w:w="1960" w:type="dxa"/>
            <w:shd w:val="clear" w:color="auto" w:fill="auto"/>
            <w:noWrap/>
            <w:vAlign w:val="center"/>
          </w:tcPr>
          <w:p w:rsidR="00256630" w:rsidRPr="00DD7F3E" w:rsidRDefault="00256630" w:rsidP="003E2B2D">
            <w:pPr>
              <w:jc w:val="center"/>
              <w:rPr>
                <w:b/>
                <w:lang w:val="es-AR" w:eastAsia="es-AR"/>
              </w:rPr>
            </w:pPr>
            <w:r w:rsidRPr="00DD7F3E">
              <w:rPr>
                <w:b/>
                <w:lang w:val="es-AR" w:eastAsia="es-AR"/>
              </w:rPr>
              <w:t>Final</w:t>
            </w:r>
          </w:p>
        </w:tc>
        <w:tc>
          <w:tcPr>
            <w:tcW w:w="1640" w:type="dxa"/>
            <w:shd w:val="clear" w:color="auto" w:fill="auto"/>
            <w:noWrap/>
            <w:vAlign w:val="center"/>
          </w:tcPr>
          <w:p w:rsidR="00256630" w:rsidRPr="00DD7F3E" w:rsidRDefault="00256630" w:rsidP="003E2B2D">
            <w:pPr>
              <w:jc w:val="center"/>
              <w:rPr>
                <w:b/>
                <w:lang w:val="es-AR" w:eastAsia="es-AR"/>
              </w:rPr>
            </w:pPr>
            <w:r w:rsidRPr="00DD7F3E">
              <w:rPr>
                <w:b/>
                <w:lang w:val="es-AR" w:eastAsia="es-AR"/>
              </w:rPr>
              <w:t>Duración [m]</w:t>
            </w:r>
          </w:p>
        </w:tc>
      </w:tr>
      <w:tr w:rsidR="00DD7F3E" w:rsidRPr="00DD7F3E" w:rsidTr="00DD7F3E">
        <w:trPr>
          <w:trHeight w:val="264"/>
          <w:jc w:val="center"/>
        </w:trPr>
        <w:tc>
          <w:tcPr>
            <w:tcW w:w="1780" w:type="dxa"/>
            <w:shd w:val="clear" w:color="auto" w:fill="auto"/>
            <w:vAlign w:val="bottom"/>
          </w:tcPr>
          <w:p w:rsidR="00DF084C" w:rsidRPr="00DD7F3E" w:rsidRDefault="00DF084C" w:rsidP="00DF084C">
            <w:pPr>
              <w:jc w:val="center"/>
              <w:rPr>
                <w:sz w:val="22"/>
                <w:szCs w:val="22"/>
              </w:rPr>
            </w:pPr>
          </w:p>
        </w:tc>
        <w:tc>
          <w:tcPr>
            <w:tcW w:w="2020" w:type="dxa"/>
            <w:shd w:val="clear" w:color="auto" w:fill="auto"/>
            <w:vAlign w:val="bottom"/>
          </w:tcPr>
          <w:p w:rsidR="00DF084C" w:rsidRPr="00DD7F3E" w:rsidRDefault="00DF084C" w:rsidP="00DF084C">
            <w:pPr>
              <w:jc w:val="center"/>
              <w:rPr>
                <w:sz w:val="22"/>
                <w:szCs w:val="22"/>
              </w:rPr>
            </w:pPr>
          </w:p>
        </w:tc>
        <w:tc>
          <w:tcPr>
            <w:tcW w:w="1960" w:type="dxa"/>
            <w:shd w:val="clear" w:color="auto" w:fill="auto"/>
            <w:vAlign w:val="bottom"/>
          </w:tcPr>
          <w:p w:rsidR="00DF084C" w:rsidRPr="00DD7F3E" w:rsidRDefault="00DF084C" w:rsidP="00DF084C">
            <w:pPr>
              <w:jc w:val="center"/>
              <w:rPr>
                <w:sz w:val="22"/>
                <w:szCs w:val="22"/>
              </w:rPr>
            </w:pPr>
          </w:p>
        </w:tc>
        <w:tc>
          <w:tcPr>
            <w:tcW w:w="1640" w:type="dxa"/>
            <w:shd w:val="clear" w:color="auto" w:fill="auto"/>
            <w:noWrap/>
            <w:vAlign w:val="bottom"/>
          </w:tcPr>
          <w:p w:rsidR="00DF084C" w:rsidRPr="00DD7F3E" w:rsidRDefault="00DF084C" w:rsidP="00DF084C">
            <w:pPr>
              <w:jc w:val="center"/>
              <w:rPr>
                <w:sz w:val="22"/>
                <w:szCs w:val="22"/>
              </w:rPr>
            </w:pPr>
          </w:p>
        </w:tc>
      </w:tr>
    </w:tbl>
    <w:p w:rsidR="00256630" w:rsidRPr="00A53584" w:rsidRDefault="00256630" w:rsidP="00256630">
      <w:pPr>
        <w:rPr>
          <w:color w:val="000000"/>
          <w:sz w:val="22"/>
          <w:szCs w:val="22"/>
        </w:rPr>
      </w:pPr>
    </w:p>
    <w:p w:rsidR="00256630" w:rsidRPr="00735F94" w:rsidRDefault="00256630" w:rsidP="00256630">
      <w:pPr>
        <w:pStyle w:val="Sangra2detindependiente"/>
        <w:ind w:left="0" w:firstLine="709"/>
      </w:pPr>
      <w:r w:rsidRPr="00735F94">
        <w:t>Es de destacar que los cortes de tensión indicados en la tabla precedente, registrados en la zona del reclamo, son evaluados a semestre ven</w:t>
      </w:r>
      <w:bookmarkStart w:id="4" w:name="_GoBack"/>
      <w:bookmarkEnd w:id="4"/>
      <w:r w:rsidRPr="00735F94">
        <w:t>cido, analizando los índices de calidad de servicio y en caso de que se hayan superados los límites de frecuencia y/o tiempo total de Interrupción establecidos en el Contrato de Concesión, se determinará la bonificación correspondiente a los Usuarios afectados por las mismas.</w:t>
      </w:r>
    </w:p>
    <w:p w:rsidR="008C49C1" w:rsidRPr="0003491D" w:rsidRDefault="008C49C1" w:rsidP="00B82A41"/>
    <w:p w:rsidR="00270369" w:rsidRPr="0003491D" w:rsidRDefault="00270369" w:rsidP="00270369">
      <w:pPr>
        <w:pStyle w:val="std"/>
        <w:ind w:firstLine="720"/>
        <w:jc w:val="both"/>
      </w:pPr>
      <w:r w:rsidRPr="0003491D">
        <w:t>Teniendo en cuenta los</w:t>
      </w:r>
      <w:r w:rsidR="00D555EB" w:rsidRPr="0003491D">
        <w:t xml:space="preserve"> antecedentes antes mencionados</w:t>
      </w:r>
      <w:r w:rsidR="00306B0E" w:rsidRPr="0003491D">
        <w:t>,</w:t>
      </w:r>
      <w:r w:rsidRPr="0003491D">
        <w:t xml:space="preserve"> y el hecho de que no se hayan registrado otros reclamos por parte de usuarios de la misma zona, es posible inferir que a partir de la </w:t>
      </w:r>
      <w:r w:rsidRPr="0003491D">
        <w:lastRenderedPageBreak/>
        <w:t>implementación de las acciones de mejoramiento, la calidad técnica del servicio brindado ha sido ajustada a los estándares establecidos en el Contrato de Concesión.  </w:t>
      </w:r>
    </w:p>
    <w:p w:rsidR="008326EF" w:rsidRPr="0003491D" w:rsidRDefault="008326EF" w:rsidP="00B82A41"/>
    <w:p w:rsidR="00270369" w:rsidRPr="0003491D" w:rsidRDefault="00270369" w:rsidP="00270369">
      <w:pPr>
        <w:pStyle w:val="std"/>
        <w:ind w:firstLine="709"/>
        <w:jc w:val="both"/>
      </w:pPr>
      <w:r w:rsidRPr="0003491D">
        <w:t xml:space="preserve">Por tal motivo, y con independencia de que la zona del reclamo será incluida en próximas campañas de medición, a fin de continuar evaluando los niveles de calidad brindados en la misma, se sugiere el </w:t>
      </w:r>
      <w:bookmarkStart w:id="5" w:name="hit1"/>
      <w:bookmarkEnd w:id="5"/>
      <w:r w:rsidRPr="0003491D">
        <w:t xml:space="preserve">pase </w:t>
      </w:r>
      <w:bookmarkStart w:id="6" w:name="hit2"/>
      <w:bookmarkEnd w:id="6"/>
      <w:r w:rsidRPr="0003491D">
        <w:t xml:space="preserve">a </w:t>
      </w:r>
      <w:bookmarkStart w:id="7" w:name="hit_last"/>
      <w:bookmarkEnd w:id="7"/>
      <w:r w:rsidRPr="0003491D">
        <w:t>archivo de las actuaciones.  </w:t>
      </w:r>
    </w:p>
    <w:p w:rsidR="00270369" w:rsidRPr="0003491D" w:rsidRDefault="00270369" w:rsidP="00B82A41"/>
    <w:p w:rsidR="00665C53" w:rsidRPr="0003491D" w:rsidRDefault="00813F42" w:rsidP="00F70362">
      <w:pPr>
        <w:pStyle w:val="Sangra2detindependiente"/>
        <w:ind w:left="0" w:firstLine="720"/>
        <w:rPr>
          <w:sz w:val="20"/>
        </w:rPr>
      </w:pPr>
      <w:r w:rsidRPr="0003491D">
        <w:t>Atentamente.</w:t>
      </w:r>
      <w:r w:rsidRPr="0003491D">
        <w:tab/>
      </w:r>
      <w:bookmarkEnd w:id="0"/>
      <w:bookmarkEnd w:id="1"/>
    </w:p>
    <w:sectPr w:rsidR="00665C53" w:rsidRPr="0003491D" w:rsidSect="00D729E8">
      <w:headerReference w:type="default" r:id="rId7"/>
      <w:footerReference w:type="default" r:id="rId8"/>
      <w:pgSz w:w="12240" w:h="15840"/>
      <w:pgMar w:top="1701" w:right="851"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6C45" w:rsidRDefault="009E6C45">
      <w:r>
        <w:separator/>
      </w:r>
    </w:p>
  </w:endnote>
  <w:endnote w:type="continuationSeparator" w:id="1">
    <w:p w:rsidR="009E6C45" w:rsidRDefault="009E6C4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3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084C" w:rsidRPr="00C9360C" w:rsidRDefault="000C5864" w:rsidP="006D52F1">
    <w:pPr>
      <w:pStyle w:val="Piedepgina"/>
      <w:jc w:val="center"/>
      <w:rPr>
        <w:sz w:val="18"/>
      </w:rPr>
    </w:pPr>
    <w:r w:rsidRPr="00C9360C">
      <w:rPr>
        <w:rStyle w:val="Nmerodepgina"/>
        <w:sz w:val="18"/>
      </w:rPr>
      <w:fldChar w:fldCharType="begin"/>
    </w:r>
    <w:r w:rsidR="00DF084C" w:rsidRPr="00C9360C">
      <w:rPr>
        <w:rStyle w:val="Nmerodepgina"/>
        <w:sz w:val="18"/>
      </w:rPr>
      <w:instrText xml:space="preserve"> PAGE </w:instrText>
    </w:r>
    <w:r w:rsidRPr="00C9360C">
      <w:rPr>
        <w:rStyle w:val="Nmerodepgina"/>
        <w:sz w:val="18"/>
      </w:rPr>
      <w:fldChar w:fldCharType="separate"/>
    </w:r>
    <w:r w:rsidR="00B1509B">
      <w:rPr>
        <w:rStyle w:val="Nmerodepgina"/>
        <w:noProof/>
        <w:sz w:val="18"/>
      </w:rPr>
      <w:t>2</w:t>
    </w:r>
    <w:r w:rsidRPr="00C9360C">
      <w:rPr>
        <w:rStyle w:val="Nmerodepgina"/>
        <w:sz w:val="18"/>
      </w:rPr>
      <w:fldChar w:fldCharType="end"/>
    </w:r>
    <w:r w:rsidR="00DF084C" w:rsidRPr="00C9360C">
      <w:rPr>
        <w:rStyle w:val="Nmerodepgina"/>
        <w:sz w:val="18"/>
      </w:rPr>
      <w:t>/</w:t>
    </w:r>
    <w:r w:rsidRPr="00C9360C">
      <w:rPr>
        <w:rStyle w:val="Nmerodepgina"/>
        <w:sz w:val="18"/>
      </w:rPr>
      <w:fldChar w:fldCharType="begin"/>
    </w:r>
    <w:r w:rsidR="00DF084C" w:rsidRPr="00C9360C">
      <w:rPr>
        <w:rStyle w:val="Nmerodepgina"/>
        <w:sz w:val="18"/>
      </w:rPr>
      <w:instrText xml:space="preserve"> NUMPAGES </w:instrText>
    </w:r>
    <w:r w:rsidRPr="00C9360C">
      <w:rPr>
        <w:rStyle w:val="Nmerodepgina"/>
        <w:sz w:val="18"/>
      </w:rPr>
      <w:fldChar w:fldCharType="separate"/>
    </w:r>
    <w:r w:rsidR="00B1509B">
      <w:rPr>
        <w:rStyle w:val="Nmerodepgina"/>
        <w:noProof/>
        <w:sz w:val="18"/>
      </w:rPr>
      <w:t>2</w:t>
    </w:r>
    <w:r w:rsidRPr="00C9360C">
      <w:rPr>
        <w:rStyle w:val="Nmerodepgina"/>
        <w:sz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6C45" w:rsidRDefault="009E6C45">
      <w:r>
        <w:separator/>
      </w:r>
    </w:p>
  </w:footnote>
  <w:footnote w:type="continuationSeparator" w:id="1">
    <w:p w:rsidR="009E6C45" w:rsidRDefault="009E6C4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084C" w:rsidRDefault="00DF084C" w:rsidP="006D52F1">
    <w:pPr>
      <w:pStyle w:val="Encabezado"/>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87369"/>
    <w:multiLevelType w:val="hybridMultilevel"/>
    <w:tmpl w:val="962A63B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1919143D"/>
    <w:multiLevelType w:val="hybridMultilevel"/>
    <w:tmpl w:val="27A2BBFC"/>
    <w:lvl w:ilvl="0" w:tplc="D9623AAE">
      <w:start w:val="1"/>
      <w:numFmt w:val="bullet"/>
      <w:lvlText w:val=""/>
      <w:lvlJc w:val="left"/>
      <w:pPr>
        <w:tabs>
          <w:tab w:val="num" w:pos="1400"/>
        </w:tabs>
        <w:ind w:left="1287" w:firstLine="0"/>
      </w:pPr>
      <w:rPr>
        <w:rFonts w:ascii="Wingdings" w:hAnsi="Wingdings" w:hint="default"/>
        <w:color w:val="808080"/>
        <w:sz w:val="16"/>
        <w:szCs w:val="16"/>
      </w:rPr>
    </w:lvl>
    <w:lvl w:ilvl="1" w:tplc="2C0A0003" w:tentative="1">
      <w:start w:val="1"/>
      <w:numFmt w:val="bullet"/>
      <w:lvlText w:val="o"/>
      <w:lvlJc w:val="left"/>
      <w:pPr>
        <w:tabs>
          <w:tab w:val="num" w:pos="2160"/>
        </w:tabs>
        <w:ind w:left="2160" w:hanging="360"/>
      </w:pPr>
      <w:rPr>
        <w:rFonts w:ascii="Courier New" w:hAnsi="Courier New" w:cs="Courier New" w:hint="default"/>
      </w:rPr>
    </w:lvl>
    <w:lvl w:ilvl="2" w:tplc="2C0A0005" w:tentative="1">
      <w:start w:val="1"/>
      <w:numFmt w:val="bullet"/>
      <w:lvlText w:val=""/>
      <w:lvlJc w:val="left"/>
      <w:pPr>
        <w:tabs>
          <w:tab w:val="num" w:pos="2880"/>
        </w:tabs>
        <w:ind w:left="2880" w:hanging="360"/>
      </w:pPr>
      <w:rPr>
        <w:rFonts w:ascii="Wingdings" w:hAnsi="Wingdings" w:hint="default"/>
      </w:rPr>
    </w:lvl>
    <w:lvl w:ilvl="3" w:tplc="2C0A0001" w:tentative="1">
      <w:start w:val="1"/>
      <w:numFmt w:val="bullet"/>
      <w:lvlText w:val=""/>
      <w:lvlJc w:val="left"/>
      <w:pPr>
        <w:tabs>
          <w:tab w:val="num" w:pos="3600"/>
        </w:tabs>
        <w:ind w:left="3600" w:hanging="360"/>
      </w:pPr>
      <w:rPr>
        <w:rFonts w:ascii="Symbol" w:hAnsi="Symbol" w:hint="default"/>
      </w:rPr>
    </w:lvl>
    <w:lvl w:ilvl="4" w:tplc="2C0A0003" w:tentative="1">
      <w:start w:val="1"/>
      <w:numFmt w:val="bullet"/>
      <w:lvlText w:val="o"/>
      <w:lvlJc w:val="left"/>
      <w:pPr>
        <w:tabs>
          <w:tab w:val="num" w:pos="4320"/>
        </w:tabs>
        <w:ind w:left="4320" w:hanging="360"/>
      </w:pPr>
      <w:rPr>
        <w:rFonts w:ascii="Courier New" w:hAnsi="Courier New" w:cs="Courier New" w:hint="default"/>
      </w:rPr>
    </w:lvl>
    <w:lvl w:ilvl="5" w:tplc="2C0A0005" w:tentative="1">
      <w:start w:val="1"/>
      <w:numFmt w:val="bullet"/>
      <w:lvlText w:val=""/>
      <w:lvlJc w:val="left"/>
      <w:pPr>
        <w:tabs>
          <w:tab w:val="num" w:pos="5040"/>
        </w:tabs>
        <w:ind w:left="5040" w:hanging="360"/>
      </w:pPr>
      <w:rPr>
        <w:rFonts w:ascii="Wingdings" w:hAnsi="Wingdings" w:hint="default"/>
      </w:rPr>
    </w:lvl>
    <w:lvl w:ilvl="6" w:tplc="2C0A0001" w:tentative="1">
      <w:start w:val="1"/>
      <w:numFmt w:val="bullet"/>
      <w:lvlText w:val=""/>
      <w:lvlJc w:val="left"/>
      <w:pPr>
        <w:tabs>
          <w:tab w:val="num" w:pos="5760"/>
        </w:tabs>
        <w:ind w:left="5760" w:hanging="360"/>
      </w:pPr>
      <w:rPr>
        <w:rFonts w:ascii="Symbol" w:hAnsi="Symbol" w:hint="default"/>
      </w:rPr>
    </w:lvl>
    <w:lvl w:ilvl="7" w:tplc="2C0A0003" w:tentative="1">
      <w:start w:val="1"/>
      <w:numFmt w:val="bullet"/>
      <w:lvlText w:val="o"/>
      <w:lvlJc w:val="left"/>
      <w:pPr>
        <w:tabs>
          <w:tab w:val="num" w:pos="6480"/>
        </w:tabs>
        <w:ind w:left="6480" w:hanging="360"/>
      </w:pPr>
      <w:rPr>
        <w:rFonts w:ascii="Courier New" w:hAnsi="Courier New" w:cs="Courier New" w:hint="default"/>
      </w:rPr>
    </w:lvl>
    <w:lvl w:ilvl="8" w:tplc="2C0A0005" w:tentative="1">
      <w:start w:val="1"/>
      <w:numFmt w:val="bullet"/>
      <w:lvlText w:val=""/>
      <w:lvlJc w:val="left"/>
      <w:pPr>
        <w:tabs>
          <w:tab w:val="num" w:pos="7200"/>
        </w:tabs>
        <w:ind w:left="7200" w:hanging="360"/>
      </w:pPr>
      <w:rPr>
        <w:rFonts w:ascii="Wingdings" w:hAnsi="Wingdings" w:hint="default"/>
      </w:rPr>
    </w:lvl>
  </w:abstractNum>
  <w:abstractNum w:abstractNumId="2">
    <w:nsid w:val="38DE666A"/>
    <w:multiLevelType w:val="hybridMultilevel"/>
    <w:tmpl w:val="805E1E1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42422E14"/>
    <w:multiLevelType w:val="hybridMultilevel"/>
    <w:tmpl w:val="C142B49E"/>
    <w:lvl w:ilvl="0" w:tplc="D9623AAE">
      <w:start w:val="1"/>
      <w:numFmt w:val="bullet"/>
      <w:lvlText w:val=""/>
      <w:lvlJc w:val="left"/>
      <w:pPr>
        <w:tabs>
          <w:tab w:val="num" w:pos="1400"/>
        </w:tabs>
        <w:ind w:left="1287" w:firstLine="0"/>
      </w:pPr>
      <w:rPr>
        <w:rFonts w:ascii="Wingdings" w:hAnsi="Wingdings" w:hint="default"/>
        <w:color w:val="808080"/>
        <w:sz w:val="16"/>
        <w:szCs w:val="16"/>
      </w:rPr>
    </w:lvl>
    <w:lvl w:ilvl="1" w:tplc="2C0A0003" w:tentative="1">
      <w:start w:val="1"/>
      <w:numFmt w:val="bullet"/>
      <w:lvlText w:val="o"/>
      <w:lvlJc w:val="left"/>
      <w:pPr>
        <w:tabs>
          <w:tab w:val="num" w:pos="2160"/>
        </w:tabs>
        <w:ind w:left="2160" w:hanging="360"/>
      </w:pPr>
      <w:rPr>
        <w:rFonts w:ascii="Courier New" w:hAnsi="Courier New" w:cs="Courier New" w:hint="default"/>
      </w:rPr>
    </w:lvl>
    <w:lvl w:ilvl="2" w:tplc="2C0A0005" w:tentative="1">
      <w:start w:val="1"/>
      <w:numFmt w:val="bullet"/>
      <w:lvlText w:val=""/>
      <w:lvlJc w:val="left"/>
      <w:pPr>
        <w:tabs>
          <w:tab w:val="num" w:pos="2880"/>
        </w:tabs>
        <w:ind w:left="2880" w:hanging="360"/>
      </w:pPr>
      <w:rPr>
        <w:rFonts w:ascii="Wingdings" w:hAnsi="Wingdings" w:hint="default"/>
      </w:rPr>
    </w:lvl>
    <w:lvl w:ilvl="3" w:tplc="2C0A0001" w:tentative="1">
      <w:start w:val="1"/>
      <w:numFmt w:val="bullet"/>
      <w:lvlText w:val=""/>
      <w:lvlJc w:val="left"/>
      <w:pPr>
        <w:tabs>
          <w:tab w:val="num" w:pos="3600"/>
        </w:tabs>
        <w:ind w:left="3600" w:hanging="360"/>
      </w:pPr>
      <w:rPr>
        <w:rFonts w:ascii="Symbol" w:hAnsi="Symbol" w:hint="default"/>
      </w:rPr>
    </w:lvl>
    <w:lvl w:ilvl="4" w:tplc="2C0A0003" w:tentative="1">
      <w:start w:val="1"/>
      <w:numFmt w:val="bullet"/>
      <w:lvlText w:val="o"/>
      <w:lvlJc w:val="left"/>
      <w:pPr>
        <w:tabs>
          <w:tab w:val="num" w:pos="4320"/>
        </w:tabs>
        <w:ind w:left="4320" w:hanging="360"/>
      </w:pPr>
      <w:rPr>
        <w:rFonts w:ascii="Courier New" w:hAnsi="Courier New" w:cs="Courier New" w:hint="default"/>
      </w:rPr>
    </w:lvl>
    <w:lvl w:ilvl="5" w:tplc="2C0A0005" w:tentative="1">
      <w:start w:val="1"/>
      <w:numFmt w:val="bullet"/>
      <w:lvlText w:val=""/>
      <w:lvlJc w:val="left"/>
      <w:pPr>
        <w:tabs>
          <w:tab w:val="num" w:pos="5040"/>
        </w:tabs>
        <w:ind w:left="5040" w:hanging="360"/>
      </w:pPr>
      <w:rPr>
        <w:rFonts w:ascii="Wingdings" w:hAnsi="Wingdings" w:hint="default"/>
      </w:rPr>
    </w:lvl>
    <w:lvl w:ilvl="6" w:tplc="2C0A0001" w:tentative="1">
      <w:start w:val="1"/>
      <w:numFmt w:val="bullet"/>
      <w:lvlText w:val=""/>
      <w:lvlJc w:val="left"/>
      <w:pPr>
        <w:tabs>
          <w:tab w:val="num" w:pos="5760"/>
        </w:tabs>
        <w:ind w:left="5760" w:hanging="360"/>
      </w:pPr>
      <w:rPr>
        <w:rFonts w:ascii="Symbol" w:hAnsi="Symbol" w:hint="default"/>
      </w:rPr>
    </w:lvl>
    <w:lvl w:ilvl="7" w:tplc="2C0A0003" w:tentative="1">
      <w:start w:val="1"/>
      <w:numFmt w:val="bullet"/>
      <w:lvlText w:val="o"/>
      <w:lvlJc w:val="left"/>
      <w:pPr>
        <w:tabs>
          <w:tab w:val="num" w:pos="6480"/>
        </w:tabs>
        <w:ind w:left="6480" w:hanging="360"/>
      </w:pPr>
      <w:rPr>
        <w:rFonts w:ascii="Courier New" w:hAnsi="Courier New" w:cs="Courier New" w:hint="default"/>
      </w:rPr>
    </w:lvl>
    <w:lvl w:ilvl="8" w:tplc="2C0A0005" w:tentative="1">
      <w:start w:val="1"/>
      <w:numFmt w:val="bullet"/>
      <w:lvlText w:val=""/>
      <w:lvlJc w:val="left"/>
      <w:pPr>
        <w:tabs>
          <w:tab w:val="num" w:pos="7200"/>
        </w:tabs>
        <w:ind w:left="7200" w:hanging="360"/>
      </w:pPr>
      <w:rPr>
        <w:rFonts w:ascii="Wingdings" w:hAnsi="Wingdings" w:hint="default"/>
      </w:rPr>
    </w:lvl>
  </w:abstractNum>
  <w:abstractNum w:abstractNumId="4">
    <w:nsid w:val="474D2B95"/>
    <w:multiLevelType w:val="hybridMultilevel"/>
    <w:tmpl w:val="826CF12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65A240B4"/>
    <w:multiLevelType w:val="hybridMultilevel"/>
    <w:tmpl w:val="1408F29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embedSystemFonts/>
  <w:stylePaneFormatFilter w:val="3F01"/>
  <w:doNotTrackMoves/>
  <w:defaultTabStop w:val="709"/>
  <w:hyphenationZone w:val="425"/>
  <w:noPunctuationKerning/>
  <w:characterSpacingControl w:val="doNotCompress"/>
  <w:footnotePr>
    <w:footnote w:id="0"/>
    <w:footnote w:id="1"/>
  </w:footnotePr>
  <w:endnotePr>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62015"/>
    <w:rsid w:val="00010455"/>
    <w:rsid w:val="00010BEE"/>
    <w:rsid w:val="00011823"/>
    <w:rsid w:val="00014F17"/>
    <w:rsid w:val="00017AA0"/>
    <w:rsid w:val="00017C8C"/>
    <w:rsid w:val="00022394"/>
    <w:rsid w:val="00022CA8"/>
    <w:rsid w:val="00022FF0"/>
    <w:rsid w:val="000255D1"/>
    <w:rsid w:val="00026725"/>
    <w:rsid w:val="00026FFA"/>
    <w:rsid w:val="00031B53"/>
    <w:rsid w:val="00033739"/>
    <w:rsid w:val="000341A9"/>
    <w:rsid w:val="0003491D"/>
    <w:rsid w:val="000367D9"/>
    <w:rsid w:val="000410D8"/>
    <w:rsid w:val="000453EA"/>
    <w:rsid w:val="0004746C"/>
    <w:rsid w:val="00052494"/>
    <w:rsid w:val="000524B3"/>
    <w:rsid w:val="00052625"/>
    <w:rsid w:val="00053BBA"/>
    <w:rsid w:val="00055281"/>
    <w:rsid w:val="000559B3"/>
    <w:rsid w:val="00061B46"/>
    <w:rsid w:val="000623BF"/>
    <w:rsid w:val="00062794"/>
    <w:rsid w:val="000642CE"/>
    <w:rsid w:val="00064B9B"/>
    <w:rsid w:val="0006763D"/>
    <w:rsid w:val="00070D0B"/>
    <w:rsid w:val="0007252F"/>
    <w:rsid w:val="000744D4"/>
    <w:rsid w:val="00074832"/>
    <w:rsid w:val="00080197"/>
    <w:rsid w:val="000840FC"/>
    <w:rsid w:val="00084FB3"/>
    <w:rsid w:val="00085968"/>
    <w:rsid w:val="00090337"/>
    <w:rsid w:val="000919F5"/>
    <w:rsid w:val="00094C52"/>
    <w:rsid w:val="00097ADF"/>
    <w:rsid w:val="000A0756"/>
    <w:rsid w:val="000A2AA9"/>
    <w:rsid w:val="000B13A8"/>
    <w:rsid w:val="000B13F5"/>
    <w:rsid w:val="000B14B0"/>
    <w:rsid w:val="000B3236"/>
    <w:rsid w:val="000B7378"/>
    <w:rsid w:val="000C102B"/>
    <w:rsid w:val="000C1472"/>
    <w:rsid w:val="000C1A62"/>
    <w:rsid w:val="000C1D5A"/>
    <w:rsid w:val="000C2630"/>
    <w:rsid w:val="000C36F6"/>
    <w:rsid w:val="000C43C4"/>
    <w:rsid w:val="000C5373"/>
    <w:rsid w:val="000C5864"/>
    <w:rsid w:val="000C7930"/>
    <w:rsid w:val="000C7EDA"/>
    <w:rsid w:val="000D56CB"/>
    <w:rsid w:val="000E0D0C"/>
    <w:rsid w:val="000E1767"/>
    <w:rsid w:val="000E7584"/>
    <w:rsid w:val="000F1C64"/>
    <w:rsid w:val="000F5B70"/>
    <w:rsid w:val="000F7EF0"/>
    <w:rsid w:val="00100F17"/>
    <w:rsid w:val="00103949"/>
    <w:rsid w:val="00104896"/>
    <w:rsid w:val="001103D0"/>
    <w:rsid w:val="00111756"/>
    <w:rsid w:val="00113060"/>
    <w:rsid w:val="001133C0"/>
    <w:rsid w:val="0011532E"/>
    <w:rsid w:val="00122506"/>
    <w:rsid w:val="001254F9"/>
    <w:rsid w:val="00125C85"/>
    <w:rsid w:val="00127866"/>
    <w:rsid w:val="001302DB"/>
    <w:rsid w:val="00131DBF"/>
    <w:rsid w:val="00132B36"/>
    <w:rsid w:val="0013456B"/>
    <w:rsid w:val="0013478E"/>
    <w:rsid w:val="001348AE"/>
    <w:rsid w:val="00135102"/>
    <w:rsid w:val="00136F2D"/>
    <w:rsid w:val="001402EF"/>
    <w:rsid w:val="00140CE9"/>
    <w:rsid w:val="00143886"/>
    <w:rsid w:val="001450FE"/>
    <w:rsid w:val="00145830"/>
    <w:rsid w:val="001474FB"/>
    <w:rsid w:val="0015013B"/>
    <w:rsid w:val="00151DD3"/>
    <w:rsid w:val="00154006"/>
    <w:rsid w:val="00160614"/>
    <w:rsid w:val="00160E91"/>
    <w:rsid w:val="00162DAD"/>
    <w:rsid w:val="00163C60"/>
    <w:rsid w:val="00166CF0"/>
    <w:rsid w:val="0017084B"/>
    <w:rsid w:val="001728A4"/>
    <w:rsid w:val="0017403C"/>
    <w:rsid w:val="001756AB"/>
    <w:rsid w:val="00176422"/>
    <w:rsid w:val="00180B1D"/>
    <w:rsid w:val="001832C3"/>
    <w:rsid w:val="00183A7D"/>
    <w:rsid w:val="00192EF9"/>
    <w:rsid w:val="0019587D"/>
    <w:rsid w:val="001A5283"/>
    <w:rsid w:val="001A5D8D"/>
    <w:rsid w:val="001B5954"/>
    <w:rsid w:val="001C0908"/>
    <w:rsid w:val="001C615B"/>
    <w:rsid w:val="001C7B14"/>
    <w:rsid w:val="001D1AB7"/>
    <w:rsid w:val="001D67DF"/>
    <w:rsid w:val="001E0429"/>
    <w:rsid w:val="001E43FE"/>
    <w:rsid w:val="001E501C"/>
    <w:rsid w:val="001E558E"/>
    <w:rsid w:val="001E6978"/>
    <w:rsid w:val="001F132E"/>
    <w:rsid w:val="001F18C6"/>
    <w:rsid w:val="001F3556"/>
    <w:rsid w:val="001F76F1"/>
    <w:rsid w:val="001F7AE8"/>
    <w:rsid w:val="0020029D"/>
    <w:rsid w:val="00201586"/>
    <w:rsid w:val="00202638"/>
    <w:rsid w:val="00204D2A"/>
    <w:rsid w:val="0020604C"/>
    <w:rsid w:val="002060E5"/>
    <w:rsid w:val="00210282"/>
    <w:rsid w:val="00210DBF"/>
    <w:rsid w:val="00213D2E"/>
    <w:rsid w:val="0021759E"/>
    <w:rsid w:val="00217C95"/>
    <w:rsid w:val="00220F68"/>
    <w:rsid w:val="00223B31"/>
    <w:rsid w:val="002252CC"/>
    <w:rsid w:val="002265A6"/>
    <w:rsid w:val="00227B2E"/>
    <w:rsid w:val="00235771"/>
    <w:rsid w:val="00235A63"/>
    <w:rsid w:val="00245299"/>
    <w:rsid w:val="00251A7D"/>
    <w:rsid w:val="00251D86"/>
    <w:rsid w:val="00251F3F"/>
    <w:rsid w:val="00252905"/>
    <w:rsid w:val="00254641"/>
    <w:rsid w:val="00256630"/>
    <w:rsid w:val="00264D35"/>
    <w:rsid w:val="002657F0"/>
    <w:rsid w:val="00265941"/>
    <w:rsid w:val="00266CA0"/>
    <w:rsid w:val="00267344"/>
    <w:rsid w:val="00267882"/>
    <w:rsid w:val="00270369"/>
    <w:rsid w:val="0027441B"/>
    <w:rsid w:val="00274D81"/>
    <w:rsid w:val="00276857"/>
    <w:rsid w:val="0027714C"/>
    <w:rsid w:val="0028637D"/>
    <w:rsid w:val="00294E90"/>
    <w:rsid w:val="002A0248"/>
    <w:rsid w:val="002A4928"/>
    <w:rsid w:val="002A56EB"/>
    <w:rsid w:val="002B062E"/>
    <w:rsid w:val="002B0B49"/>
    <w:rsid w:val="002B11F0"/>
    <w:rsid w:val="002B150B"/>
    <w:rsid w:val="002B252E"/>
    <w:rsid w:val="002B2745"/>
    <w:rsid w:val="002B2CDA"/>
    <w:rsid w:val="002B4A3A"/>
    <w:rsid w:val="002B5423"/>
    <w:rsid w:val="002B5E99"/>
    <w:rsid w:val="002B6C3D"/>
    <w:rsid w:val="002B715A"/>
    <w:rsid w:val="002B71A2"/>
    <w:rsid w:val="002C1AE2"/>
    <w:rsid w:val="002C5A11"/>
    <w:rsid w:val="002C5A99"/>
    <w:rsid w:val="002C5FEF"/>
    <w:rsid w:val="002C79C0"/>
    <w:rsid w:val="002D0F66"/>
    <w:rsid w:val="002D1DF3"/>
    <w:rsid w:val="002D4335"/>
    <w:rsid w:val="002D57DF"/>
    <w:rsid w:val="002E12FE"/>
    <w:rsid w:val="002E1BDE"/>
    <w:rsid w:val="002E2538"/>
    <w:rsid w:val="002E3EC0"/>
    <w:rsid w:val="002E4549"/>
    <w:rsid w:val="002E51CE"/>
    <w:rsid w:val="002E6269"/>
    <w:rsid w:val="002F31DD"/>
    <w:rsid w:val="003016AB"/>
    <w:rsid w:val="00301BF5"/>
    <w:rsid w:val="00302162"/>
    <w:rsid w:val="00302D0D"/>
    <w:rsid w:val="0030642F"/>
    <w:rsid w:val="00306B0E"/>
    <w:rsid w:val="003161FF"/>
    <w:rsid w:val="003167D6"/>
    <w:rsid w:val="00324678"/>
    <w:rsid w:val="0033086B"/>
    <w:rsid w:val="00330B11"/>
    <w:rsid w:val="0033780F"/>
    <w:rsid w:val="003379D4"/>
    <w:rsid w:val="00340179"/>
    <w:rsid w:val="00342B86"/>
    <w:rsid w:val="00344C9C"/>
    <w:rsid w:val="003454E2"/>
    <w:rsid w:val="003465C5"/>
    <w:rsid w:val="003501B2"/>
    <w:rsid w:val="003505DB"/>
    <w:rsid w:val="00354532"/>
    <w:rsid w:val="003567F4"/>
    <w:rsid w:val="003577DB"/>
    <w:rsid w:val="0036134B"/>
    <w:rsid w:val="00361E32"/>
    <w:rsid w:val="00362E79"/>
    <w:rsid w:val="00364738"/>
    <w:rsid w:val="00370AA4"/>
    <w:rsid w:val="00373001"/>
    <w:rsid w:val="0037487B"/>
    <w:rsid w:val="003750BD"/>
    <w:rsid w:val="003775A5"/>
    <w:rsid w:val="0039792A"/>
    <w:rsid w:val="003A3C3B"/>
    <w:rsid w:val="003A53FD"/>
    <w:rsid w:val="003A6C5C"/>
    <w:rsid w:val="003A7278"/>
    <w:rsid w:val="003B1DFD"/>
    <w:rsid w:val="003B1E28"/>
    <w:rsid w:val="003B23BE"/>
    <w:rsid w:val="003B57B0"/>
    <w:rsid w:val="003B6F35"/>
    <w:rsid w:val="003C22A3"/>
    <w:rsid w:val="003D01B4"/>
    <w:rsid w:val="003D0CDD"/>
    <w:rsid w:val="003D3998"/>
    <w:rsid w:val="003D44B6"/>
    <w:rsid w:val="003D6C03"/>
    <w:rsid w:val="003E2B2D"/>
    <w:rsid w:val="003E2C35"/>
    <w:rsid w:val="003E529E"/>
    <w:rsid w:val="003E7BE0"/>
    <w:rsid w:val="003F3663"/>
    <w:rsid w:val="003F4013"/>
    <w:rsid w:val="003F42CC"/>
    <w:rsid w:val="00407708"/>
    <w:rsid w:val="004128EE"/>
    <w:rsid w:val="00417DCD"/>
    <w:rsid w:val="00420721"/>
    <w:rsid w:val="00421542"/>
    <w:rsid w:val="00422340"/>
    <w:rsid w:val="0042566B"/>
    <w:rsid w:val="0042777F"/>
    <w:rsid w:val="00427F5D"/>
    <w:rsid w:val="00430FCE"/>
    <w:rsid w:val="004315C1"/>
    <w:rsid w:val="00433F08"/>
    <w:rsid w:val="00434DFA"/>
    <w:rsid w:val="00435BCA"/>
    <w:rsid w:val="00443667"/>
    <w:rsid w:val="00447043"/>
    <w:rsid w:val="00451F4A"/>
    <w:rsid w:val="004529C6"/>
    <w:rsid w:val="00452BA3"/>
    <w:rsid w:val="00453080"/>
    <w:rsid w:val="00456169"/>
    <w:rsid w:val="00456190"/>
    <w:rsid w:val="00456B5A"/>
    <w:rsid w:val="00462015"/>
    <w:rsid w:val="00465A4B"/>
    <w:rsid w:val="00465EEB"/>
    <w:rsid w:val="00467930"/>
    <w:rsid w:val="00467D46"/>
    <w:rsid w:val="00472AD3"/>
    <w:rsid w:val="004777AF"/>
    <w:rsid w:val="004814DA"/>
    <w:rsid w:val="00487FF4"/>
    <w:rsid w:val="0049233C"/>
    <w:rsid w:val="00493303"/>
    <w:rsid w:val="004933F9"/>
    <w:rsid w:val="004939E4"/>
    <w:rsid w:val="004953C2"/>
    <w:rsid w:val="004A54E0"/>
    <w:rsid w:val="004A65B0"/>
    <w:rsid w:val="004B012B"/>
    <w:rsid w:val="004B172F"/>
    <w:rsid w:val="004B32F7"/>
    <w:rsid w:val="004B46BC"/>
    <w:rsid w:val="004B54D0"/>
    <w:rsid w:val="004B595A"/>
    <w:rsid w:val="004C0DB6"/>
    <w:rsid w:val="004C6F44"/>
    <w:rsid w:val="004D0A9C"/>
    <w:rsid w:val="004D62F8"/>
    <w:rsid w:val="004D640A"/>
    <w:rsid w:val="004D791C"/>
    <w:rsid w:val="004D7C09"/>
    <w:rsid w:val="004E5AEA"/>
    <w:rsid w:val="004F1D58"/>
    <w:rsid w:val="004F3744"/>
    <w:rsid w:val="004F61EB"/>
    <w:rsid w:val="004F7F6F"/>
    <w:rsid w:val="00503C0F"/>
    <w:rsid w:val="005056C0"/>
    <w:rsid w:val="00510CDB"/>
    <w:rsid w:val="0051335A"/>
    <w:rsid w:val="00515F1C"/>
    <w:rsid w:val="0053103B"/>
    <w:rsid w:val="00533D20"/>
    <w:rsid w:val="005344F9"/>
    <w:rsid w:val="00537FC1"/>
    <w:rsid w:val="0054649F"/>
    <w:rsid w:val="005559B3"/>
    <w:rsid w:val="00557696"/>
    <w:rsid w:val="00560698"/>
    <w:rsid w:val="00562C29"/>
    <w:rsid w:val="00563B87"/>
    <w:rsid w:val="00563CE1"/>
    <w:rsid w:val="00566D5B"/>
    <w:rsid w:val="00574D47"/>
    <w:rsid w:val="0057512F"/>
    <w:rsid w:val="00575F78"/>
    <w:rsid w:val="00580076"/>
    <w:rsid w:val="00583212"/>
    <w:rsid w:val="00583431"/>
    <w:rsid w:val="00583815"/>
    <w:rsid w:val="0058520B"/>
    <w:rsid w:val="00587A43"/>
    <w:rsid w:val="005908EE"/>
    <w:rsid w:val="00591310"/>
    <w:rsid w:val="0059145C"/>
    <w:rsid w:val="005964BF"/>
    <w:rsid w:val="00596A4C"/>
    <w:rsid w:val="00597B5F"/>
    <w:rsid w:val="005A2EC8"/>
    <w:rsid w:val="005A56B5"/>
    <w:rsid w:val="005A6912"/>
    <w:rsid w:val="005B0204"/>
    <w:rsid w:val="005B0DDE"/>
    <w:rsid w:val="005B3B88"/>
    <w:rsid w:val="005B3CD7"/>
    <w:rsid w:val="005B3EC3"/>
    <w:rsid w:val="005B583D"/>
    <w:rsid w:val="005B5C35"/>
    <w:rsid w:val="005B654B"/>
    <w:rsid w:val="005B7512"/>
    <w:rsid w:val="005C0140"/>
    <w:rsid w:val="005C03BC"/>
    <w:rsid w:val="005C068A"/>
    <w:rsid w:val="005C2F1D"/>
    <w:rsid w:val="005C36CD"/>
    <w:rsid w:val="005C5A1E"/>
    <w:rsid w:val="005D3A20"/>
    <w:rsid w:val="005D53C9"/>
    <w:rsid w:val="005E0B16"/>
    <w:rsid w:val="005E170F"/>
    <w:rsid w:val="005E1DF9"/>
    <w:rsid w:val="005E25AC"/>
    <w:rsid w:val="005F1C50"/>
    <w:rsid w:val="005F5132"/>
    <w:rsid w:val="005F5A04"/>
    <w:rsid w:val="005F5EC2"/>
    <w:rsid w:val="00600C29"/>
    <w:rsid w:val="00601D35"/>
    <w:rsid w:val="006039E6"/>
    <w:rsid w:val="006053DA"/>
    <w:rsid w:val="0060585C"/>
    <w:rsid w:val="00605CD4"/>
    <w:rsid w:val="00607F5C"/>
    <w:rsid w:val="00611FF6"/>
    <w:rsid w:val="0061647D"/>
    <w:rsid w:val="00617650"/>
    <w:rsid w:val="00622956"/>
    <w:rsid w:val="006269AB"/>
    <w:rsid w:val="00626D3D"/>
    <w:rsid w:val="00627DF0"/>
    <w:rsid w:val="006303ED"/>
    <w:rsid w:val="006314FA"/>
    <w:rsid w:val="0063446B"/>
    <w:rsid w:val="00636ACB"/>
    <w:rsid w:val="006406BB"/>
    <w:rsid w:val="00642842"/>
    <w:rsid w:val="006510FB"/>
    <w:rsid w:val="00652B70"/>
    <w:rsid w:val="00654464"/>
    <w:rsid w:val="006545C2"/>
    <w:rsid w:val="00655073"/>
    <w:rsid w:val="00657218"/>
    <w:rsid w:val="006634EB"/>
    <w:rsid w:val="00665C53"/>
    <w:rsid w:val="006714F9"/>
    <w:rsid w:val="00672B85"/>
    <w:rsid w:val="0067368E"/>
    <w:rsid w:val="006809CB"/>
    <w:rsid w:val="00685298"/>
    <w:rsid w:val="0068546D"/>
    <w:rsid w:val="0069191D"/>
    <w:rsid w:val="006922E8"/>
    <w:rsid w:val="0069613F"/>
    <w:rsid w:val="006A04D3"/>
    <w:rsid w:val="006A23F0"/>
    <w:rsid w:val="006A3369"/>
    <w:rsid w:val="006A3696"/>
    <w:rsid w:val="006A382C"/>
    <w:rsid w:val="006A785C"/>
    <w:rsid w:val="006B1C70"/>
    <w:rsid w:val="006B1E15"/>
    <w:rsid w:val="006B24E6"/>
    <w:rsid w:val="006B39E0"/>
    <w:rsid w:val="006B73BC"/>
    <w:rsid w:val="006C54B2"/>
    <w:rsid w:val="006C691F"/>
    <w:rsid w:val="006C6A21"/>
    <w:rsid w:val="006D0D17"/>
    <w:rsid w:val="006D2747"/>
    <w:rsid w:val="006D52F1"/>
    <w:rsid w:val="006D7F36"/>
    <w:rsid w:val="006E646E"/>
    <w:rsid w:val="006E6DC7"/>
    <w:rsid w:val="006F1071"/>
    <w:rsid w:val="006F2ACC"/>
    <w:rsid w:val="006F7D8F"/>
    <w:rsid w:val="00701278"/>
    <w:rsid w:val="00704E01"/>
    <w:rsid w:val="007054B2"/>
    <w:rsid w:val="007066CE"/>
    <w:rsid w:val="007078FE"/>
    <w:rsid w:val="00707ECA"/>
    <w:rsid w:val="00710DBC"/>
    <w:rsid w:val="007111E0"/>
    <w:rsid w:val="00711CDB"/>
    <w:rsid w:val="00713A37"/>
    <w:rsid w:val="00713B1B"/>
    <w:rsid w:val="00715D8D"/>
    <w:rsid w:val="0071681D"/>
    <w:rsid w:val="00724EA8"/>
    <w:rsid w:val="00726B4B"/>
    <w:rsid w:val="007301B5"/>
    <w:rsid w:val="007334F5"/>
    <w:rsid w:val="007349F8"/>
    <w:rsid w:val="00736755"/>
    <w:rsid w:val="00742BCD"/>
    <w:rsid w:val="00745E94"/>
    <w:rsid w:val="0075316B"/>
    <w:rsid w:val="007532A7"/>
    <w:rsid w:val="00757B62"/>
    <w:rsid w:val="00760D7E"/>
    <w:rsid w:val="0076515A"/>
    <w:rsid w:val="0077099E"/>
    <w:rsid w:val="00770B75"/>
    <w:rsid w:val="00771464"/>
    <w:rsid w:val="007724EA"/>
    <w:rsid w:val="00774B6A"/>
    <w:rsid w:val="00777D33"/>
    <w:rsid w:val="00781D6D"/>
    <w:rsid w:val="00783327"/>
    <w:rsid w:val="00783791"/>
    <w:rsid w:val="0078705F"/>
    <w:rsid w:val="007876D2"/>
    <w:rsid w:val="007900CD"/>
    <w:rsid w:val="0079057C"/>
    <w:rsid w:val="00790A6E"/>
    <w:rsid w:val="00791068"/>
    <w:rsid w:val="007944BF"/>
    <w:rsid w:val="007A0879"/>
    <w:rsid w:val="007A160B"/>
    <w:rsid w:val="007B099C"/>
    <w:rsid w:val="007B76CA"/>
    <w:rsid w:val="007C066E"/>
    <w:rsid w:val="007C101A"/>
    <w:rsid w:val="007C1C67"/>
    <w:rsid w:val="007C1E2D"/>
    <w:rsid w:val="007C30B0"/>
    <w:rsid w:val="007C4C59"/>
    <w:rsid w:val="007C7D8C"/>
    <w:rsid w:val="007D136C"/>
    <w:rsid w:val="007D4517"/>
    <w:rsid w:val="007D4C61"/>
    <w:rsid w:val="007D5E33"/>
    <w:rsid w:val="007D6946"/>
    <w:rsid w:val="007D70B3"/>
    <w:rsid w:val="007E1C75"/>
    <w:rsid w:val="007E3A1B"/>
    <w:rsid w:val="007E4A29"/>
    <w:rsid w:val="007E5859"/>
    <w:rsid w:val="007E74B2"/>
    <w:rsid w:val="007F1146"/>
    <w:rsid w:val="007F1414"/>
    <w:rsid w:val="007F36CD"/>
    <w:rsid w:val="007F4F84"/>
    <w:rsid w:val="007F5BD3"/>
    <w:rsid w:val="007F6648"/>
    <w:rsid w:val="007F7083"/>
    <w:rsid w:val="00803DC7"/>
    <w:rsid w:val="0080464F"/>
    <w:rsid w:val="0080494E"/>
    <w:rsid w:val="008059A0"/>
    <w:rsid w:val="0080738A"/>
    <w:rsid w:val="00813AB3"/>
    <w:rsid w:val="00813F42"/>
    <w:rsid w:val="00817CB6"/>
    <w:rsid w:val="00821BB2"/>
    <w:rsid w:val="008221E9"/>
    <w:rsid w:val="00824A82"/>
    <w:rsid w:val="00826151"/>
    <w:rsid w:val="008267D8"/>
    <w:rsid w:val="008326EF"/>
    <w:rsid w:val="008327D5"/>
    <w:rsid w:val="00833F01"/>
    <w:rsid w:val="0083401D"/>
    <w:rsid w:val="00834C15"/>
    <w:rsid w:val="00835394"/>
    <w:rsid w:val="00835814"/>
    <w:rsid w:val="008402CA"/>
    <w:rsid w:val="008415F8"/>
    <w:rsid w:val="00846212"/>
    <w:rsid w:val="008546D3"/>
    <w:rsid w:val="00857CBA"/>
    <w:rsid w:val="0086626D"/>
    <w:rsid w:val="00866C50"/>
    <w:rsid w:val="00871EF3"/>
    <w:rsid w:val="00876648"/>
    <w:rsid w:val="008768BA"/>
    <w:rsid w:val="00877324"/>
    <w:rsid w:val="00882299"/>
    <w:rsid w:val="00883337"/>
    <w:rsid w:val="008879C4"/>
    <w:rsid w:val="00892146"/>
    <w:rsid w:val="0089414A"/>
    <w:rsid w:val="008A0909"/>
    <w:rsid w:val="008A5D23"/>
    <w:rsid w:val="008A6927"/>
    <w:rsid w:val="008B3E0C"/>
    <w:rsid w:val="008C0C0D"/>
    <w:rsid w:val="008C13D4"/>
    <w:rsid w:val="008C420F"/>
    <w:rsid w:val="008C49C1"/>
    <w:rsid w:val="008C6074"/>
    <w:rsid w:val="008C7A55"/>
    <w:rsid w:val="008C7FF7"/>
    <w:rsid w:val="008D4CA5"/>
    <w:rsid w:val="008E2491"/>
    <w:rsid w:val="008E4A63"/>
    <w:rsid w:val="008E518B"/>
    <w:rsid w:val="008E76F9"/>
    <w:rsid w:val="008E78CD"/>
    <w:rsid w:val="008F1FA4"/>
    <w:rsid w:val="008F4B66"/>
    <w:rsid w:val="008F5FE0"/>
    <w:rsid w:val="00900B73"/>
    <w:rsid w:val="00901A94"/>
    <w:rsid w:val="00903037"/>
    <w:rsid w:val="00903929"/>
    <w:rsid w:val="009046D6"/>
    <w:rsid w:val="00906A02"/>
    <w:rsid w:val="0091383D"/>
    <w:rsid w:val="00913EE7"/>
    <w:rsid w:val="00914ECE"/>
    <w:rsid w:val="00915562"/>
    <w:rsid w:val="009201B6"/>
    <w:rsid w:val="00923816"/>
    <w:rsid w:val="009239E6"/>
    <w:rsid w:val="00924894"/>
    <w:rsid w:val="00925EC5"/>
    <w:rsid w:val="009271BD"/>
    <w:rsid w:val="00931AAC"/>
    <w:rsid w:val="00931B4E"/>
    <w:rsid w:val="009360BF"/>
    <w:rsid w:val="00937AAD"/>
    <w:rsid w:val="00947EB5"/>
    <w:rsid w:val="009556EC"/>
    <w:rsid w:val="009566D2"/>
    <w:rsid w:val="00956D5D"/>
    <w:rsid w:val="00960A96"/>
    <w:rsid w:val="009619BA"/>
    <w:rsid w:val="00962AF8"/>
    <w:rsid w:val="00964738"/>
    <w:rsid w:val="00967688"/>
    <w:rsid w:val="009718DE"/>
    <w:rsid w:val="00973C15"/>
    <w:rsid w:val="0097495D"/>
    <w:rsid w:val="009759FE"/>
    <w:rsid w:val="00977020"/>
    <w:rsid w:val="009839CA"/>
    <w:rsid w:val="00983D04"/>
    <w:rsid w:val="009874D0"/>
    <w:rsid w:val="00991A61"/>
    <w:rsid w:val="00991EE8"/>
    <w:rsid w:val="009970F9"/>
    <w:rsid w:val="009A1311"/>
    <w:rsid w:val="009A4D1B"/>
    <w:rsid w:val="009A62AB"/>
    <w:rsid w:val="009A6728"/>
    <w:rsid w:val="009A6DF7"/>
    <w:rsid w:val="009B049B"/>
    <w:rsid w:val="009B25D2"/>
    <w:rsid w:val="009B28FD"/>
    <w:rsid w:val="009B33B2"/>
    <w:rsid w:val="009B47B6"/>
    <w:rsid w:val="009B5C74"/>
    <w:rsid w:val="009B67DD"/>
    <w:rsid w:val="009C2CB3"/>
    <w:rsid w:val="009C54F8"/>
    <w:rsid w:val="009C7222"/>
    <w:rsid w:val="009D08A8"/>
    <w:rsid w:val="009D2E02"/>
    <w:rsid w:val="009D351D"/>
    <w:rsid w:val="009D3E1E"/>
    <w:rsid w:val="009D5C87"/>
    <w:rsid w:val="009D779F"/>
    <w:rsid w:val="009D782E"/>
    <w:rsid w:val="009E08BE"/>
    <w:rsid w:val="009E2513"/>
    <w:rsid w:val="009E2EC5"/>
    <w:rsid w:val="009E4F02"/>
    <w:rsid w:val="009E6C45"/>
    <w:rsid w:val="009E75EA"/>
    <w:rsid w:val="009E79D9"/>
    <w:rsid w:val="009F1795"/>
    <w:rsid w:val="009F1928"/>
    <w:rsid w:val="009F39F9"/>
    <w:rsid w:val="009F417F"/>
    <w:rsid w:val="009F75FA"/>
    <w:rsid w:val="00A01660"/>
    <w:rsid w:val="00A019B1"/>
    <w:rsid w:val="00A05506"/>
    <w:rsid w:val="00A0557F"/>
    <w:rsid w:val="00A06AAD"/>
    <w:rsid w:val="00A121D1"/>
    <w:rsid w:val="00A16DA2"/>
    <w:rsid w:val="00A17618"/>
    <w:rsid w:val="00A1768A"/>
    <w:rsid w:val="00A17CD2"/>
    <w:rsid w:val="00A21147"/>
    <w:rsid w:val="00A21ACC"/>
    <w:rsid w:val="00A229D9"/>
    <w:rsid w:val="00A236BD"/>
    <w:rsid w:val="00A25859"/>
    <w:rsid w:val="00A264A3"/>
    <w:rsid w:val="00A26DF7"/>
    <w:rsid w:val="00A277FA"/>
    <w:rsid w:val="00A34143"/>
    <w:rsid w:val="00A34A0C"/>
    <w:rsid w:val="00A36784"/>
    <w:rsid w:val="00A42F2D"/>
    <w:rsid w:val="00A4470E"/>
    <w:rsid w:val="00A4621D"/>
    <w:rsid w:val="00A53674"/>
    <w:rsid w:val="00A57C39"/>
    <w:rsid w:val="00A63872"/>
    <w:rsid w:val="00A721CD"/>
    <w:rsid w:val="00A7419A"/>
    <w:rsid w:val="00A75793"/>
    <w:rsid w:val="00A77BD1"/>
    <w:rsid w:val="00A80291"/>
    <w:rsid w:val="00A81C55"/>
    <w:rsid w:val="00A82D83"/>
    <w:rsid w:val="00A87837"/>
    <w:rsid w:val="00A9255D"/>
    <w:rsid w:val="00A926A3"/>
    <w:rsid w:val="00A94FCF"/>
    <w:rsid w:val="00AA2FF5"/>
    <w:rsid w:val="00AA3146"/>
    <w:rsid w:val="00AA69D7"/>
    <w:rsid w:val="00AB29CC"/>
    <w:rsid w:val="00AB3788"/>
    <w:rsid w:val="00AB6FF8"/>
    <w:rsid w:val="00AC03D3"/>
    <w:rsid w:val="00AC1DA2"/>
    <w:rsid w:val="00AC776E"/>
    <w:rsid w:val="00AD3D1E"/>
    <w:rsid w:val="00AE38D7"/>
    <w:rsid w:val="00AE6AF4"/>
    <w:rsid w:val="00AF041E"/>
    <w:rsid w:val="00AF2308"/>
    <w:rsid w:val="00AF3314"/>
    <w:rsid w:val="00AF370C"/>
    <w:rsid w:val="00AF41F7"/>
    <w:rsid w:val="00AF4CDB"/>
    <w:rsid w:val="00AF6F71"/>
    <w:rsid w:val="00AF7E00"/>
    <w:rsid w:val="00AF7F27"/>
    <w:rsid w:val="00B05251"/>
    <w:rsid w:val="00B05630"/>
    <w:rsid w:val="00B06A99"/>
    <w:rsid w:val="00B06DCA"/>
    <w:rsid w:val="00B07F8B"/>
    <w:rsid w:val="00B124D2"/>
    <w:rsid w:val="00B14C73"/>
    <w:rsid w:val="00B1509B"/>
    <w:rsid w:val="00B17C18"/>
    <w:rsid w:val="00B21C4A"/>
    <w:rsid w:val="00B22B58"/>
    <w:rsid w:val="00B2652B"/>
    <w:rsid w:val="00B27B53"/>
    <w:rsid w:val="00B321F3"/>
    <w:rsid w:val="00B3504F"/>
    <w:rsid w:val="00B41D51"/>
    <w:rsid w:val="00B42431"/>
    <w:rsid w:val="00B50A21"/>
    <w:rsid w:val="00B51486"/>
    <w:rsid w:val="00B531B1"/>
    <w:rsid w:val="00B53C57"/>
    <w:rsid w:val="00B612C0"/>
    <w:rsid w:val="00B63065"/>
    <w:rsid w:val="00B631A3"/>
    <w:rsid w:val="00B64C4F"/>
    <w:rsid w:val="00B67F79"/>
    <w:rsid w:val="00B7720B"/>
    <w:rsid w:val="00B77BE4"/>
    <w:rsid w:val="00B82357"/>
    <w:rsid w:val="00B82A41"/>
    <w:rsid w:val="00B84B25"/>
    <w:rsid w:val="00B877B1"/>
    <w:rsid w:val="00B916D3"/>
    <w:rsid w:val="00B92A0F"/>
    <w:rsid w:val="00B92B43"/>
    <w:rsid w:val="00B97075"/>
    <w:rsid w:val="00BA0E7A"/>
    <w:rsid w:val="00BA1F01"/>
    <w:rsid w:val="00BA2C8C"/>
    <w:rsid w:val="00BA3801"/>
    <w:rsid w:val="00BA4173"/>
    <w:rsid w:val="00BA5614"/>
    <w:rsid w:val="00BA6189"/>
    <w:rsid w:val="00BB0B42"/>
    <w:rsid w:val="00BB0DE2"/>
    <w:rsid w:val="00BB3269"/>
    <w:rsid w:val="00BB4D26"/>
    <w:rsid w:val="00BB6AA5"/>
    <w:rsid w:val="00BB6AD3"/>
    <w:rsid w:val="00BC1A68"/>
    <w:rsid w:val="00BC3A7A"/>
    <w:rsid w:val="00BC6D3C"/>
    <w:rsid w:val="00BD66D4"/>
    <w:rsid w:val="00BE25EB"/>
    <w:rsid w:val="00BE360C"/>
    <w:rsid w:val="00BE5804"/>
    <w:rsid w:val="00BE5D3B"/>
    <w:rsid w:val="00BE64D6"/>
    <w:rsid w:val="00BF08C7"/>
    <w:rsid w:val="00BF1DDE"/>
    <w:rsid w:val="00BF2BD2"/>
    <w:rsid w:val="00C04A4B"/>
    <w:rsid w:val="00C069C4"/>
    <w:rsid w:val="00C07DA6"/>
    <w:rsid w:val="00C1324F"/>
    <w:rsid w:val="00C179B3"/>
    <w:rsid w:val="00C20680"/>
    <w:rsid w:val="00C206CB"/>
    <w:rsid w:val="00C232A4"/>
    <w:rsid w:val="00C23B98"/>
    <w:rsid w:val="00C26A6E"/>
    <w:rsid w:val="00C36A0E"/>
    <w:rsid w:val="00C37877"/>
    <w:rsid w:val="00C4375B"/>
    <w:rsid w:val="00C4570C"/>
    <w:rsid w:val="00C516A7"/>
    <w:rsid w:val="00C55406"/>
    <w:rsid w:val="00C57D56"/>
    <w:rsid w:val="00C60428"/>
    <w:rsid w:val="00C60ABD"/>
    <w:rsid w:val="00C64BAF"/>
    <w:rsid w:val="00C6644A"/>
    <w:rsid w:val="00C66B31"/>
    <w:rsid w:val="00C71778"/>
    <w:rsid w:val="00C71AEF"/>
    <w:rsid w:val="00C74E11"/>
    <w:rsid w:val="00C75EB9"/>
    <w:rsid w:val="00C81A9A"/>
    <w:rsid w:val="00C840E6"/>
    <w:rsid w:val="00C8510C"/>
    <w:rsid w:val="00C865AA"/>
    <w:rsid w:val="00C86872"/>
    <w:rsid w:val="00C90A3C"/>
    <w:rsid w:val="00C90DDD"/>
    <w:rsid w:val="00C9360C"/>
    <w:rsid w:val="00C93CBD"/>
    <w:rsid w:val="00C95524"/>
    <w:rsid w:val="00C969C3"/>
    <w:rsid w:val="00C97333"/>
    <w:rsid w:val="00C97A4F"/>
    <w:rsid w:val="00C97C7B"/>
    <w:rsid w:val="00CA0BC7"/>
    <w:rsid w:val="00CA41F3"/>
    <w:rsid w:val="00CA67FB"/>
    <w:rsid w:val="00CB03D7"/>
    <w:rsid w:val="00CB0891"/>
    <w:rsid w:val="00CB2B0C"/>
    <w:rsid w:val="00CB38C4"/>
    <w:rsid w:val="00CB4583"/>
    <w:rsid w:val="00CB49A4"/>
    <w:rsid w:val="00CC0A88"/>
    <w:rsid w:val="00CC1E2A"/>
    <w:rsid w:val="00CC3885"/>
    <w:rsid w:val="00CC55AC"/>
    <w:rsid w:val="00CC695C"/>
    <w:rsid w:val="00CD197B"/>
    <w:rsid w:val="00CD2C30"/>
    <w:rsid w:val="00CD39A5"/>
    <w:rsid w:val="00CD48BC"/>
    <w:rsid w:val="00CD65FA"/>
    <w:rsid w:val="00CE1EBE"/>
    <w:rsid w:val="00CE200A"/>
    <w:rsid w:val="00CE341F"/>
    <w:rsid w:val="00CE4432"/>
    <w:rsid w:val="00CE6720"/>
    <w:rsid w:val="00CF0198"/>
    <w:rsid w:val="00D00A8F"/>
    <w:rsid w:val="00D071D8"/>
    <w:rsid w:val="00D07CC2"/>
    <w:rsid w:val="00D07D31"/>
    <w:rsid w:val="00D12255"/>
    <w:rsid w:val="00D1269E"/>
    <w:rsid w:val="00D12D17"/>
    <w:rsid w:val="00D1337B"/>
    <w:rsid w:val="00D178F1"/>
    <w:rsid w:val="00D21555"/>
    <w:rsid w:val="00D21AB2"/>
    <w:rsid w:val="00D3153C"/>
    <w:rsid w:val="00D349BE"/>
    <w:rsid w:val="00D35C12"/>
    <w:rsid w:val="00D3683F"/>
    <w:rsid w:val="00D36B90"/>
    <w:rsid w:val="00D43273"/>
    <w:rsid w:val="00D43FBB"/>
    <w:rsid w:val="00D457ED"/>
    <w:rsid w:val="00D530F2"/>
    <w:rsid w:val="00D54192"/>
    <w:rsid w:val="00D555EB"/>
    <w:rsid w:val="00D56C69"/>
    <w:rsid w:val="00D5747C"/>
    <w:rsid w:val="00D60320"/>
    <w:rsid w:val="00D61838"/>
    <w:rsid w:val="00D63FAC"/>
    <w:rsid w:val="00D66E9A"/>
    <w:rsid w:val="00D6776D"/>
    <w:rsid w:val="00D7049F"/>
    <w:rsid w:val="00D71C38"/>
    <w:rsid w:val="00D729E8"/>
    <w:rsid w:val="00D72A0D"/>
    <w:rsid w:val="00D75E21"/>
    <w:rsid w:val="00D77D62"/>
    <w:rsid w:val="00D80F37"/>
    <w:rsid w:val="00D823B2"/>
    <w:rsid w:val="00D8585B"/>
    <w:rsid w:val="00D8650C"/>
    <w:rsid w:val="00D9022A"/>
    <w:rsid w:val="00D9230B"/>
    <w:rsid w:val="00D935C8"/>
    <w:rsid w:val="00D939D7"/>
    <w:rsid w:val="00D93E34"/>
    <w:rsid w:val="00D956DF"/>
    <w:rsid w:val="00D97A91"/>
    <w:rsid w:val="00DA0A5F"/>
    <w:rsid w:val="00DA7855"/>
    <w:rsid w:val="00DB1BF4"/>
    <w:rsid w:val="00DB4578"/>
    <w:rsid w:val="00DB60C6"/>
    <w:rsid w:val="00DC1350"/>
    <w:rsid w:val="00DC6453"/>
    <w:rsid w:val="00DC6997"/>
    <w:rsid w:val="00DC7695"/>
    <w:rsid w:val="00DD098D"/>
    <w:rsid w:val="00DD1E94"/>
    <w:rsid w:val="00DD6414"/>
    <w:rsid w:val="00DD6F21"/>
    <w:rsid w:val="00DD7F3E"/>
    <w:rsid w:val="00DE2633"/>
    <w:rsid w:val="00DE64E0"/>
    <w:rsid w:val="00DE7993"/>
    <w:rsid w:val="00DF0474"/>
    <w:rsid w:val="00DF084C"/>
    <w:rsid w:val="00DF3E5F"/>
    <w:rsid w:val="00DF490C"/>
    <w:rsid w:val="00DF6269"/>
    <w:rsid w:val="00E013EF"/>
    <w:rsid w:val="00E027B3"/>
    <w:rsid w:val="00E036EF"/>
    <w:rsid w:val="00E05BBA"/>
    <w:rsid w:val="00E24353"/>
    <w:rsid w:val="00E30BA1"/>
    <w:rsid w:val="00E327C9"/>
    <w:rsid w:val="00E339FD"/>
    <w:rsid w:val="00E33B27"/>
    <w:rsid w:val="00E34551"/>
    <w:rsid w:val="00E34C1B"/>
    <w:rsid w:val="00E37CA9"/>
    <w:rsid w:val="00E42400"/>
    <w:rsid w:val="00E426EA"/>
    <w:rsid w:val="00E434AA"/>
    <w:rsid w:val="00E45A56"/>
    <w:rsid w:val="00E47FAD"/>
    <w:rsid w:val="00E50014"/>
    <w:rsid w:val="00E50823"/>
    <w:rsid w:val="00E51644"/>
    <w:rsid w:val="00E56504"/>
    <w:rsid w:val="00E56F74"/>
    <w:rsid w:val="00E60549"/>
    <w:rsid w:val="00E60CBB"/>
    <w:rsid w:val="00E6256C"/>
    <w:rsid w:val="00E6344C"/>
    <w:rsid w:val="00E66182"/>
    <w:rsid w:val="00E666A1"/>
    <w:rsid w:val="00E77DD2"/>
    <w:rsid w:val="00E83DFA"/>
    <w:rsid w:val="00E87817"/>
    <w:rsid w:val="00E94818"/>
    <w:rsid w:val="00EA22EF"/>
    <w:rsid w:val="00EB2569"/>
    <w:rsid w:val="00EB27BD"/>
    <w:rsid w:val="00EB3788"/>
    <w:rsid w:val="00EB38DC"/>
    <w:rsid w:val="00EB5090"/>
    <w:rsid w:val="00EC0387"/>
    <w:rsid w:val="00EC2F66"/>
    <w:rsid w:val="00EC3B85"/>
    <w:rsid w:val="00EC3F76"/>
    <w:rsid w:val="00EC5442"/>
    <w:rsid w:val="00EC6794"/>
    <w:rsid w:val="00EC6E8E"/>
    <w:rsid w:val="00EC761B"/>
    <w:rsid w:val="00EC79F3"/>
    <w:rsid w:val="00EC7C14"/>
    <w:rsid w:val="00ED04B5"/>
    <w:rsid w:val="00ED13C7"/>
    <w:rsid w:val="00ED2211"/>
    <w:rsid w:val="00ED40FD"/>
    <w:rsid w:val="00ED5A5E"/>
    <w:rsid w:val="00ED6B65"/>
    <w:rsid w:val="00ED773E"/>
    <w:rsid w:val="00EE016A"/>
    <w:rsid w:val="00EE131C"/>
    <w:rsid w:val="00EE45DE"/>
    <w:rsid w:val="00EF1DEC"/>
    <w:rsid w:val="00EF414F"/>
    <w:rsid w:val="00EF439E"/>
    <w:rsid w:val="00F00393"/>
    <w:rsid w:val="00F005F1"/>
    <w:rsid w:val="00F0197D"/>
    <w:rsid w:val="00F024EE"/>
    <w:rsid w:val="00F025A5"/>
    <w:rsid w:val="00F02FE7"/>
    <w:rsid w:val="00F04C90"/>
    <w:rsid w:val="00F15D9E"/>
    <w:rsid w:val="00F175D6"/>
    <w:rsid w:val="00F2060B"/>
    <w:rsid w:val="00F25D7D"/>
    <w:rsid w:val="00F26FB0"/>
    <w:rsid w:val="00F27E3F"/>
    <w:rsid w:val="00F306FA"/>
    <w:rsid w:val="00F319AE"/>
    <w:rsid w:val="00F324A9"/>
    <w:rsid w:val="00F32E83"/>
    <w:rsid w:val="00F37655"/>
    <w:rsid w:val="00F401E1"/>
    <w:rsid w:val="00F41E7A"/>
    <w:rsid w:val="00F50A58"/>
    <w:rsid w:val="00F53F15"/>
    <w:rsid w:val="00F54255"/>
    <w:rsid w:val="00F568C3"/>
    <w:rsid w:val="00F57BE1"/>
    <w:rsid w:val="00F6018B"/>
    <w:rsid w:val="00F61778"/>
    <w:rsid w:val="00F64C78"/>
    <w:rsid w:val="00F65140"/>
    <w:rsid w:val="00F6729D"/>
    <w:rsid w:val="00F67BDF"/>
    <w:rsid w:val="00F70362"/>
    <w:rsid w:val="00F73E1C"/>
    <w:rsid w:val="00F74676"/>
    <w:rsid w:val="00F77219"/>
    <w:rsid w:val="00F806DA"/>
    <w:rsid w:val="00F80E0F"/>
    <w:rsid w:val="00F83860"/>
    <w:rsid w:val="00F86824"/>
    <w:rsid w:val="00F87E87"/>
    <w:rsid w:val="00F941D9"/>
    <w:rsid w:val="00F95D26"/>
    <w:rsid w:val="00FA0607"/>
    <w:rsid w:val="00FA102B"/>
    <w:rsid w:val="00FA2679"/>
    <w:rsid w:val="00FA5BAC"/>
    <w:rsid w:val="00FA6380"/>
    <w:rsid w:val="00FB5A29"/>
    <w:rsid w:val="00FC35E2"/>
    <w:rsid w:val="00FD0C01"/>
    <w:rsid w:val="00FD0F0B"/>
    <w:rsid w:val="00FD153D"/>
    <w:rsid w:val="00FD47BB"/>
    <w:rsid w:val="00FD524C"/>
    <w:rsid w:val="00FE5F5F"/>
    <w:rsid w:val="00FF15F1"/>
    <w:rsid w:val="00FF18E1"/>
    <w:rsid w:val="00FF3E60"/>
    <w:rsid w:val="00FF46F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AAC"/>
    <w:pPr>
      <w:jc w:val="both"/>
    </w:pPr>
    <w:rPr>
      <w:sz w:val="24"/>
      <w:szCs w:val="24"/>
      <w:lang w:val="es-ES" w:eastAsia="es-ES"/>
    </w:rPr>
  </w:style>
  <w:style w:type="paragraph" w:styleId="Ttulo1">
    <w:name w:val="heading 1"/>
    <w:basedOn w:val="Normal"/>
    <w:next w:val="Normal"/>
    <w:qFormat/>
    <w:rsid w:val="00931AAC"/>
    <w:pPr>
      <w:keepNext/>
      <w:tabs>
        <w:tab w:val="left" w:pos="3780"/>
        <w:tab w:val="left" w:pos="3960"/>
      </w:tabs>
      <w:spacing w:line="360" w:lineRule="auto"/>
      <w:outlineLvl w:val="0"/>
    </w:pPr>
    <w:rPr>
      <w:b/>
      <w:bCs/>
      <w:lang w:val="en-US"/>
    </w:rPr>
  </w:style>
  <w:style w:type="paragraph" w:styleId="Ttulo2">
    <w:name w:val="heading 2"/>
    <w:basedOn w:val="Normal"/>
    <w:next w:val="Normal"/>
    <w:qFormat/>
    <w:rsid w:val="00931AAC"/>
    <w:pPr>
      <w:keepNext/>
      <w:jc w:val="center"/>
      <w:outlineLvl w:val="1"/>
    </w:pPr>
    <w:rPr>
      <w:b/>
      <w:bCs/>
      <w:lang w:val="en-US"/>
    </w:rPr>
  </w:style>
  <w:style w:type="paragraph" w:styleId="Ttulo3">
    <w:name w:val="heading 3"/>
    <w:basedOn w:val="Normal"/>
    <w:next w:val="Normal"/>
    <w:qFormat/>
    <w:rsid w:val="00931AAC"/>
    <w:pPr>
      <w:keepNext/>
      <w:ind w:firstLine="540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rsid w:val="00931AAC"/>
    <w:pPr>
      <w:ind w:firstLine="5760"/>
    </w:pPr>
  </w:style>
  <w:style w:type="paragraph" w:styleId="Textoindependiente">
    <w:name w:val="Body Text"/>
    <w:basedOn w:val="Normal"/>
    <w:rsid w:val="00931AAC"/>
    <w:pPr>
      <w:tabs>
        <w:tab w:val="left" w:pos="3780"/>
        <w:tab w:val="left" w:pos="3960"/>
      </w:tabs>
    </w:pPr>
  </w:style>
  <w:style w:type="paragraph" w:styleId="Sangra2detindependiente">
    <w:name w:val="Body Text Indent 2"/>
    <w:basedOn w:val="Normal"/>
    <w:link w:val="Sangra2detindependienteCar"/>
    <w:rsid w:val="00931AAC"/>
    <w:pPr>
      <w:ind w:left="5220"/>
    </w:pPr>
  </w:style>
  <w:style w:type="paragraph" w:styleId="Sangra3detindependiente">
    <w:name w:val="Body Text Indent 3"/>
    <w:basedOn w:val="Normal"/>
    <w:rsid w:val="00931AAC"/>
    <w:pPr>
      <w:tabs>
        <w:tab w:val="left" w:pos="3780"/>
      </w:tabs>
      <w:spacing w:line="360" w:lineRule="auto"/>
      <w:ind w:left="360"/>
    </w:pPr>
  </w:style>
  <w:style w:type="paragraph" w:styleId="Textoindependiente2">
    <w:name w:val="Body Text 2"/>
    <w:basedOn w:val="Normal"/>
    <w:rsid w:val="00931AAC"/>
    <w:pPr>
      <w:tabs>
        <w:tab w:val="left" w:pos="3780"/>
        <w:tab w:val="left" w:pos="3960"/>
      </w:tabs>
      <w:spacing w:line="360" w:lineRule="auto"/>
    </w:pPr>
    <w:rPr>
      <w:b/>
      <w:bCs/>
      <w:u w:val="single"/>
    </w:rPr>
  </w:style>
  <w:style w:type="paragraph" w:styleId="Piedepgina">
    <w:name w:val="footer"/>
    <w:basedOn w:val="Normal"/>
    <w:rsid w:val="00CA0BC7"/>
    <w:pPr>
      <w:tabs>
        <w:tab w:val="center" w:pos="4419"/>
        <w:tab w:val="right" w:pos="8838"/>
      </w:tabs>
    </w:pPr>
    <w:rPr>
      <w:szCs w:val="20"/>
      <w:lang w:val="es-MX"/>
    </w:rPr>
  </w:style>
  <w:style w:type="paragraph" w:styleId="Textodeglobo">
    <w:name w:val="Balloon Text"/>
    <w:basedOn w:val="Normal"/>
    <w:semiHidden/>
    <w:rsid w:val="00C04A4B"/>
    <w:rPr>
      <w:rFonts w:ascii="Tahoma" w:hAnsi="Tahoma" w:cs="Tahoma"/>
      <w:sz w:val="16"/>
      <w:szCs w:val="16"/>
    </w:rPr>
  </w:style>
  <w:style w:type="paragraph" w:styleId="Encabezado">
    <w:name w:val="header"/>
    <w:basedOn w:val="Normal"/>
    <w:rsid w:val="006D52F1"/>
    <w:pPr>
      <w:tabs>
        <w:tab w:val="center" w:pos="4419"/>
        <w:tab w:val="right" w:pos="8838"/>
      </w:tabs>
    </w:pPr>
  </w:style>
  <w:style w:type="character" w:styleId="Nmerodepgina">
    <w:name w:val="page number"/>
    <w:basedOn w:val="Fuentedeprrafopredeter"/>
    <w:rsid w:val="006D52F1"/>
  </w:style>
  <w:style w:type="table" w:styleId="Tablaconcuadrcula">
    <w:name w:val="Table Grid"/>
    <w:basedOn w:val="Tablanormal"/>
    <w:rsid w:val="007B09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angra2detindependienteCar">
    <w:name w:val="Sangría 2 de t. independiente Car"/>
    <w:link w:val="Sangra2detindependiente"/>
    <w:rsid w:val="00813F42"/>
    <w:rPr>
      <w:sz w:val="24"/>
      <w:szCs w:val="24"/>
      <w:lang w:val="es-ES" w:eastAsia="es-ES" w:bidi="ar-SA"/>
    </w:rPr>
  </w:style>
  <w:style w:type="character" w:customStyle="1" w:styleId="SinespaciadoCar">
    <w:name w:val="Sin espaciado Car"/>
    <w:link w:val="Sinespaciado"/>
    <w:rsid w:val="00813F42"/>
    <w:rPr>
      <w:rFonts w:ascii="Lucida Sans Unicode" w:hAnsi="Lucida Sans Unicode"/>
      <w:sz w:val="24"/>
      <w:szCs w:val="24"/>
      <w:lang w:val="en-US" w:eastAsia="en-US" w:bidi="en-US"/>
    </w:rPr>
  </w:style>
  <w:style w:type="paragraph" w:styleId="Sinespaciado">
    <w:name w:val="No Spacing"/>
    <w:basedOn w:val="Normal"/>
    <w:link w:val="SinespaciadoCar"/>
    <w:qFormat/>
    <w:rsid w:val="00813F42"/>
    <w:rPr>
      <w:rFonts w:ascii="Lucida Sans Unicode" w:hAnsi="Lucida Sans Unicode"/>
      <w:lang w:val="en-US" w:eastAsia="en-US" w:bidi="en-US"/>
    </w:rPr>
  </w:style>
  <w:style w:type="paragraph" w:customStyle="1" w:styleId="std">
    <w:name w:val="std"/>
    <w:basedOn w:val="Normal"/>
    <w:rsid w:val="00270369"/>
    <w:pPr>
      <w:jc w:val="lef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3063600">
      <w:bodyDiv w:val="1"/>
      <w:marLeft w:val="0"/>
      <w:marRight w:val="0"/>
      <w:marTop w:val="0"/>
      <w:marBottom w:val="0"/>
      <w:divBdr>
        <w:top w:val="none" w:sz="0" w:space="0" w:color="auto"/>
        <w:left w:val="none" w:sz="0" w:space="0" w:color="auto"/>
        <w:bottom w:val="none" w:sz="0" w:space="0" w:color="auto"/>
        <w:right w:val="none" w:sz="0" w:space="0" w:color="auto"/>
      </w:divBdr>
    </w:div>
    <w:div w:id="110521059">
      <w:bodyDiv w:val="1"/>
      <w:marLeft w:val="0"/>
      <w:marRight w:val="0"/>
      <w:marTop w:val="0"/>
      <w:marBottom w:val="0"/>
      <w:divBdr>
        <w:top w:val="none" w:sz="0" w:space="0" w:color="auto"/>
        <w:left w:val="none" w:sz="0" w:space="0" w:color="auto"/>
        <w:bottom w:val="none" w:sz="0" w:space="0" w:color="auto"/>
        <w:right w:val="none" w:sz="0" w:space="0" w:color="auto"/>
      </w:divBdr>
    </w:div>
    <w:div w:id="121267701">
      <w:bodyDiv w:val="1"/>
      <w:marLeft w:val="0"/>
      <w:marRight w:val="0"/>
      <w:marTop w:val="0"/>
      <w:marBottom w:val="0"/>
      <w:divBdr>
        <w:top w:val="none" w:sz="0" w:space="0" w:color="auto"/>
        <w:left w:val="none" w:sz="0" w:space="0" w:color="auto"/>
        <w:bottom w:val="none" w:sz="0" w:space="0" w:color="auto"/>
        <w:right w:val="none" w:sz="0" w:space="0" w:color="auto"/>
      </w:divBdr>
    </w:div>
    <w:div w:id="142428633">
      <w:bodyDiv w:val="1"/>
      <w:marLeft w:val="0"/>
      <w:marRight w:val="0"/>
      <w:marTop w:val="0"/>
      <w:marBottom w:val="0"/>
      <w:divBdr>
        <w:top w:val="none" w:sz="0" w:space="0" w:color="auto"/>
        <w:left w:val="none" w:sz="0" w:space="0" w:color="auto"/>
        <w:bottom w:val="none" w:sz="0" w:space="0" w:color="auto"/>
        <w:right w:val="none" w:sz="0" w:space="0" w:color="auto"/>
      </w:divBdr>
    </w:div>
    <w:div w:id="154340658">
      <w:bodyDiv w:val="1"/>
      <w:marLeft w:val="0"/>
      <w:marRight w:val="0"/>
      <w:marTop w:val="0"/>
      <w:marBottom w:val="0"/>
      <w:divBdr>
        <w:top w:val="none" w:sz="0" w:space="0" w:color="auto"/>
        <w:left w:val="none" w:sz="0" w:space="0" w:color="auto"/>
        <w:bottom w:val="none" w:sz="0" w:space="0" w:color="auto"/>
        <w:right w:val="none" w:sz="0" w:space="0" w:color="auto"/>
      </w:divBdr>
    </w:div>
    <w:div w:id="270863544">
      <w:bodyDiv w:val="1"/>
      <w:marLeft w:val="0"/>
      <w:marRight w:val="0"/>
      <w:marTop w:val="0"/>
      <w:marBottom w:val="0"/>
      <w:divBdr>
        <w:top w:val="none" w:sz="0" w:space="0" w:color="auto"/>
        <w:left w:val="none" w:sz="0" w:space="0" w:color="auto"/>
        <w:bottom w:val="none" w:sz="0" w:space="0" w:color="auto"/>
        <w:right w:val="none" w:sz="0" w:space="0" w:color="auto"/>
      </w:divBdr>
    </w:div>
    <w:div w:id="346518808">
      <w:bodyDiv w:val="1"/>
      <w:marLeft w:val="0"/>
      <w:marRight w:val="0"/>
      <w:marTop w:val="0"/>
      <w:marBottom w:val="0"/>
      <w:divBdr>
        <w:top w:val="none" w:sz="0" w:space="0" w:color="auto"/>
        <w:left w:val="none" w:sz="0" w:space="0" w:color="auto"/>
        <w:bottom w:val="none" w:sz="0" w:space="0" w:color="auto"/>
        <w:right w:val="none" w:sz="0" w:space="0" w:color="auto"/>
      </w:divBdr>
    </w:div>
    <w:div w:id="449782159">
      <w:bodyDiv w:val="1"/>
      <w:marLeft w:val="0"/>
      <w:marRight w:val="0"/>
      <w:marTop w:val="0"/>
      <w:marBottom w:val="0"/>
      <w:divBdr>
        <w:top w:val="none" w:sz="0" w:space="0" w:color="auto"/>
        <w:left w:val="none" w:sz="0" w:space="0" w:color="auto"/>
        <w:bottom w:val="none" w:sz="0" w:space="0" w:color="auto"/>
        <w:right w:val="none" w:sz="0" w:space="0" w:color="auto"/>
      </w:divBdr>
    </w:div>
    <w:div w:id="472409817">
      <w:bodyDiv w:val="1"/>
      <w:marLeft w:val="0"/>
      <w:marRight w:val="0"/>
      <w:marTop w:val="0"/>
      <w:marBottom w:val="0"/>
      <w:divBdr>
        <w:top w:val="none" w:sz="0" w:space="0" w:color="auto"/>
        <w:left w:val="none" w:sz="0" w:space="0" w:color="auto"/>
        <w:bottom w:val="none" w:sz="0" w:space="0" w:color="auto"/>
        <w:right w:val="none" w:sz="0" w:space="0" w:color="auto"/>
      </w:divBdr>
    </w:div>
    <w:div w:id="671181652">
      <w:bodyDiv w:val="1"/>
      <w:marLeft w:val="0"/>
      <w:marRight w:val="0"/>
      <w:marTop w:val="0"/>
      <w:marBottom w:val="0"/>
      <w:divBdr>
        <w:top w:val="none" w:sz="0" w:space="0" w:color="auto"/>
        <w:left w:val="none" w:sz="0" w:space="0" w:color="auto"/>
        <w:bottom w:val="none" w:sz="0" w:space="0" w:color="auto"/>
        <w:right w:val="none" w:sz="0" w:space="0" w:color="auto"/>
      </w:divBdr>
    </w:div>
    <w:div w:id="676808187">
      <w:bodyDiv w:val="1"/>
      <w:marLeft w:val="0"/>
      <w:marRight w:val="0"/>
      <w:marTop w:val="0"/>
      <w:marBottom w:val="0"/>
      <w:divBdr>
        <w:top w:val="none" w:sz="0" w:space="0" w:color="auto"/>
        <w:left w:val="none" w:sz="0" w:space="0" w:color="auto"/>
        <w:bottom w:val="none" w:sz="0" w:space="0" w:color="auto"/>
        <w:right w:val="none" w:sz="0" w:space="0" w:color="auto"/>
      </w:divBdr>
    </w:div>
    <w:div w:id="820122968">
      <w:bodyDiv w:val="1"/>
      <w:marLeft w:val="0"/>
      <w:marRight w:val="0"/>
      <w:marTop w:val="0"/>
      <w:marBottom w:val="0"/>
      <w:divBdr>
        <w:top w:val="none" w:sz="0" w:space="0" w:color="auto"/>
        <w:left w:val="none" w:sz="0" w:space="0" w:color="auto"/>
        <w:bottom w:val="none" w:sz="0" w:space="0" w:color="auto"/>
        <w:right w:val="none" w:sz="0" w:space="0" w:color="auto"/>
      </w:divBdr>
    </w:div>
    <w:div w:id="907112453">
      <w:bodyDiv w:val="1"/>
      <w:marLeft w:val="0"/>
      <w:marRight w:val="0"/>
      <w:marTop w:val="0"/>
      <w:marBottom w:val="0"/>
      <w:divBdr>
        <w:top w:val="none" w:sz="0" w:space="0" w:color="auto"/>
        <w:left w:val="none" w:sz="0" w:space="0" w:color="auto"/>
        <w:bottom w:val="none" w:sz="0" w:space="0" w:color="auto"/>
        <w:right w:val="none" w:sz="0" w:space="0" w:color="auto"/>
      </w:divBdr>
    </w:div>
    <w:div w:id="928466869">
      <w:bodyDiv w:val="1"/>
      <w:marLeft w:val="0"/>
      <w:marRight w:val="0"/>
      <w:marTop w:val="0"/>
      <w:marBottom w:val="0"/>
      <w:divBdr>
        <w:top w:val="none" w:sz="0" w:space="0" w:color="auto"/>
        <w:left w:val="none" w:sz="0" w:space="0" w:color="auto"/>
        <w:bottom w:val="none" w:sz="0" w:space="0" w:color="auto"/>
        <w:right w:val="none" w:sz="0" w:space="0" w:color="auto"/>
      </w:divBdr>
    </w:div>
    <w:div w:id="934748556">
      <w:bodyDiv w:val="1"/>
      <w:marLeft w:val="0"/>
      <w:marRight w:val="0"/>
      <w:marTop w:val="0"/>
      <w:marBottom w:val="0"/>
      <w:divBdr>
        <w:top w:val="none" w:sz="0" w:space="0" w:color="auto"/>
        <w:left w:val="none" w:sz="0" w:space="0" w:color="auto"/>
        <w:bottom w:val="none" w:sz="0" w:space="0" w:color="auto"/>
        <w:right w:val="none" w:sz="0" w:space="0" w:color="auto"/>
      </w:divBdr>
    </w:div>
    <w:div w:id="1012805094">
      <w:bodyDiv w:val="1"/>
      <w:marLeft w:val="0"/>
      <w:marRight w:val="0"/>
      <w:marTop w:val="0"/>
      <w:marBottom w:val="0"/>
      <w:divBdr>
        <w:top w:val="none" w:sz="0" w:space="0" w:color="auto"/>
        <w:left w:val="none" w:sz="0" w:space="0" w:color="auto"/>
        <w:bottom w:val="none" w:sz="0" w:space="0" w:color="auto"/>
        <w:right w:val="none" w:sz="0" w:space="0" w:color="auto"/>
      </w:divBdr>
    </w:div>
    <w:div w:id="1120998968">
      <w:bodyDiv w:val="1"/>
      <w:marLeft w:val="0"/>
      <w:marRight w:val="0"/>
      <w:marTop w:val="0"/>
      <w:marBottom w:val="0"/>
      <w:divBdr>
        <w:top w:val="none" w:sz="0" w:space="0" w:color="auto"/>
        <w:left w:val="none" w:sz="0" w:space="0" w:color="auto"/>
        <w:bottom w:val="none" w:sz="0" w:space="0" w:color="auto"/>
        <w:right w:val="none" w:sz="0" w:space="0" w:color="auto"/>
      </w:divBdr>
    </w:div>
    <w:div w:id="1162937131">
      <w:bodyDiv w:val="1"/>
      <w:marLeft w:val="0"/>
      <w:marRight w:val="0"/>
      <w:marTop w:val="0"/>
      <w:marBottom w:val="0"/>
      <w:divBdr>
        <w:top w:val="none" w:sz="0" w:space="0" w:color="auto"/>
        <w:left w:val="none" w:sz="0" w:space="0" w:color="auto"/>
        <w:bottom w:val="none" w:sz="0" w:space="0" w:color="auto"/>
        <w:right w:val="none" w:sz="0" w:space="0" w:color="auto"/>
      </w:divBdr>
    </w:div>
    <w:div w:id="1197043288">
      <w:bodyDiv w:val="1"/>
      <w:marLeft w:val="0"/>
      <w:marRight w:val="0"/>
      <w:marTop w:val="0"/>
      <w:marBottom w:val="0"/>
      <w:divBdr>
        <w:top w:val="none" w:sz="0" w:space="0" w:color="auto"/>
        <w:left w:val="none" w:sz="0" w:space="0" w:color="auto"/>
        <w:bottom w:val="none" w:sz="0" w:space="0" w:color="auto"/>
        <w:right w:val="none" w:sz="0" w:space="0" w:color="auto"/>
      </w:divBdr>
    </w:div>
    <w:div w:id="1228540105">
      <w:bodyDiv w:val="1"/>
      <w:marLeft w:val="0"/>
      <w:marRight w:val="0"/>
      <w:marTop w:val="0"/>
      <w:marBottom w:val="0"/>
      <w:divBdr>
        <w:top w:val="none" w:sz="0" w:space="0" w:color="auto"/>
        <w:left w:val="none" w:sz="0" w:space="0" w:color="auto"/>
        <w:bottom w:val="none" w:sz="0" w:space="0" w:color="auto"/>
        <w:right w:val="none" w:sz="0" w:space="0" w:color="auto"/>
      </w:divBdr>
    </w:div>
    <w:div w:id="1297907312">
      <w:bodyDiv w:val="1"/>
      <w:marLeft w:val="0"/>
      <w:marRight w:val="0"/>
      <w:marTop w:val="0"/>
      <w:marBottom w:val="0"/>
      <w:divBdr>
        <w:top w:val="none" w:sz="0" w:space="0" w:color="auto"/>
        <w:left w:val="none" w:sz="0" w:space="0" w:color="auto"/>
        <w:bottom w:val="none" w:sz="0" w:space="0" w:color="auto"/>
        <w:right w:val="none" w:sz="0" w:space="0" w:color="auto"/>
      </w:divBdr>
    </w:div>
    <w:div w:id="1332879583">
      <w:bodyDiv w:val="1"/>
      <w:marLeft w:val="0"/>
      <w:marRight w:val="0"/>
      <w:marTop w:val="0"/>
      <w:marBottom w:val="0"/>
      <w:divBdr>
        <w:top w:val="none" w:sz="0" w:space="0" w:color="auto"/>
        <w:left w:val="none" w:sz="0" w:space="0" w:color="auto"/>
        <w:bottom w:val="none" w:sz="0" w:space="0" w:color="auto"/>
        <w:right w:val="none" w:sz="0" w:space="0" w:color="auto"/>
      </w:divBdr>
    </w:div>
    <w:div w:id="1339424953">
      <w:bodyDiv w:val="1"/>
      <w:marLeft w:val="0"/>
      <w:marRight w:val="0"/>
      <w:marTop w:val="0"/>
      <w:marBottom w:val="0"/>
      <w:divBdr>
        <w:top w:val="none" w:sz="0" w:space="0" w:color="auto"/>
        <w:left w:val="none" w:sz="0" w:space="0" w:color="auto"/>
        <w:bottom w:val="none" w:sz="0" w:space="0" w:color="auto"/>
        <w:right w:val="none" w:sz="0" w:space="0" w:color="auto"/>
      </w:divBdr>
    </w:div>
    <w:div w:id="1488596222">
      <w:bodyDiv w:val="1"/>
      <w:marLeft w:val="0"/>
      <w:marRight w:val="0"/>
      <w:marTop w:val="0"/>
      <w:marBottom w:val="0"/>
      <w:divBdr>
        <w:top w:val="none" w:sz="0" w:space="0" w:color="auto"/>
        <w:left w:val="none" w:sz="0" w:space="0" w:color="auto"/>
        <w:bottom w:val="none" w:sz="0" w:space="0" w:color="auto"/>
        <w:right w:val="none" w:sz="0" w:space="0" w:color="auto"/>
      </w:divBdr>
    </w:div>
    <w:div w:id="1583105765">
      <w:bodyDiv w:val="1"/>
      <w:marLeft w:val="0"/>
      <w:marRight w:val="0"/>
      <w:marTop w:val="0"/>
      <w:marBottom w:val="0"/>
      <w:divBdr>
        <w:top w:val="none" w:sz="0" w:space="0" w:color="auto"/>
        <w:left w:val="none" w:sz="0" w:space="0" w:color="auto"/>
        <w:bottom w:val="none" w:sz="0" w:space="0" w:color="auto"/>
        <w:right w:val="none" w:sz="0" w:space="0" w:color="auto"/>
      </w:divBdr>
    </w:div>
    <w:div w:id="1633248855">
      <w:bodyDiv w:val="1"/>
      <w:marLeft w:val="0"/>
      <w:marRight w:val="0"/>
      <w:marTop w:val="0"/>
      <w:marBottom w:val="0"/>
      <w:divBdr>
        <w:top w:val="none" w:sz="0" w:space="0" w:color="auto"/>
        <w:left w:val="none" w:sz="0" w:space="0" w:color="auto"/>
        <w:bottom w:val="none" w:sz="0" w:space="0" w:color="auto"/>
        <w:right w:val="none" w:sz="0" w:space="0" w:color="auto"/>
      </w:divBdr>
    </w:div>
    <w:div w:id="1659109649">
      <w:bodyDiv w:val="1"/>
      <w:marLeft w:val="0"/>
      <w:marRight w:val="0"/>
      <w:marTop w:val="0"/>
      <w:marBottom w:val="0"/>
      <w:divBdr>
        <w:top w:val="none" w:sz="0" w:space="0" w:color="auto"/>
        <w:left w:val="none" w:sz="0" w:space="0" w:color="auto"/>
        <w:bottom w:val="none" w:sz="0" w:space="0" w:color="auto"/>
        <w:right w:val="none" w:sz="0" w:space="0" w:color="auto"/>
      </w:divBdr>
    </w:div>
    <w:div w:id="1661343685">
      <w:bodyDiv w:val="1"/>
      <w:marLeft w:val="0"/>
      <w:marRight w:val="0"/>
      <w:marTop w:val="0"/>
      <w:marBottom w:val="0"/>
      <w:divBdr>
        <w:top w:val="none" w:sz="0" w:space="0" w:color="auto"/>
        <w:left w:val="none" w:sz="0" w:space="0" w:color="auto"/>
        <w:bottom w:val="none" w:sz="0" w:space="0" w:color="auto"/>
        <w:right w:val="none" w:sz="0" w:space="0" w:color="auto"/>
      </w:divBdr>
    </w:div>
    <w:div w:id="1943487030">
      <w:bodyDiv w:val="1"/>
      <w:marLeft w:val="0"/>
      <w:marRight w:val="0"/>
      <w:marTop w:val="0"/>
      <w:marBottom w:val="0"/>
      <w:divBdr>
        <w:top w:val="none" w:sz="0" w:space="0" w:color="auto"/>
        <w:left w:val="none" w:sz="0" w:space="0" w:color="auto"/>
        <w:bottom w:val="none" w:sz="0" w:space="0" w:color="auto"/>
        <w:right w:val="none" w:sz="0" w:space="0" w:color="auto"/>
      </w:divBdr>
    </w:div>
    <w:div w:id="1968006003">
      <w:bodyDiv w:val="1"/>
      <w:marLeft w:val="0"/>
      <w:marRight w:val="0"/>
      <w:marTop w:val="0"/>
      <w:marBottom w:val="0"/>
      <w:divBdr>
        <w:top w:val="none" w:sz="0" w:space="0" w:color="auto"/>
        <w:left w:val="none" w:sz="0" w:space="0" w:color="auto"/>
        <w:bottom w:val="none" w:sz="0" w:space="0" w:color="auto"/>
        <w:right w:val="none" w:sz="0" w:space="0" w:color="auto"/>
      </w:divBdr>
    </w:div>
    <w:div w:id="2020892115">
      <w:bodyDiv w:val="1"/>
      <w:marLeft w:val="0"/>
      <w:marRight w:val="0"/>
      <w:marTop w:val="0"/>
      <w:marBottom w:val="0"/>
      <w:divBdr>
        <w:top w:val="none" w:sz="0" w:space="0" w:color="auto"/>
        <w:left w:val="none" w:sz="0" w:space="0" w:color="auto"/>
        <w:bottom w:val="none" w:sz="0" w:space="0" w:color="auto"/>
        <w:right w:val="none" w:sz="0" w:space="0" w:color="auto"/>
      </w:divBdr>
    </w:div>
    <w:div w:id="2034724358">
      <w:bodyDiv w:val="1"/>
      <w:marLeft w:val="0"/>
      <w:marRight w:val="0"/>
      <w:marTop w:val="0"/>
      <w:marBottom w:val="0"/>
      <w:divBdr>
        <w:top w:val="none" w:sz="0" w:space="0" w:color="auto"/>
        <w:left w:val="none" w:sz="0" w:space="0" w:color="auto"/>
        <w:bottom w:val="none" w:sz="0" w:space="0" w:color="auto"/>
        <w:right w:val="none" w:sz="0" w:space="0" w:color="auto"/>
      </w:divBdr>
    </w:div>
    <w:div w:id="2038891946">
      <w:bodyDiv w:val="1"/>
      <w:marLeft w:val="0"/>
      <w:marRight w:val="0"/>
      <w:marTop w:val="0"/>
      <w:marBottom w:val="0"/>
      <w:divBdr>
        <w:top w:val="none" w:sz="0" w:space="0" w:color="auto"/>
        <w:left w:val="none" w:sz="0" w:space="0" w:color="auto"/>
        <w:bottom w:val="none" w:sz="0" w:space="0" w:color="auto"/>
        <w:right w:val="none" w:sz="0" w:space="0" w:color="auto"/>
      </w:divBdr>
    </w:div>
    <w:div w:id="2041740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2</Pages>
  <Words>399</Words>
  <Characters>2199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San Juan 22 de abril de 2002</vt:lpstr>
    </vt:vector>
  </TitlesOfParts>
  <Company>EPRE</Company>
  <LinksUpToDate>false</LinksUpToDate>
  <CharactersWithSpaces>2593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 Juan 22 de abril de 2002</dc:title>
  <dc:subject/>
  <dc:creator>Humberto Juárez</dc:creator>
  <cp:keywords/>
  <cp:lastModifiedBy>E.P.R.E. San Juan</cp:lastModifiedBy>
  <cp:revision>19</cp:revision>
  <cp:lastPrinted>2018-01-30T12:49:00Z</cp:lastPrinted>
  <dcterms:created xsi:type="dcterms:W3CDTF">2018-10-11T13:47:00Z</dcterms:created>
  <dcterms:modified xsi:type="dcterms:W3CDTF">2019-11-05T15:03:00Z</dcterms:modified>
</cp:coreProperties>
</file>