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74" w:rsidRPr="00BD5993" w:rsidRDefault="00BF6C74" w:rsidP="00BF6C74">
      <w:pPr>
        <w:widowControl w:val="0"/>
        <w:ind w:left="4254"/>
        <w:rPr>
          <w:b/>
        </w:rPr>
      </w:pPr>
      <w:r w:rsidRPr="00BD5993">
        <w:rPr>
          <w:b/>
        </w:rPr>
        <w:t>San Juan,</w:t>
      </w:r>
    </w:p>
    <w:p w:rsidR="00BF6C74" w:rsidRPr="00BD5993" w:rsidRDefault="006F00CC" w:rsidP="00BF6C74">
      <w:pPr>
        <w:widowControl w:val="0"/>
        <w:ind w:left="4254"/>
        <w:rPr>
          <w:b/>
        </w:rPr>
      </w:pPr>
      <w:r w:rsidRPr="00BD5993">
        <w:rPr>
          <w:b/>
        </w:rPr>
        <w:t>Nota EPRE-CCCPST-Nº</w:t>
      </w:r>
    </w:p>
    <w:p w:rsidR="00150EDE" w:rsidRPr="00BD5993" w:rsidRDefault="00150EDE" w:rsidP="00FE5620">
      <w:pPr>
        <w:rPr>
          <w:i/>
          <w:szCs w:val="24"/>
        </w:rPr>
      </w:pPr>
      <w:r w:rsidRPr="00BD5993">
        <w:rPr>
          <w:b/>
          <w:szCs w:val="24"/>
        </w:rPr>
        <w:tab/>
      </w:r>
      <w:r w:rsidRPr="00BD5993">
        <w:rPr>
          <w:b/>
          <w:szCs w:val="24"/>
        </w:rPr>
        <w:tab/>
      </w:r>
      <w:r w:rsidRPr="00BD5993">
        <w:rPr>
          <w:b/>
          <w:szCs w:val="24"/>
        </w:rPr>
        <w:tab/>
      </w:r>
      <w:r w:rsidRPr="00BD5993">
        <w:rPr>
          <w:b/>
          <w:szCs w:val="24"/>
        </w:rPr>
        <w:tab/>
      </w:r>
      <w:r w:rsidRPr="00BD5993">
        <w:rPr>
          <w:b/>
          <w:szCs w:val="24"/>
        </w:rPr>
        <w:tab/>
      </w:r>
      <w:r w:rsidRPr="00BD5993">
        <w:rPr>
          <w:b/>
          <w:szCs w:val="24"/>
        </w:rPr>
        <w:tab/>
        <w:t xml:space="preserve">Ref.: </w:t>
      </w:r>
      <w:r w:rsidRPr="00BD5993">
        <w:rPr>
          <w:i/>
          <w:szCs w:val="24"/>
        </w:rPr>
        <w:t>Expediente</w:t>
      </w:r>
      <w:r w:rsidR="000E7428">
        <w:rPr>
          <w:i/>
          <w:szCs w:val="24"/>
        </w:rPr>
        <w:t xml:space="preserve"> Nº 550.544</w:t>
      </w:r>
      <w:r w:rsidR="00FC55D8">
        <w:rPr>
          <w:i/>
          <w:szCs w:val="24"/>
        </w:rPr>
        <w:t>/17</w:t>
      </w:r>
    </w:p>
    <w:p w:rsidR="00451B76" w:rsidRDefault="00D4254F" w:rsidP="007729DB">
      <w:pPr>
        <w:rPr>
          <w:i/>
          <w:szCs w:val="24"/>
          <w:lang w:val="es-MX"/>
        </w:rPr>
      </w:pPr>
      <w:r w:rsidRPr="00BD5993">
        <w:rPr>
          <w:i/>
          <w:szCs w:val="24"/>
        </w:rPr>
        <w:tab/>
      </w:r>
      <w:r w:rsidRPr="00BD5993">
        <w:rPr>
          <w:i/>
          <w:szCs w:val="24"/>
        </w:rPr>
        <w:tab/>
      </w:r>
      <w:r w:rsidRPr="00BD5993">
        <w:rPr>
          <w:i/>
          <w:szCs w:val="24"/>
        </w:rPr>
        <w:tab/>
      </w:r>
      <w:r w:rsidRPr="00BD5993">
        <w:rPr>
          <w:i/>
          <w:szCs w:val="24"/>
        </w:rPr>
        <w:tab/>
        <w:t xml:space="preserve">   </w:t>
      </w:r>
      <w:r w:rsidRPr="00BD5993">
        <w:rPr>
          <w:i/>
          <w:szCs w:val="24"/>
        </w:rPr>
        <w:tab/>
      </w:r>
      <w:r w:rsidRPr="00714477">
        <w:rPr>
          <w:i/>
          <w:szCs w:val="24"/>
        </w:rPr>
        <w:t xml:space="preserve">       </w:t>
      </w:r>
      <w:r w:rsidR="002563A9" w:rsidRPr="00714477">
        <w:rPr>
          <w:i/>
          <w:szCs w:val="24"/>
        </w:rPr>
        <w:t xml:space="preserve">   </w:t>
      </w:r>
      <w:r w:rsidRPr="00714477">
        <w:rPr>
          <w:i/>
          <w:szCs w:val="24"/>
        </w:rPr>
        <w:t xml:space="preserve"> </w:t>
      </w:r>
      <w:r w:rsidR="00622A48">
        <w:rPr>
          <w:i/>
          <w:szCs w:val="24"/>
        </w:rPr>
        <w:t xml:space="preserve"> </w:t>
      </w:r>
      <w:r w:rsidR="00150EDE" w:rsidRPr="00714477">
        <w:rPr>
          <w:i/>
          <w:szCs w:val="24"/>
        </w:rPr>
        <w:t>Formulación de Cargos</w:t>
      </w:r>
      <w:r w:rsidR="00150EDE" w:rsidRPr="00714477">
        <w:rPr>
          <w:i/>
          <w:szCs w:val="24"/>
          <w:lang w:val="es-MX"/>
        </w:rPr>
        <w:t xml:space="preserve">–Reclamo </w:t>
      </w:r>
      <w:r w:rsidR="006F4039" w:rsidRPr="007729DB">
        <w:rPr>
          <w:i/>
          <w:color w:val="FF0000"/>
          <w:szCs w:val="24"/>
          <w:lang w:val="es-MX"/>
        </w:rPr>
        <w:t>Sr.</w:t>
      </w:r>
      <w:r w:rsidR="007729DB" w:rsidRPr="007729DB">
        <w:rPr>
          <w:i/>
          <w:color w:val="FF0000"/>
          <w:szCs w:val="24"/>
          <w:lang w:val="es-MX"/>
        </w:rPr>
        <w:t>/Sra.</w:t>
      </w:r>
      <w:r w:rsidR="003A2E19">
        <w:rPr>
          <w:i/>
          <w:szCs w:val="24"/>
          <w:lang w:val="es-MX"/>
        </w:rPr>
        <w:tab/>
      </w:r>
    </w:p>
    <w:p w:rsidR="003A2E19" w:rsidRDefault="007729DB" w:rsidP="00451B76">
      <w:pPr>
        <w:ind w:left="3545" w:firstLine="709"/>
        <w:rPr>
          <w:i/>
          <w:szCs w:val="24"/>
          <w:lang w:val="es-MX"/>
        </w:rPr>
      </w:pPr>
      <w:r w:rsidRPr="007729DB">
        <w:rPr>
          <w:i/>
          <w:color w:val="0000FF"/>
          <w:szCs w:val="24"/>
          <w:lang w:val="es-MX"/>
        </w:rPr>
        <w:t>{usuarioSup}</w:t>
      </w:r>
    </w:p>
    <w:p w:rsidR="00150EDE" w:rsidRPr="00714477" w:rsidRDefault="00A91055" w:rsidP="003A2E19">
      <w:pPr>
        <w:ind w:left="3545" w:firstLine="709"/>
        <w:rPr>
          <w:i/>
        </w:rPr>
      </w:pPr>
      <w:r w:rsidRPr="00714477">
        <w:rPr>
          <w:i/>
          <w:szCs w:val="24"/>
          <w:lang w:val="es-MX"/>
        </w:rPr>
        <w:t xml:space="preserve">Resolución E.P.R.E. Nº </w:t>
      </w:r>
      <w:r w:rsidR="007729DB" w:rsidRPr="007729DB">
        <w:rPr>
          <w:i/>
          <w:color w:val="0000FF"/>
          <w:szCs w:val="24"/>
          <w:lang w:val="es-MX"/>
        </w:rPr>
        <w:t>{resolucionSup}</w:t>
      </w:r>
    </w:p>
    <w:p w:rsidR="00BF6C74" w:rsidRPr="00714477" w:rsidRDefault="00BF6C74" w:rsidP="00DA7273">
      <w:pPr>
        <w:rPr>
          <w:i/>
          <w:lang w:val="es-MX"/>
        </w:rPr>
      </w:pPr>
    </w:p>
    <w:p w:rsidR="006F00CC" w:rsidRPr="00BD5993" w:rsidRDefault="006F00CC" w:rsidP="006F00CC">
      <w:pPr>
        <w:pStyle w:val="Ttulo4"/>
        <w:widowControl w:val="0"/>
        <w:rPr>
          <w:lang w:val="es-ES"/>
        </w:rPr>
      </w:pPr>
      <w:r w:rsidRPr="00BD5993">
        <w:rPr>
          <w:lang w:val="es-ES"/>
        </w:rPr>
        <w:t>Señor</w:t>
      </w:r>
    </w:p>
    <w:p w:rsidR="006F00CC" w:rsidRPr="00BD5993" w:rsidRDefault="006F00CC" w:rsidP="006F00CC">
      <w:pPr>
        <w:pStyle w:val="Ttulo4"/>
        <w:widowControl w:val="0"/>
        <w:rPr>
          <w:lang w:val="es-ES"/>
        </w:rPr>
      </w:pPr>
      <w:r w:rsidRPr="00BD5993">
        <w:rPr>
          <w:lang w:val="es-ES"/>
        </w:rPr>
        <w:t>Administrador del</w:t>
      </w:r>
    </w:p>
    <w:p w:rsidR="006F00CC" w:rsidRPr="00BD5993" w:rsidRDefault="006F00CC" w:rsidP="006F00CC">
      <w:pPr>
        <w:pStyle w:val="Ttulo4"/>
        <w:widowControl w:val="0"/>
        <w:rPr>
          <w:lang w:val="es-ES"/>
        </w:rPr>
      </w:pPr>
      <w:r w:rsidRPr="00BD5993">
        <w:rPr>
          <w:lang w:val="es-ES"/>
        </w:rPr>
        <w:t>Contrato de Concesión</w:t>
      </w:r>
    </w:p>
    <w:p w:rsidR="006F00CC" w:rsidRPr="00BD5993" w:rsidRDefault="006F00CC" w:rsidP="006F00CC">
      <w:pPr>
        <w:pStyle w:val="Ttulo4"/>
        <w:widowControl w:val="0"/>
        <w:rPr>
          <w:lang w:val="es-ES"/>
        </w:rPr>
      </w:pPr>
      <w:r w:rsidRPr="00BD5993">
        <w:rPr>
          <w:lang w:val="es-ES"/>
        </w:rPr>
        <w:t>Energía San Juan S.A.</w:t>
      </w:r>
    </w:p>
    <w:p w:rsidR="006F00CC" w:rsidRPr="00BD5993" w:rsidRDefault="006F00CC" w:rsidP="006F00CC">
      <w:pPr>
        <w:pStyle w:val="Ttulo4"/>
        <w:widowControl w:val="0"/>
        <w:rPr>
          <w:lang w:val="es-ES"/>
        </w:rPr>
      </w:pPr>
      <w:r w:rsidRPr="00BD5993">
        <w:rPr>
          <w:lang w:val="es-ES"/>
        </w:rPr>
        <w:t>Ing. Héctor Pérez</w:t>
      </w:r>
    </w:p>
    <w:p w:rsidR="00BF6C74" w:rsidRPr="00BD5993" w:rsidRDefault="006F00CC" w:rsidP="006F00CC">
      <w:pPr>
        <w:pStyle w:val="Ttulo4"/>
        <w:widowControl w:val="0"/>
        <w:rPr>
          <w:b w:val="0"/>
          <w:bCs/>
          <w:u w:val="single"/>
        </w:rPr>
      </w:pPr>
      <w:r w:rsidRPr="00BD5993">
        <w:rPr>
          <w:u w:val="single"/>
          <w:lang w:val="es-ES"/>
        </w:rPr>
        <w:t>S            /            D.</w:t>
      </w:r>
    </w:p>
    <w:p w:rsidR="00BF6C74" w:rsidRPr="00BD5993" w:rsidRDefault="00BF6C74" w:rsidP="001A4F5C">
      <w:pPr>
        <w:rPr>
          <w:lang w:val="es-MX"/>
        </w:rPr>
      </w:pPr>
    </w:p>
    <w:p w:rsidR="00BF6C74" w:rsidRPr="00BD5993" w:rsidRDefault="00BF6C74" w:rsidP="00BF6C74">
      <w:pPr>
        <w:widowControl w:val="0"/>
        <w:rPr>
          <w:bCs/>
          <w:lang w:val="es-MX"/>
        </w:rPr>
      </w:pPr>
      <w:r w:rsidRPr="00BD5993">
        <w:rPr>
          <w:bCs/>
          <w:lang w:val="es-MX"/>
        </w:rPr>
        <w:t>De mi consideración:</w:t>
      </w:r>
    </w:p>
    <w:p w:rsidR="00BF6C74" w:rsidRPr="00BD5993" w:rsidRDefault="00BF6C74" w:rsidP="001A4F5C">
      <w:pPr>
        <w:rPr>
          <w:lang w:val="es-MX"/>
        </w:rPr>
      </w:pPr>
    </w:p>
    <w:p w:rsidR="00283E70" w:rsidRPr="00BD5993" w:rsidRDefault="00283E70" w:rsidP="00BF6C74">
      <w:pPr>
        <w:widowControl w:val="0"/>
        <w:rPr>
          <w:b/>
          <w:bCs/>
          <w:i/>
          <w:lang w:val="es-MX"/>
        </w:rPr>
      </w:pPr>
      <w:r w:rsidRPr="00BD5993">
        <w:rPr>
          <w:b/>
          <w:bCs/>
          <w:i/>
          <w:lang w:val="es-MX"/>
        </w:rPr>
        <w:t>Hechos</w:t>
      </w:r>
    </w:p>
    <w:p w:rsidR="00796CAA" w:rsidRPr="00BD5993" w:rsidRDefault="00796CAA" w:rsidP="001A4F5C">
      <w:pPr>
        <w:rPr>
          <w:lang w:val="es-MX"/>
        </w:rPr>
      </w:pPr>
    </w:p>
    <w:p w:rsidR="002563A9" w:rsidRPr="00BD5993" w:rsidRDefault="002563A9" w:rsidP="002563A9">
      <w:pPr>
        <w:pStyle w:val="Sangra2detindependiente"/>
        <w:ind w:firstLine="720"/>
        <w:rPr>
          <w:szCs w:val="24"/>
          <w:lang w:val="es-ES"/>
        </w:rPr>
      </w:pPr>
      <w:r w:rsidRPr="00BD5993">
        <w:rPr>
          <w:b/>
          <w:bCs/>
          <w:lang w:val="es-MX"/>
        </w:rPr>
        <w:tab/>
      </w:r>
      <w:r w:rsidRPr="00BD5993">
        <w:rPr>
          <w:b/>
          <w:bCs/>
          <w:lang w:val="es-MX"/>
        </w:rPr>
        <w:tab/>
      </w:r>
      <w:r w:rsidR="00796CAA" w:rsidRPr="00BD5993">
        <w:rPr>
          <w:b/>
          <w:bCs/>
          <w:lang w:val="es-MX"/>
        </w:rPr>
        <w:tab/>
      </w:r>
      <w:r w:rsidRPr="00BD5993">
        <w:rPr>
          <w:bCs/>
          <w:lang w:val="es-MX"/>
        </w:rPr>
        <w:t>En atención</w:t>
      </w:r>
      <w:r w:rsidRPr="00BD5993">
        <w:rPr>
          <w:b/>
          <w:bCs/>
          <w:lang w:val="es-MX"/>
        </w:rPr>
        <w:t xml:space="preserve"> </w:t>
      </w:r>
      <w:r w:rsidRPr="00BD5993">
        <w:t xml:space="preserve">al reclamo </w:t>
      </w:r>
      <w:r w:rsidR="007729DB" w:rsidRPr="007729DB">
        <w:rPr>
          <w:color w:val="0000FF"/>
        </w:rPr>
        <w:t>{tipoUsuario}</w:t>
      </w:r>
      <w:r w:rsidR="008E443A" w:rsidRPr="00BD5993">
        <w:rPr>
          <w:b/>
        </w:rPr>
        <w:t xml:space="preserve"> </w:t>
      </w:r>
      <w:r w:rsidR="007729DB">
        <w:rPr>
          <w:color w:val="0000FF"/>
        </w:rPr>
        <w:t>{usuarioSup}</w:t>
      </w:r>
      <w:r w:rsidRPr="00BD5993">
        <w:t xml:space="preserve">, tras relevar deficiencias en la calidad técnica del </w:t>
      </w:r>
      <w:r w:rsidR="007729DB" w:rsidRPr="007729DB">
        <w:rPr>
          <w:color w:val="0000FF"/>
        </w:rPr>
        <w:t>{motivoResolucion}</w:t>
      </w:r>
      <w:r w:rsidRPr="00BD5993">
        <w:t xml:space="preserve"> brindado</w:t>
      </w:r>
      <w:r w:rsidR="00622A48">
        <w:t xml:space="preserve"> en </w:t>
      </w:r>
      <w:r w:rsidR="007729DB" w:rsidRPr="007729DB">
        <w:rPr>
          <w:color w:val="0000FF"/>
        </w:rPr>
        <w:t>{tipoSuministro}</w:t>
      </w:r>
      <w:r w:rsidR="00227AF4" w:rsidRPr="00BD5993">
        <w:t xml:space="preserve"> </w:t>
      </w:r>
      <w:r w:rsidR="007729DB">
        <w:rPr>
          <w:color w:val="0000FF"/>
        </w:rPr>
        <w:t>{suministroReclamo}</w:t>
      </w:r>
      <w:r w:rsidR="008E443A" w:rsidRPr="00BD5993">
        <w:t>, (</w:t>
      </w:r>
      <w:r w:rsidR="007729DB" w:rsidRPr="007729DB">
        <w:rPr>
          <w:color w:val="0000FF"/>
        </w:rPr>
        <w:t>{motivoDetalle}</w:t>
      </w:r>
      <w:r w:rsidR="00725464" w:rsidRPr="00BD5993">
        <w:t>)</w:t>
      </w:r>
      <w:r w:rsidRPr="00BD5993">
        <w:t xml:space="preserve">, se emitió la Resolución </w:t>
      </w:r>
      <w:r w:rsidRPr="00BD5993">
        <w:rPr>
          <w:szCs w:val="24"/>
          <w:lang w:val="es-ES"/>
        </w:rPr>
        <w:t xml:space="preserve">E.P.R.E. Nº </w:t>
      </w:r>
      <w:r w:rsidR="007729DB">
        <w:rPr>
          <w:color w:val="0000FF"/>
          <w:szCs w:val="24"/>
          <w:lang w:val="es-ES"/>
        </w:rPr>
        <w:t>{resolucionSup}</w:t>
      </w:r>
      <w:r w:rsidRPr="00BD5993">
        <w:rPr>
          <w:szCs w:val="24"/>
          <w:lang w:val="es-ES"/>
        </w:rPr>
        <w:t>.</w:t>
      </w:r>
    </w:p>
    <w:p w:rsidR="002563A9" w:rsidRPr="00BD5993" w:rsidRDefault="002563A9" w:rsidP="00DA7273"/>
    <w:p w:rsidR="00B04881" w:rsidRPr="00BD5993" w:rsidRDefault="002563A9" w:rsidP="00B04881">
      <w:pPr>
        <w:pStyle w:val="Sangra2detindependiente"/>
      </w:pPr>
      <w:r w:rsidRPr="00BD5993">
        <w:tab/>
      </w:r>
      <w:r w:rsidRPr="00BD5993">
        <w:tab/>
      </w:r>
      <w:r w:rsidRPr="00BD5993">
        <w:tab/>
      </w:r>
      <w:r w:rsidR="0061144A">
        <w:tab/>
      </w:r>
      <w:r w:rsidRPr="00BD5993">
        <w:t xml:space="preserve">En el Artículo 2º de la Resolución E.P.R.E. Nº </w:t>
      </w:r>
      <w:r w:rsidR="007729DB">
        <w:rPr>
          <w:color w:val="0000FF"/>
        </w:rPr>
        <w:t>{resolucionSup}</w:t>
      </w:r>
      <w:r w:rsidRPr="00BD5993">
        <w:t xml:space="preserve">, se instruye a Energía San Juan S.A. a implementar las acciones necesarias para brindar solución definitiva a los inconvenientes </w:t>
      </w:r>
      <w:r w:rsidR="00B04881" w:rsidRPr="00BD5993">
        <w:t>relevados y en el artículo 4º de la referida resolución se estableció que las obras planteadas debían  ser ejecutadas en un plazo no superior a los treinta (30) días corridos a partir de la comunicación de la misma.</w:t>
      </w:r>
    </w:p>
    <w:p w:rsidR="00B04881" w:rsidRPr="00BD5993" w:rsidRDefault="00B04881" w:rsidP="00B04881">
      <w:pPr>
        <w:pStyle w:val="Textoindependiente"/>
        <w:tabs>
          <w:tab w:val="left" w:pos="2694"/>
        </w:tabs>
        <w:rPr>
          <w:bCs/>
          <w:lang w:val="es-AR"/>
        </w:rPr>
      </w:pPr>
    </w:p>
    <w:p w:rsidR="00E63E7C" w:rsidRPr="00BD5993" w:rsidRDefault="002563A9" w:rsidP="00FE29C5">
      <w:pPr>
        <w:autoSpaceDE w:val="0"/>
        <w:autoSpaceDN w:val="0"/>
        <w:adjustRightInd w:val="0"/>
        <w:ind w:firstLine="720"/>
      </w:pPr>
      <w:r w:rsidRPr="00BD5993">
        <w:tab/>
      </w:r>
      <w:r w:rsidRPr="00BD5993">
        <w:tab/>
      </w:r>
      <w:r w:rsidRPr="00BD5993">
        <w:tab/>
        <w:t xml:space="preserve">Al respecto, </w:t>
      </w:r>
      <w:r w:rsidR="00871109" w:rsidRPr="00BD5993">
        <w:t xml:space="preserve">la </w:t>
      </w:r>
      <w:r w:rsidRPr="00BD5993">
        <w:t xml:space="preserve">Distribuidora </w:t>
      </w:r>
      <w:bookmarkStart w:id="0" w:name="OLE_LINK62"/>
      <w:bookmarkStart w:id="1" w:name="OLE_LINK63"/>
      <w:r w:rsidRPr="00BD5993">
        <w:t xml:space="preserve">ha </w:t>
      </w:r>
      <w:r w:rsidR="00871109" w:rsidRPr="00BD5993">
        <w:t xml:space="preserve">informado </w:t>
      </w:r>
      <w:r w:rsidRPr="00BD5993">
        <w:t xml:space="preserve">una serie de acciones </w:t>
      </w:r>
      <w:r w:rsidR="00871109" w:rsidRPr="00BD5993">
        <w:t xml:space="preserve">a implementar en la zona denunciada </w:t>
      </w:r>
      <w:r w:rsidR="00A97888" w:rsidRPr="00BD5993">
        <w:t>indicada</w:t>
      </w:r>
      <w:r w:rsidR="00EA164B" w:rsidRPr="00BD5993">
        <w:t xml:space="preserve"> en </w:t>
      </w:r>
      <w:r w:rsidR="007729DB" w:rsidRPr="007729DB">
        <w:rPr>
          <w:color w:val="0000FF"/>
        </w:rPr>
        <w:t>{obraPlSing}</w:t>
      </w:r>
      <w:bookmarkStart w:id="2" w:name="OLE_LINK60"/>
      <w:bookmarkStart w:id="3" w:name="OLE_LINK61"/>
      <w:bookmarkStart w:id="4" w:name="OLE_LINK64"/>
      <w:bookmarkStart w:id="5" w:name="OLE_LINK65"/>
      <w:r w:rsidRPr="00DD6AA0">
        <w:rPr>
          <w:color w:val="0000FF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="007729DB">
        <w:rPr>
          <w:color w:val="0000FF"/>
        </w:rPr>
        <w:t>{notaDistribuidora}</w:t>
      </w:r>
      <w:r w:rsidR="00FE29C5" w:rsidRPr="00DD6AA0">
        <w:rPr>
          <w:color w:val="0000FF"/>
        </w:rPr>
        <w:t>.</w:t>
      </w:r>
    </w:p>
    <w:p w:rsidR="0079583F" w:rsidRPr="00BD5993" w:rsidRDefault="0079583F" w:rsidP="00DA7273"/>
    <w:p w:rsidR="00124255" w:rsidRPr="00BD5993" w:rsidRDefault="00124255" w:rsidP="00124255">
      <w:pPr>
        <w:rPr>
          <w:b/>
          <w:i/>
        </w:rPr>
      </w:pPr>
      <w:r w:rsidRPr="00BD5993">
        <w:rPr>
          <w:b/>
          <w:i/>
        </w:rPr>
        <w:t>Antecedentes de Interrupciones</w:t>
      </w:r>
    </w:p>
    <w:p w:rsidR="00124255" w:rsidRPr="00BD5993" w:rsidRDefault="00124255" w:rsidP="001A4F5C"/>
    <w:p w:rsidR="001154F5" w:rsidRPr="00BD5993" w:rsidRDefault="00A97888" w:rsidP="009D6913">
      <w:pPr>
        <w:pStyle w:val="Sangra2detindependiente"/>
        <w:ind w:firstLine="2880"/>
      </w:pPr>
      <w:r w:rsidRPr="00BD5993">
        <w:t xml:space="preserve">Por otra parte del análisis de los registros de contingencias disponibles en este E.P.R.E., se advierte que durante el periodo comprendido entre el </w:t>
      </w:r>
      <w:r w:rsidR="007729DB">
        <w:rPr>
          <w:color w:val="0000FF"/>
        </w:rPr>
        <w:t>{inicioCortes}</w:t>
      </w:r>
      <w:r w:rsidR="009D6913" w:rsidRPr="00BD5993">
        <w:t xml:space="preserve"> y el </w:t>
      </w:r>
      <w:r w:rsidR="007729DB">
        <w:rPr>
          <w:color w:val="0000FF"/>
        </w:rPr>
        <w:t>{finCortes}</w:t>
      </w:r>
      <w:r w:rsidRPr="00BD5993">
        <w:t xml:space="preserve">, el suministro </w:t>
      </w:r>
      <w:r w:rsidR="007729DB">
        <w:rPr>
          <w:color w:val="0000FF"/>
        </w:rPr>
        <w:t>{suministroReclamo}</w:t>
      </w:r>
      <w:r w:rsidR="00EC7138">
        <w:rPr>
          <w:color w:val="0000FF"/>
        </w:rPr>
        <w:t xml:space="preserve"> </w:t>
      </w:r>
      <w:r w:rsidRPr="00BD5993">
        <w:t xml:space="preserve">mencionado en el reclamo, </w:t>
      </w:r>
      <w:r w:rsidR="001154F5" w:rsidRPr="00BD5993">
        <w:t>ha sido afectado por las interrupciones indicadas en la Tabla siguiente:</w:t>
      </w:r>
    </w:p>
    <w:p w:rsidR="001154F5" w:rsidRPr="00BD5993" w:rsidRDefault="001154F5" w:rsidP="00FC55D8"/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80"/>
        <w:gridCol w:w="2180"/>
        <w:gridCol w:w="1960"/>
        <w:gridCol w:w="1640"/>
      </w:tblGrid>
      <w:tr w:rsidR="00BD5993" w:rsidRPr="00BD5993" w:rsidTr="007729DB">
        <w:trPr>
          <w:cantSplit/>
          <w:trHeight w:val="276"/>
          <w:tblHeader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:rsidR="00BD5993" w:rsidRPr="00BD5993" w:rsidRDefault="00BD5993" w:rsidP="00FE35BC">
            <w:pPr>
              <w:jc w:val="center"/>
              <w:rPr>
                <w:b/>
                <w:bCs/>
                <w:sz w:val="22"/>
                <w:szCs w:val="22"/>
              </w:rPr>
            </w:pPr>
            <w:r w:rsidRPr="00BD5993">
              <w:rPr>
                <w:b/>
                <w:bCs/>
                <w:sz w:val="22"/>
                <w:szCs w:val="22"/>
              </w:rPr>
              <w:t>Interrupción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BD5993" w:rsidRPr="00BD5993" w:rsidRDefault="00BD5993" w:rsidP="00FE35BC">
            <w:pPr>
              <w:jc w:val="center"/>
              <w:rPr>
                <w:b/>
                <w:bCs/>
                <w:sz w:val="22"/>
                <w:szCs w:val="22"/>
              </w:rPr>
            </w:pPr>
            <w:r w:rsidRPr="00BD5993">
              <w:rPr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:rsidR="00BD5993" w:rsidRPr="00BD5993" w:rsidRDefault="00BD5993" w:rsidP="00FE35BC">
            <w:pPr>
              <w:jc w:val="center"/>
              <w:rPr>
                <w:b/>
                <w:bCs/>
                <w:sz w:val="22"/>
                <w:szCs w:val="22"/>
              </w:rPr>
            </w:pPr>
            <w:r w:rsidRPr="00BD5993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640" w:type="dxa"/>
            <w:shd w:val="clear" w:color="auto" w:fill="auto"/>
            <w:noWrap/>
            <w:vAlign w:val="center"/>
          </w:tcPr>
          <w:p w:rsidR="00BD5993" w:rsidRPr="00BD5993" w:rsidRDefault="00BD5993" w:rsidP="00FE35BC">
            <w:pPr>
              <w:jc w:val="center"/>
              <w:rPr>
                <w:b/>
                <w:bCs/>
                <w:sz w:val="22"/>
                <w:szCs w:val="22"/>
              </w:rPr>
            </w:pPr>
            <w:r w:rsidRPr="00BD5993">
              <w:rPr>
                <w:b/>
                <w:bCs/>
                <w:sz w:val="22"/>
                <w:szCs w:val="22"/>
              </w:rPr>
              <w:t>Duración [m]</w:t>
            </w:r>
          </w:p>
        </w:tc>
      </w:tr>
      <w:tr w:rsidR="00B56CFE" w:rsidRPr="00BD5993" w:rsidTr="007729DB">
        <w:trPr>
          <w:cantSplit/>
          <w:trHeight w:val="264"/>
          <w:jc w:val="center"/>
        </w:trPr>
        <w:tc>
          <w:tcPr>
            <w:tcW w:w="1780" w:type="dxa"/>
            <w:shd w:val="clear" w:color="auto" w:fill="auto"/>
            <w:vAlign w:val="bottom"/>
          </w:tcPr>
          <w:p w:rsidR="00B56CFE" w:rsidRPr="00676FF8" w:rsidRDefault="00B56CFE" w:rsidP="007729D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B56CFE" w:rsidRPr="00676FF8" w:rsidRDefault="00B56CFE" w:rsidP="007729D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56CFE" w:rsidRPr="00676FF8" w:rsidRDefault="00B56CFE" w:rsidP="007729D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B56CFE" w:rsidRPr="00676FF8" w:rsidRDefault="00B56CFE" w:rsidP="007729D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50063A" w:rsidRPr="00BD5993" w:rsidRDefault="0050063A" w:rsidP="00F51F81"/>
    <w:p w:rsidR="00124255" w:rsidRPr="00BD5993" w:rsidRDefault="00124255" w:rsidP="00124255">
      <w:pPr>
        <w:pStyle w:val="Sangra2detindependiente"/>
        <w:ind w:firstLine="720"/>
      </w:pPr>
      <w:r w:rsidRPr="00BD5993">
        <w:lastRenderedPageBreak/>
        <w:tab/>
      </w:r>
      <w:r w:rsidRPr="00BD5993">
        <w:tab/>
      </w:r>
      <w:r w:rsidRPr="00BD5993">
        <w:tab/>
        <w:t xml:space="preserve">Los antecedentes antes descriptos son </w:t>
      </w:r>
      <w:r w:rsidRPr="00BD5993">
        <w:rPr>
          <w:rFonts w:eastAsia="Arial Unicode MS"/>
        </w:rPr>
        <w:t xml:space="preserve">un </w:t>
      </w:r>
      <w:r w:rsidRPr="00BD5993">
        <w:t>indicativo de que</w:t>
      </w:r>
      <w:r w:rsidR="00BD5993" w:rsidRPr="00BD5993">
        <w:t xml:space="preserve"> </w:t>
      </w:r>
      <w:r w:rsidRPr="00BD5993">
        <w:t>la prestación del servicio brindado en la zona denunciada contin</w:t>
      </w:r>
      <w:r w:rsidR="0050063A" w:rsidRPr="00BD5993">
        <w:t>ú</w:t>
      </w:r>
      <w:r w:rsidRPr="00BD5993">
        <w:t>a siendo apartad</w:t>
      </w:r>
      <w:r w:rsidR="0050063A" w:rsidRPr="00BD5993">
        <w:t>a</w:t>
      </w:r>
      <w:r w:rsidRPr="00BD5993">
        <w:t xml:space="preserve"> de los estándares de Calidad de Producto y Servicio Técnico establecidos en el Contrato de Concesión. </w:t>
      </w:r>
    </w:p>
    <w:p w:rsidR="00124255" w:rsidRPr="00BD5993" w:rsidRDefault="00124255" w:rsidP="001A4F5C"/>
    <w:p w:rsidR="00124255" w:rsidRPr="00BD5993" w:rsidRDefault="00124255" w:rsidP="00124255">
      <w:pPr>
        <w:pStyle w:val="Sangra2detindependiente"/>
        <w:ind w:firstLine="720"/>
      </w:pPr>
      <w:r w:rsidRPr="00BD5993">
        <w:tab/>
      </w:r>
      <w:r w:rsidRPr="00BD5993">
        <w:tab/>
      </w:r>
      <w:r w:rsidRPr="00BD5993">
        <w:tab/>
        <w:t xml:space="preserve">Por tal motivo se considera que no se habría dado </w:t>
      </w:r>
      <w:r w:rsidR="00BD5993" w:rsidRPr="00BD5993">
        <w:t xml:space="preserve">estricto </w:t>
      </w:r>
      <w:r w:rsidRPr="00BD5993">
        <w:t xml:space="preserve">cumplimiento a lo dispuesto en el Artículo 2º de la Resolución E.P.R.E. Nº </w:t>
      </w:r>
      <w:r w:rsidR="007729DB">
        <w:rPr>
          <w:color w:val="0000FF"/>
        </w:rPr>
        <w:t>{resolucionSup}</w:t>
      </w:r>
      <w:r w:rsidRPr="00BD5993">
        <w:t>.</w:t>
      </w:r>
    </w:p>
    <w:p w:rsidR="002563A9" w:rsidRPr="00BD5993" w:rsidRDefault="002563A9" w:rsidP="001A4F5C">
      <w:pPr>
        <w:rPr>
          <w:lang w:val="es-AR"/>
        </w:rPr>
      </w:pPr>
    </w:p>
    <w:p w:rsidR="00622EDD" w:rsidRPr="00BD5993" w:rsidRDefault="00E65EAB" w:rsidP="00622EDD">
      <w:pPr>
        <w:pStyle w:val="Sangradetextonormal"/>
        <w:widowControl w:val="0"/>
        <w:spacing w:after="0"/>
        <w:ind w:left="0" w:firstLine="510"/>
        <w:outlineLvl w:val="0"/>
      </w:pPr>
      <w:r w:rsidRPr="00BD5993">
        <w:tab/>
      </w:r>
      <w:r w:rsidRPr="00BD5993">
        <w:tab/>
      </w:r>
      <w:r w:rsidRPr="00BD5993">
        <w:tab/>
      </w:r>
      <w:r w:rsidRPr="00BD5993">
        <w:tab/>
      </w:r>
      <w:r w:rsidR="00124255" w:rsidRPr="00BD5993">
        <w:t>En consecuencia, d</w:t>
      </w:r>
      <w:r w:rsidRPr="00BD5993">
        <w:t xml:space="preserve">e </w:t>
      </w:r>
      <w:r w:rsidR="00622EDD" w:rsidRPr="00BD5993">
        <w:t>la tramitación de las presentes actuaciones, surge que presuntamente se podrían haber constituido violaciones o incumplimientos a las normativas legales y disposiciones contractuales</w:t>
      </w:r>
      <w:r w:rsidR="00CF40F2" w:rsidRPr="00BD5993">
        <w:t xml:space="preserve"> vigentes</w:t>
      </w:r>
      <w:r w:rsidRPr="00BD5993">
        <w:t>.</w:t>
      </w:r>
    </w:p>
    <w:p w:rsidR="003B53A5" w:rsidRPr="00BD5993" w:rsidRDefault="003B53A5" w:rsidP="00E63E7C">
      <w:pPr>
        <w:rPr>
          <w:lang w:val="es-AR"/>
        </w:rPr>
      </w:pPr>
    </w:p>
    <w:p w:rsidR="00E63E7C" w:rsidRPr="00BD5993" w:rsidRDefault="00E63E7C" w:rsidP="00E63E7C">
      <w:pPr>
        <w:pStyle w:val="Prrafodelista"/>
        <w:ind w:left="0"/>
        <w:rPr>
          <w:b/>
          <w:i/>
        </w:rPr>
      </w:pPr>
      <w:r w:rsidRPr="00BD5993">
        <w:rPr>
          <w:b/>
          <w:i/>
        </w:rPr>
        <w:t>Normativa de aplicación</w:t>
      </w:r>
    </w:p>
    <w:p w:rsidR="00E63E7C" w:rsidRPr="00BD5993" w:rsidRDefault="00E63E7C" w:rsidP="00E63E7C">
      <w:pPr>
        <w:pStyle w:val="Prrafodelista"/>
        <w:ind w:left="0"/>
      </w:pPr>
    </w:p>
    <w:p w:rsidR="00E63E7C" w:rsidRPr="00BD5993" w:rsidRDefault="00E63E7C" w:rsidP="00E63E7C">
      <w:pPr>
        <w:tabs>
          <w:tab w:val="left" w:pos="2835"/>
        </w:tabs>
      </w:pPr>
      <w:r w:rsidRPr="00BD5993">
        <w:tab/>
      </w:r>
      <w:smartTag w:uri="urn:schemas-microsoft-com:office:smarttags" w:element="PersonName">
        <w:smartTagPr>
          <w:attr w:name="ProductID" w:val="la Ley"/>
        </w:smartTagPr>
        <w:r w:rsidRPr="00BD5993">
          <w:t>La Ley</w:t>
        </w:r>
      </w:smartTag>
      <w:r w:rsidRPr="00BD5993">
        <w:t xml:space="preserve"> de Marco Regulatorio Nº 524-A establece en el artículo 3º que “</w:t>
      </w:r>
      <w:r w:rsidRPr="00BD5993">
        <w:rPr>
          <w:i/>
        </w:rPr>
        <w:t>A los efectos del presente Marco Regulatorio, denominase Servicio Público de Electricidad, el transporte y la distribución regular y continua de energía eléctrica para atender las necesidades indispensables y generales de electricidad de los usuarios de una colectividad o grupo social determinado, de acuerdo a las regulaciones pertinentes, alcanzando los principios propios de generalidad, continuidad, regularidad, obligatoriedad y uniformidad”</w:t>
      </w:r>
      <w:r w:rsidRPr="00BD5993">
        <w:t xml:space="preserve">. </w:t>
      </w:r>
      <w:r w:rsidRPr="00BD5993">
        <w:tab/>
      </w:r>
    </w:p>
    <w:p w:rsidR="00E63E7C" w:rsidRPr="00BD5993" w:rsidRDefault="00E63E7C" w:rsidP="00E63E7C">
      <w:pPr>
        <w:tabs>
          <w:tab w:val="left" w:pos="2835"/>
        </w:tabs>
      </w:pPr>
    </w:p>
    <w:p w:rsidR="00E63E7C" w:rsidRPr="00BD5993" w:rsidRDefault="00E63E7C" w:rsidP="00E63E7C">
      <w:pPr>
        <w:widowControl w:val="0"/>
        <w:tabs>
          <w:tab w:val="left" w:pos="2835"/>
        </w:tabs>
        <w:ind w:firstLine="708"/>
        <w:rPr>
          <w:i/>
        </w:rPr>
      </w:pPr>
      <w:r w:rsidRPr="00BD5993">
        <w:tab/>
      </w:r>
      <w:r w:rsidRPr="00BD5993">
        <w:tab/>
        <w:t xml:space="preserve">A su turno, el Artículo 68º de </w:t>
      </w:r>
      <w:smartTag w:uri="urn:schemas-microsoft-com:office:smarttags" w:element="PersonName">
        <w:smartTagPr>
          <w:attr w:name="ProductID" w:val="la Ley"/>
        </w:smartTagPr>
        <w:r w:rsidRPr="00BD5993">
          <w:t>la Ley</w:t>
        </w:r>
      </w:smartTag>
      <w:r w:rsidRPr="00BD5993">
        <w:t xml:space="preserve"> 524-A, establece que el usuario tiene derecho a: “</w:t>
      </w:r>
      <w:r w:rsidRPr="00BD5993">
        <w:rPr>
          <w:i/>
        </w:rPr>
        <w:t>Recibir un suministro de energía continuo, regular, uniforme y general que cumpla con las metas y niveles mínimos de calidad que determine el E.P.R.E., a través de los respectivos contratos de concesión otorgados a los concesionarios de servicios públicos de electricidad</w:t>
      </w:r>
      <w:r w:rsidRPr="00BD5993">
        <w:t>”, (Inc. a), y “</w:t>
      </w:r>
      <w:r w:rsidRPr="00BD5993">
        <w:rPr>
          <w:i/>
        </w:rPr>
        <w:t>Que se brinde a los reclamos que el usuario pueda efectuar, referidos a deficiencias en la prestación del servicio y/o a errores en la facturación que recibe, un trámite diligente y responsable, dándole adecuada respuesta en los plazos y modalidades que se estipulen en el régimen de suministro</w:t>
      </w:r>
      <w:r w:rsidRPr="00BD5993">
        <w:t>”, (Inc. d).</w:t>
      </w:r>
    </w:p>
    <w:p w:rsidR="00E63E7C" w:rsidRPr="00BD5993" w:rsidRDefault="00E63E7C" w:rsidP="00E63E7C">
      <w:pPr>
        <w:widowControl w:val="0"/>
        <w:tabs>
          <w:tab w:val="left" w:pos="2835"/>
        </w:tabs>
        <w:rPr>
          <w:highlight w:val="cyan"/>
        </w:rPr>
      </w:pPr>
    </w:p>
    <w:p w:rsidR="00E63E7C" w:rsidRPr="00BD5993" w:rsidRDefault="00E63E7C" w:rsidP="00E63E7C">
      <w:pPr>
        <w:widowControl w:val="0"/>
        <w:tabs>
          <w:tab w:val="left" w:pos="2835"/>
        </w:tabs>
        <w:rPr>
          <w:lang w:val="es-ES_tradnl"/>
        </w:rPr>
      </w:pPr>
      <w:r w:rsidRPr="00BD5993">
        <w:tab/>
        <w:t xml:space="preserve">Por otro lado, el </w:t>
      </w:r>
      <w:r w:rsidRPr="00BD5993">
        <w:rPr>
          <w:lang w:val="es-AR"/>
        </w:rPr>
        <w:t>Artículo 16º del Contrato de Concesión establece que: “</w:t>
      </w:r>
      <w:r w:rsidRPr="00BD5993">
        <w:rPr>
          <w:i/>
          <w:lang w:val="es-AR"/>
        </w:rPr>
        <w:t xml:space="preserve">Es de exclusiva responsabilidad de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  <w:lang w:val="es-AR"/>
          </w:rPr>
          <w:t>LA DISTRIBUIDORA</w:t>
        </w:r>
      </w:smartTag>
      <w:r w:rsidRPr="00BD5993">
        <w:rPr>
          <w:i/>
          <w:lang w:val="es-AR"/>
        </w:rPr>
        <w:t xml:space="preserve"> realizar las inversiones necesarias para asegurar la prestación del servicio público</w:t>
      </w:r>
      <w:r w:rsidRPr="00BD5993">
        <w:rPr>
          <w:lang w:val="es-AR"/>
        </w:rPr>
        <w:t>”.</w:t>
      </w:r>
    </w:p>
    <w:p w:rsidR="00E63E7C" w:rsidRPr="00BD5993" w:rsidRDefault="00E63E7C" w:rsidP="00E63E7C">
      <w:pPr>
        <w:widowControl w:val="0"/>
        <w:tabs>
          <w:tab w:val="left" w:pos="2835"/>
        </w:tabs>
        <w:rPr>
          <w:highlight w:val="cyan"/>
          <w:lang w:val="es-ES_tradnl"/>
        </w:rPr>
      </w:pPr>
    </w:p>
    <w:p w:rsidR="00E63E7C" w:rsidRPr="00BD5993" w:rsidRDefault="00E63E7C" w:rsidP="00E63E7C">
      <w:pPr>
        <w:widowControl w:val="0"/>
        <w:tabs>
          <w:tab w:val="left" w:pos="2835"/>
        </w:tabs>
        <w:rPr>
          <w:lang w:val="es-ES_tradnl"/>
        </w:rPr>
      </w:pPr>
      <w:r w:rsidRPr="00BD5993">
        <w:rPr>
          <w:lang w:val="es-ES_tradnl"/>
        </w:rPr>
        <w:tab/>
        <w:t xml:space="preserve">Así también el Artículo 25º del Contrato de Concesión, </w:t>
      </w:r>
      <w:r w:rsidRPr="00BD5993">
        <w:t xml:space="preserve">establece la obligación de prestar el Servicio Público dentro del área, conforme a los niveles de calidad detallados en el Anexo 3, teniendo los Usuarios los derechos establecidos en el respectivo REGIMEN DE SUMINISTRO (Inc. a), de </w:t>
      </w:r>
      <w:r w:rsidRPr="00BD5993">
        <w:rPr>
          <w:lang w:val="es-ES_tradnl"/>
        </w:rPr>
        <w:t>satisfacer toda demanda (Inc. b), de efectuar las inversiones y realizar el mantenimiento necesario (Inc. f).</w:t>
      </w:r>
    </w:p>
    <w:p w:rsidR="00E63E7C" w:rsidRPr="00BD5993" w:rsidRDefault="00E63E7C" w:rsidP="00E63E7C">
      <w:pPr>
        <w:widowControl w:val="0"/>
        <w:tabs>
          <w:tab w:val="left" w:pos="2835"/>
        </w:tabs>
        <w:ind w:firstLine="2835"/>
        <w:rPr>
          <w:highlight w:val="cyan"/>
          <w:lang w:val="es-ES_tradnl"/>
        </w:rPr>
      </w:pPr>
    </w:p>
    <w:p w:rsidR="00E63E7C" w:rsidRPr="00BD5993" w:rsidRDefault="00E63E7C" w:rsidP="00E63E7C">
      <w:pPr>
        <w:widowControl w:val="0"/>
        <w:tabs>
          <w:tab w:val="left" w:pos="2835"/>
        </w:tabs>
        <w:ind w:firstLine="708"/>
      </w:pPr>
      <w:r w:rsidRPr="00BD5993">
        <w:tab/>
        <w:t xml:space="preserve">El Artículo 25º Inciso g), surge que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 xml:space="preserve"> tiene la obligación de adoptar las medidas necesarias para asegurar la provisión y disponibilidad de </w:t>
      </w:r>
      <w:r w:rsidRPr="00BD5993">
        <w:lastRenderedPageBreak/>
        <w:t xml:space="preserve">energía eléctrica, a fin de satisfacer la demanda en tiempo oportuno y conforme al nivel de calidad establecido en el Anexo 3, debiendo, a tales efectos, asegurar las fuentes de aprovisionamiento. </w:t>
      </w:r>
      <w:smartTag w:uri="urn:schemas-microsoft-com:office:smarttags" w:element="PersonName">
        <w:smartTagPr>
          <w:attr w:name="ProductID" w:val="LA CONCEDENTE"/>
        </w:smartTagPr>
        <w:r w:rsidRPr="00BD5993">
          <w:t>LA CONCEDENTE</w:t>
        </w:r>
      </w:smartTag>
      <w:r w:rsidRPr="00BD5993">
        <w:t xml:space="preserve"> no será responsable, bajo ninguna circunstancia, de la provisión de energía eléctrica faltante para abastecer la demanda actual o futura de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>, incluso en las áreas o sistemas aislados.</w:t>
      </w:r>
    </w:p>
    <w:p w:rsidR="00E63E7C" w:rsidRPr="00BD5993" w:rsidRDefault="00E63E7C" w:rsidP="00E63E7C">
      <w:pPr>
        <w:widowControl w:val="0"/>
        <w:tabs>
          <w:tab w:val="left" w:pos="2835"/>
        </w:tabs>
        <w:ind w:firstLine="2835"/>
        <w:rPr>
          <w:highlight w:val="cyan"/>
        </w:rPr>
      </w:pPr>
    </w:p>
    <w:p w:rsidR="00E63E7C" w:rsidRPr="00BD5993" w:rsidRDefault="00E63E7C" w:rsidP="00E63E7C">
      <w:pPr>
        <w:tabs>
          <w:tab w:val="left" w:pos="2835"/>
        </w:tabs>
        <w:rPr>
          <w:sz w:val="22"/>
          <w:lang w:val="es-ES_tradnl"/>
        </w:rPr>
      </w:pPr>
      <w:r w:rsidRPr="00BD5993">
        <w:tab/>
        <w:t xml:space="preserve">El artículo 25º se establece como obligación de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>, inciso x) “</w:t>
      </w:r>
      <w:r w:rsidRPr="00BD5993">
        <w:rPr>
          <w:i/>
          <w:lang w:val="es-ES_tradnl"/>
        </w:rPr>
        <w:t>Cumplir con las disposiciones y normativas emanadas del E.P.R.E. en virtud de sus atribuciones legales</w:t>
      </w:r>
      <w:r w:rsidRPr="00BD5993">
        <w:rPr>
          <w:lang w:val="es-ES_tradnl"/>
        </w:rPr>
        <w:t>”.</w:t>
      </w:r>
    </w:p>
    <w:p w:rsidR="00E63E7C" w:rsidRPr="00BD5993" w:rsidRDefault="00E63E7C" w:rsidP="00E63E7C">
      <w:pPr>
        <w:widowControl w:val="0"/>
        <w:tabs>
          <w:tab w:val="left" w:pos="2835"/>
        </w:tabs>
        <w:ind w:firstLine="2835"/>
        <w:rPr>
          <w:lang w:val="es-ES_tradnl"/>
        </w:rPr>
      </w:pPr>
    </w:p>
    <w:p w:rsidR="00E63E7C" w:rsidRPr="00BD5993" w:rsidRDefault="00E63E7C" w:rsidP="00E63E7C">
      <w:pPr>
        <w:widowControl w:val="0"/>
        <w:tabs>
          <w:tab w:val="left" w:pos="2835"/>
        </w:tabs>
      </w:pPr>
      <w:r w:rsidRPr="00BD5993">
        <w:tab/>
        <w:t>En el artículo 3º del Régimen de Suministro se establece en el inciso c)</w:t>
      </w:r>
      <w:r w:rsidRPr="00BD5993">
        <w:rPr>
          <w:i/>
        </w:rPr>
        <w:t xml:space="preserve"> </w:t>
      </w:r>
      <w:r w:rsidRPr="00BD5993">
        <w:t>RECLAMOS O QUEJAS que:</w:t>
      </w:r>
      <w:r w:rsidRPr="00BD5993">
        <w:rPr>
          <w:b/>
        </w:rPr>
        <w:t xml:space="preserve"> “</w:t>
      </w:r>
      <w:r w:rsidR="00A47C63" w:rsidRPr="00BD5993">
        <w:fldChar w:fldCharType="begin"/>
      </w:r>
      <w:r w:rsidRPr="00BD5993">
        <w:instrText xml:space="preserve"> TC "c)     RECLAMOS O QUEJAS" </w:instrText>
      </w:r>
      <w:r w:rsidR="00A47C63" w:rsidRPr="00BD5993">
        <w:fldChar w:fldCharType="end"/>
      </w:r>
      <w:r w:rsidRPr="00BD5993">
        <w:rPr>
          <w:i/>
        </w:rPr>
        <w:t xml:space="preserve">El titular y/o usuario tendrá derecho a exigir a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</w:rPr>
          <w:t>LA DISTRIBUIDORA</w:t>
        </w:r>
      </w:smartTag>
      <w:r w:rsidRPr="00BD5993">
        <w:rPr>
          <w:i/>
        </w:rPr>
        <w:t xml:space="preserve"> la debida atención y procesamiento de los reclamos o quejas que considere pertinente efectuar.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</w:rPr>
          <w:t>LA DISTRIBUIDORA</w:t>
        </w:r>
      </w:smartTag>
      <w:r w:rsidRPr="00BD5993">
        <w:rPr>
          <w:i/>
        </w:rPr>
        <w:t xml:space="preserve"> deberá cumplir estrictamente las normas que a este respecto se establecen en el Sub-anexo "Normas de Calidad del Servicio Público y Sanciones" del Contrato de Concesión. Sin implicar limitación,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</w:rPr>
          <w:t>LA DISTRIBUIDORA</w:t>
        </w:r>
      </w:smartTag>
      <w:r w:rsidRPr="00BD5993">
        <w:rPr>
          <w:i/>
        </w:rPr>
        <w:t>, está obligada a atender, responder por escrito y solucionar rápidamente las quejas y reclamos de los titulares y/o usuarios, efectuados en forma telefónica, personal o por correspondencia, sin perjuicio del derecho de los titulares y/o usuarios de concurrir directamente al E.P.R.E.</w:t>
      </w:r>
      <w:r w:rsidRPr="00BD5993">
        <w:t>”.</w:t>
      </w:r>
    </w:p>
    <w:p w:rsidR="00E63E7C" w:rsidRPr="00BD5993" w:rsidRDefault="00E63E7C" w:rsidP="00E63E7C">
      <w:pPr>
        <w:widowControl w:val="0"/>
        <w:tabs>
          <w:tab w:val="left" w:pos="2835"/>
        </w:tabs>
        <w:rPr>
          <w:lang w:val="es-ES_tradnl"/>
        </w:rPr>
      </w:pPr>
      <w:r w:rsidRPr="00BD5993">
        <w:tab/>
      </w:r>
    </w:p>
    <w:p w:rsidR="00E63E7C" w:rsidRPr="00BD5993" w:rsidRDefault="00E63E7C" w:rsidP="00E63E7C">
      <w:pPr>
        <w:widowControl w:val="0"/>
        <w:tabs>
          <w:tab w:val="left" w:pos="2835"/>
        </w:tabs>
        <w:rPr>
          <w:lang w:val="es-ES_tradnl"/>
        </w:rPr>
      </w:pPr>
      <w:r w:rsidRPr="00BD5993">
        <w:rPr>
          <w:lang w:val="es-ES_tradnl"/>
        </w:rPr>
        <w:t xml:space="preserve"> </w:t>
      </w:r>
      <w:r w:rsidRPr="00BD5993">
        <w:rPr>
          <w:lang w:val="es-ES_tradnl"/>
        </w:rPr>
        <w:tab/>
        <w:t>En igual sentido, el Reglamento para Substanciar Reclamos de Usuarios del Servicio Público de Energía Eléctrica aprobado por Resolución E.P.R.E. Nº 016/97 establece en su artículo 7º que “</w:t>
      </w:r>
      <w:r w:rsidRPr="00BD5993">
        <w:rPr>
          <w:i/>
          <w:lang w:val="es-ES_tradnl"/>
        </w:rPr>
        <w:t xml:space="preserve">en el caso de reclamos originados por falta de suministro, cortes reiterados, baja tensión, alta tensión y oscilaciones de tensión, se procederá de inmediato a comunicar los mismos a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  <w:lang w:val="es-ES_tradnl"/>
          </w:rPr>
          <w:t>la Distribuidora</w:t>
        </w:r>
      </w:smartTag>
      <w:r w:rsidRPr="00BD5993">
        <w:rPr>
          <w:i/>
          <w:lang w:val="es-ES_tradnl"/>
        </w:rPr>
        <w:t xml:space="preserve"> correspondiente para su solución</w:t>
      </w:r>
      <w:r w:rsidRPr="00BD5993">
        <w:rPr>
          <w:lang w:val="es-ES_tradnl"/>
        </w:rPr>
        <w:t>”.</w:t>
      </w:r>
    </w:p>
    <w:p w:rsidR="00E63E7C" w:rsidRDefault="00E63E7C" w:rsidP="00E63E7C">
      <w:pPr>
        <w:pStyle w:val="Prrafodelista"/>
        <w:ind w:left="0"/>
      </w:pPr>
    </w:p>
    <w:p w:rsidR="006F4039" w:rsidRPr="00BD5993" w:rsidRDefault="006F4039" w:rsidP="00E63E7C">
      <w:pPr>
        <w:pStyle w:val="Prrafodelista"/>
        <w:ind w:left="0"/>
      </w:pPr>
    </w:p>
    <w:p w:rsidR="00E63E7C" w:rsidRPr="00BD5993" w:rsidRDefault="00E63E7C" w:rsidP="00E63E7C">
      <w:pPr>
        <w:pStyle w:val="Prrafodelista"/>
        <w:ind w:left="0"/>
        <w:rPr>
          <w:b/>
          <w:i/>
        </w:rPr>
      </w:pPr>
      <w:r w:rsidRPr="00BD5993">
        <w:rPr>
          <w:b/>
          <w:i/>
        </w:rPr>
        <w:t>Cargos</w:t>
      </w:r>
    </w:p>
    <w:p w:rsidR="00E63E7C" w:rsidRPr="00BD5993" w:rsidRDefault="00E63E7C" w:rsidP="00E63E7C">
      <w:pPr>
        <w:pStyle w:val="Prrafodelista"/>
        <w:ind w:left="0"/>
      </w:pPr>
    </w:p>
    <w:p w:rsidR="00E63E7C" w:rsidRPr="00BD5993" w:rsidRDefault="00E63E7C" w:rsidP="00E63E7C">
      <w:pPr>
        <w:tabs>
          <w:tab w:val="left" w:pos="2835"/>
        </w:tabs>
      </w:pPr>
      <w:r w:rsidRPr="00BD5993">
        <w:tab/>
      </w:r>
      <w:r w:rsidRPr="00BD5993">
        <w:tab/>
        <w:t xml:space="preserve">Por lo precedentemente expuesto se le formulan cargos a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 xml:space="preserve"> por  presuntos incumplimientos a la siguiente normativa regulatoria eléctrica de aplicación:</w:t>
      </w:r>
    </w:p>
    <w:p w:rsidR="00E63E7C" w:rsidRPr="00BD5993" w:rsidRDefault="00E63E7C" w:rsidP="00E63E7C">
      <w:pPr>
        <w:pStyle w:val="Prrafodelista"/>
        <w:ind w:left="0"/>
      </w:pPr>
    </w:p>
    <w:p w:rsidR="00E63E7C" w:rsidRPr="00BD5993" w:rsidRDefault="00E63E7C" w:rsidP="00E63E7C">
      <w:pPr>
        <w:pStyle w:val="Prrafodelista"/>
        <w:numPr>
          <w:ilvl w:val="0"/>
          <w:numId w:val="3"/>
        </w:numPr>
        <w:ind w:left="714" w:hanging="357"/>
      </w:pPr>
      <w:r w:rsidRPr="00BD5993">
        <w:t>Artículo 25 Incido a) que establece como obligación de la Distribuidora la de “</w:t>
      </w:r>
      <w:r w:rsidRPr="00BD5993">
        <w:rPr>
          <w:lang w:val="es-ES_tradnl"/>
        </w:rPr>
        <w:t xml:space="preserve">Prestar el SERVICIO PUBLICO dentro del AREA, conforme a los niveles de calidad detallados en el Anexo 3, teniendo los USUARIOS los derechos establecidos en el respectivo REGIMEN DE SUMINISTRO”, </w:t>
      </w:r>
      <w:r w:rsidRPr="00BD5993">
        <w:rPr>
          <w:u w:val="single"/>
          <w:lang w:val="es-ES_tradnl"/>
        </w:rPr>
        <w:t>atento a que se hab</w:t>
      </w:r>
      <w:r w:rsidR="00B56CFE">
        <w:rPr>
          <w:u w:val="single"/>
          <w:lang w:val="es-ES_tradnl"/>
        </w:rPr>
        <w:t>rían violado los derechos del usuario</w:t>
      </w:r>
      <w:r w:rsidRPr="00BD5993">
        <w:rPr>
          <w:u w:val="single"/>
          <w:lang w:val="es-ES_tradnl"/>
        </w:rPr>
        <w:t xml:space="preserve"> de </w:t>
      </w:r>
      <w:r w:rsidR="00B56CFE">
        <w:rPr>
          <w:u w:val="single"/>
        </w:rPr>
        <w:t xml:space="preserve">la zona abastecida desde </w:t>
      </w:r>
      <w:r w:rsidR="007729DB">
        <w:rPr>
          <w:u w:val="single"/>
        </w:rPr>
        <w:t>el</w:t>
      </w:r>
      <w:r w:rsidRPr="00BD5993">
        <w:rPr>
          <w:u w:val="single"/>
        </w:rPr>
        <w:t xml:space="preserve"> Centro de Transformación Nº </w:t>
      </w:r>
      <w:r w:rsidR="00220A2B">
        <w:rPr>
          <w:color w:val="0000FF"/>
          <w:u w:val="single"/>
        </w:rPr>
        <w:t>{subestacion}</w:t>
      </w:r>
      <w:r w:rsidRPr="00BD5993">
        <w:t xml:space="preserve"> (donde se </w:t>
      </w:r>
      <w:r w:rsidRPr="007729DB">
        <w:rPr>
          <w:color w:val="FF0000"/>
        </w:rPr>
        <w:t>ubica</w:t>
      </w:r>
      <w:r w:rsidR="006F4039">
        <w:t xml:space="preserve"> </w:t>
      </w:r>
      <w:r w:rsidR="007729DB" w:rsidRPr="007729DB">
        <w:rPr>
          <w:color w:val="0000FF"/>
        </w:rPr>
        <w:t>{tipoSuministro}</w:t>
      </w:r>
      <w:r w:rsidRPr="00BD5993">
        <w:t xml:space="preserve"> </w:t>
      </w:r>
      <w:r w:rsidR="007729DB">
        <w:rPr>
          <w:color w:val="0000FF"/>
        </w:rPr>
        <w:t>{suministroReclamo}</w:t>
      </w:r>
      <w:r w:rsidRPr="00BD5993">
        <w:t>), por lo que la Distribuidora habría violado lo</w:t>
      </w:r>
      <w:r w:rsidRPr="00BD5993">
        <w:rPr>
          <w:lang w:val="es-ES_tradnl"/>
        </w:rPr>
        <w:t xml:space="preserve"> establecido en el inc. c) del art. 3º del Régimen de Suministro, atento a que no habría brindado una </w:t>
      </w:r>
      <w:r w:rsidRPr="00BD5993">
        <w:t xml:space="preserve">debida atención por parte de </w:t>
      </w:r>
      <w:smartTag w:uri="urn:schemas-microsoft-com:office:smarttags" w:element="PersonName">
        <w:smartTagPr>
          <w:attr w:name="ProductID" w:val="la Distribuidora"/>
        </w:smartTagPr>
        <w:r w:rsidRPr="00BD5993">
          <w:t xml:space="preserve">la </w:t>
        </w:r>
        <w:r w:rsidRPr="00BD5993">
          <w:lastRenderedPageBreak/>
          <w:t>Distribuidora</w:t>
        </w:r>
      </w:smartTag>
      <w:r w:rsidRPr="00BD5993">
        <w:t>, teniendo esta última la obligación de atender, responder por escrito y solucionar rápidamente las quejas y reclamos de los titulares y/o usuarios.</w:t>
      </w:r>
    </w:p>
    <w:p w:rsidR="00E63E7C" w:rsidRPr="00BD5993" w:rsidRDefault="00E63E7C" w:rsidP="00E63E7C">
      <w:pPr>
        <w:pStyle w:val="Prrafodelista"/>
        <w:ind w:left="714"/>
      </w:pPr>
    </w:p>
    <w:p w:rsidR="00E63E7C" w:rsidRPr="00BD5993" w:rsidRDefault="00E63E7C" w:rsidP="00E63E7C">
      <w:pPr>
        <w:autoSpaceDE w:val="0"/>
        <w:autoSpaceDN w:val="0"/>
        <w:adjustRightInd w:val="0"/>
        <w:ind w:left="709"/>
      </w:pPr>
      <w:r w:rsidRPr="00BD5993">
        <w:t xml:space="preserve">En ese mismo sentido, se destaca que el Artículo 68° de </w:t>
      </w:r>
      <w:smartTag w:uri="urn:schemas-microsoft-com:office:smarttags" w:element="PersonName">
        <w:smartTagPr>
          <w:attr w:name="ProductID" w:val="la Ley"/>
        </w:smartTagPr>
        <w:r w:rsidRPr="00BD5993">
          <w:t>la Ley</w:t>
        </w:r>
      </w:smartTag>
      <w:r w:rsidRPr="00BD5993">
        <w:t xml:space="preserve"> 524-A establece que el usuario tiene derecho a: </w:t>
      </w:r>
      <w:r w:rsidRPr="00BD5993">
        <w:rPr>
          <w:i/>
          <w:iCs/>
        </w:rPr>
        <w:t xml:space="preserve">"Recibir un suministro de energía continuo, regular, uniforme y general que cumpla con las metas y niveles mínimos de calidad que determine el E.P.R.E., a través de los respectivos contratos de concesión otorgados a los concesionarios de servicios públicos de electricidad', </w:t>
      </w:r>
      <w:r w:rsidRPr="00BD5993">
        <w:t xml:space="preserve">(Inc. a), y </w:t>
      </w:r>
      <w:r w:rsidRPr="00BD5993">
        <w:rPr>
          <w:i/>
          <w:iCs/>
        </w:rPr>
        <w:t xml:space="preserve">"Que se brinde a los reclamos que el usuario pueda efectuar, referidos a deficiencias en la prestación del servicio y/o a errores en la facturación que recibe, un trámite diligente y responsable, dándole adecuada respuesta en los plazos y modalidades que se estipulen en el régimen de suministro", </w:t>
      </w:r>
      <w:r w:rsidRPr="00BD5993">
        <w:t>(Inc. d).</w:t>
      </w:r>
    </w:p>
    <w:p w:rsidR="00E63E7C" w:rsidRPr="00BD5993" w:rsidRDefault="00E63E7C" w:rsidP="00E63E7C">
      <w:pPr>
        <w:tabs>
          <w:tab w:val="left" w:pos="2835"/>
        </w:tabs>
      </w:pPr>
    </w:p>
    <w:p w:rsidR="00E63E7C" w:rsidRPr="00BD5993" w:rsidRDefault="00E63E7C" w:rsidP="00E63E7C">
      <w:pPr>
        <w:pStyle w:val="Prrafodelista"/>
        <w:numPr>
          <w:ilvl w:val="0"/>
          <w:numId w:val="3"/>
        </w:numPr>
        <w:rPr>
          <w:lang w:val="es-ES_tradnl"/>
        </w:rPr>
      </w:pPr>
      <w:r w:rsidRPr="00BD5993">
        <w:t xml:space="preserve">Artículo 25 Inciso f) que establece como obligación de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 xml:space="preserve"> la de “</w:t>
      </w:r>
      <w:r w:rsidRPr="00BD5993">
        <w:rPr>
          <w:i/>
          <w:lang w:val="es-ES_tradnl"/>
        </w:rPr>
        <w:t xml:space="preserve">Efectuar las inversiones y realizar el mantenimiento necesario para garantizar los niveles de calidad del servicio definidos en el Anexo </w:t>
      </w:r>
      <w:smartTag w:uri="urn:schemas-microsoft-com:office:smarttags" w:element="metricconverter">
        <w:smartTagPr>
          <w:attr w:name="ProductID" w:val="3”"/>
        </w:smartTagPr>
        <w:r w:rsidRPr="00BD5993">
          <w:rPr>
            <w:i/>
            <w:lang w:val="es-ES_tradnl"/>
          </w:rPr>
          <w:t>3</w:t>
        </w:r>
        <w:r w:rsidRPr="00BD5993">
          <w:rPr>
            <w:lang w:val="es-ES_tradnl"/>
          </w:rPr>
          <w:t>”</w:t>
        </w:r>
      </w:smartTag>
      <w:r w:rsidRPr="00BD5993">
        <w:rPr>
          <w:lang w:val="es-ES_tradnl"/>
        </w:rPr>
        <w:t xml:space="preserve">, ya que surgiría de los antecedentes  obrantes en el expediente sub examine, que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lang w:val="es-ES_tradnl"/>
          </w:rPr>
          <w:t>la Distribuidora</w:t>
        </w:r>
      </w:smartTag>
      <w:r w:rsidRPr="00BD5993">
        <w:rPr>
          <w:lang w:val="es-ES_tradnl"/>
        </w:rPr>
        <w:t xml:space="preserve"> no habría realizado las pertinentes inversiones para dar una solución oportuna y definitiva a los usuarios de la zona denunciada. </w:t>
      </w:r>
    </w:p>
    <w:p w:rsidR="00E63E7C" w:rsidRPr="00BD5993" w:rsidRDefault="00E63E7C" w:rsidP="00E63E7C">
      <w:pPr>
        <w:autoSpaceDE w:val="0"/>
        <w:autoSpaceDN w:val="0"/>
        <w:adjustRightInd w:val="0"/>
        <w:ind w:left="709"/>
        <w:rPr>
          <w:lang w:val="es-ES_tradnl"/>
        </w:rPr>
      </w:pPr>
      <w:r w:rsidRPr="00BD5993">
        <w:rPr>
          <w:lang w:val="es-ES_tradnl"/>
        </w:rPr>
        <w:t xml:space="preserve">Preciso es de destacar, que también el art </w:t>
      </w:r>
      <w:r w:rsidRPr="00BD5993">
        <w:t xml:space="preserve">el Artículo 16° del Contrato de Concesión establece que: </w:t>
      </w:r>
      <w:r w:rsidRPr="00BD5993">
        <w:rPr>
          <w:i/>
          <w:iCs/>
        </w:rPr>
        <w:t xml:space="preserve">"Es de exclusiva responsabilidad de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  <w:iCs/>
          </w:rPr>
          <w:t>LA DISTRIBUIDORA</w:t>
        </w:r>
      </w:smartTag>
      <w:r w:rsidRPr="00BD5993">
        <w:rPr>
          <w:i/>
          <w:iCs/>
        </w:rPr>
        <w:t xml:space="preserve"> realizar las inversiones necesarias para asegurar la prestación del servicio público”.</w:t>
      </w:r>
      <w:r w:rsidRPr="00BD5993">
        <w:rPr>
          <w:lang w:val="es-ES_tradnl"/>
        </w:rPr>
        <w:t xml:space="preserve"> </w:t>
      </w:r>
    </w:p>
    <w:p w:rsidR="00E63E7C" w:rsidRPr="00BD5993" w:rsidRDefault="00E63E7C" w:rsidP="00E63E7C">
      <w:pPr>
        <w:autoSpaceDE w:val="0"/>
        <w:autoSpaceDN w:val="0"/>
        <w:adjustRightInd w:val="0"/>
        <w:ind w:left="709"/>
        <w:rPr>
          <w:lang w:val="es-ES_tradnl"/>
        </w:rPr>
      </w:pPr>
    </w:p>
    <w:p w:rsidR="00E63E7C" w:rsidRPr="00BD5993" w:rsidRDefault="00E63E7C" w:rsidP="00E63E7C">
      <w:pPr>
        <w:pStyle w:val="Prrafodelista"/>
        <w:numPr>
          <w:ilvl w:val="0"/>
          <w:numId w:val="3"/>
        </w:numPr>
        <w:rPr>
          <w:bCs/>
          <w:iCs/>
          <w:lang w:val="es-AR"/>
        </w:rPr>
      </w:pPr>
      <w:r w:rsidRPr="00BD5993">
        <w:rPr>
          <w:lang w:val="es-ES_tradnl"/>
        </w:rPr>
        <w:t>A</w:t>
      </w:r>
      <w:r w:rsidRPr="00BD5993">
        <w:t xml:space="preserve">rtículo 25° inc. x) del ya citado Contrato de Concesión de Energía San Juan S.A. establece como obligaciones de </w:t>
      </w:r>
      <w:smartTag w:uri="urn:schemas-microsoft-com:office:smarttags" w:element="PersonName">
        <w:smartTagPr>
          <w:attr w:name="ProductID" w:val="la Distribuidora"/>
        </w:smartTagPr>
        <w:r w:rsidRPr="00BD5993">
          <w:t>la Distribuidora</w:t>
        </w:r>
      </w:smartTag>
      <w:r w:rsidRPr="00BD5993">
        <w:t xml:space="preserve">, las de: </w:t>
      </w:r>
      <w:r w:rsidRPr="00BD5993">
        <w:rPr>
          <w:i/>
          <w:iCs/>
        </w:rPr>
        <w:t>"Cumplir con las disposiciones y normativas emanadas del E.P.R.E. en virtud de sus atribuciones legales</w:t>
      </w:r>
      <w:r w:rsidRPr="00BD5993">
        <w:rPr>
          <w:iCs/>
        </w:rPr>
        <w:t xml:space="preserve">"; atento a que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Cs/>
          </w:rPr>
          <w:t>la Distribuidora</w:t>
        </w:r>
      </w:smartTag>
      <w:r w:rsidRPr="00BD5993">
        <w:rPr>
          <w:iCs/>
        </w:rPr>
        <w:t xml:space="preserve"> habría violado lo dispuesto en </w:t>
      </w:r>
      <w:smartTag w:uri="urn:schemas-microsoft-com:office:smarttags" w:element="PersonName">
        <w:smartTagPr>
          <w:attr w:name="ProductID" w:val="la Resoluci￳n E.P"/>
        </w:smartTagPr>
        <w:r w:rsidRPr="00BD5993">
          <w:rPr>
            <w:iCs/>
          </w:rPr>
          <w:t>la Resolución E.P</w:t>
        </w:r>
      </w:smartTag>
      <w:r w:rsidRPr="00BD5993">
        <w:rPr>
          <w:iCs/>
        </w:rPr>
        <w:t xml:space="preserve">.R.E. Nº </w:t>
      </w:r>
      <w:r w:rsidR="00C83D25" w:rsidRPr="00BD5993">
        <w:rPr>
          <w:szCs w:val="24"/>
        </w:rPr>
        <w:t>008</w:t>
      </w:r>
      <w:r w:rsidR="00A03893" w:rsidRPr="00BD5993">
        <w:rPr>
          <w:szCs w:val="24"/>
        </w:rPr>
        <w:t>/17</w:t>
      </w:r>
      <w:r w:rsidRPr="00BD5993">
        <w:rPr>
          <w:iCs/>
        </w:rPr>
        <w:t xml:space="preserve"> y 016/97 art. 7 que establece que </w:t>
      </w:r>
      <w:r w:rsidRPr="00BD5993">
        <w:rPr>
          <w:i/>
          <w:iCs/>
        </w:rPr>
        <w:t xml:space="preserve">"en el caso de reclamos originados por falta de suministro, cortes reiterados, baja tensión, alta tensión y oscilaciones de tensión, se procederá de inmediato a comunicar los mismos a </w:t>
      </w:r>
      <w:smartTag w:uri="urn:schemas-microsoft-com:office:smarttags" w:element="PersonName">
        <w:smartTagPr>
          <w:attr w:name="ProductID" w:val="la Distribuidora"/>
        </w:smartTagPr>
        <w:r w:rsidRPr="00BD5993">
          <w:rPr>
            <w:i/>
            <w:iCs/>
          </w:rPr>
          <w:t>la Distribuidora</w:t>
        </w:r>
      </w:smartTag>
      <w:r w:rsidRPr="00BD5993">
        <w:rPr>
          <w:i/>
          <w:iCs/>
        </w:rPr>
        <w:t xml:space="preserve"> correspondiente para su solución</w:t>
      </w:r>
      <w:r w:rsidRPr="00BD5993">
        <w:rPr>
          <w:iCs/>
        </w:rPr>
        <w:t>".</w:t>
      </w:r>
    </w:p>
    <w:p w:rsidR="00E63E7C" w:rsidRPr="00BD5993" w:rsidRDefault="00E63E7C" w:rsidP="00E63E7C">
      <w:pPr>
        <w:pStyle w:val="Prrafodelista"/>
        <w:rPr>
          <w:bCs/>
          <w:iCs/>
          <w:lang w:val="es-AR"/>
        </w:rPr>
      </w:pPr>
    </w:p>
    <w:p w:rsidR="00E63E7C" w:rsidRPr="00BD5993" w:rsidRDefault="00E63E7C" w:rsidP="00E63E7C">
      <w:r w:rsidRPr="00BD5993">
        <w:tab/>
      </w:r>
      <w:r w:rsidRPr="00BD5993">
        <w:tab/>
      </w:r>
      <w:r w:rsidRPr="00BD5993">
        <w:tab/>
      </w:r>
      <w:r w:rsidRPr="00BD5993">
        <w:tab/>
        <w:t xml:space="preserve">El que suscribe es competente para instruir y tramitar el presente sumario, en virtud de lo dispuesto por </w:t>
      </w:r>
      <w:smartTag w:uri="urn:schemas-microsoft-com:office:smarttags" w:element="PersonName">
        <w:smartTagPr>
          <w:attr w:name="ProductID" w:val="la Resoluci￳n E.P"/>
        </w:smartTagPr>
        <w:r w:rsidRPr="00BD5993">
          <w:t>la Resolución E.P</w:t>
        </w:r>
      </w:smartTag>
      <w:r w:rsidRPr="00BD5993">
        <w:t>.R.E. N° 15/97, aplicable al presente trámite.</w:t>
      </w:r>
    </w:p>
    <w:p w:rsidR="00E63E7C" w:rsidRPr="00BD5993" w:rsidRDefault="00E63E7C" w:rsidP="00E63E7C">
      <w:pPr>
        <w:pStyle w:val="Prrafodelista"/>
        <w:tabs>
          <w:tab w:val="left" w:pos="2835"/>
        </w:tabs>
        <w:ind w:left="0"/>
      </w:pPr>
      <w:r w:rsidRPr="00BD5993">
        <w:tab/>
        <w:t xml:space="preserve">Se notifica a Energía San Juan S.A. la presente formulación de cargos, concediéndole el plazo de diez (10) días hábiles administrativos a partir de la notificación para tomar vista de las actuaciones en </w:t>
      </w:r>
      <w:smartTag w:uri="urn:schemas-microsoft-com:office:smarttags" w:element="PersonName">
        <w:smartTagPr>
          <w:attr w:name="ProductID" w:val="la Mesa"/>
        </w:smartTagPr>
        <w:r w:rsidRPr="00BD5993">
          <w:t>la Mesa</w:t>
        </w:r>
      </w:smartTag>
      <w:r w:rsidRPr="00BD5993">
        <w:t xml:space="preserve"> de Entradas del E.P.R.E., para presentar todas las circunstancias de hecho y de derecho que estime correspondan a su descargo y ofrecer todos los medios de prueba que estime pertinentes, en los términos del Numeral 6.3 del Anexo 3 “</w:t>
      </w:r>
      <w:r w:rsidRPr="00BD5993">
        <w:rPr>
          <w:i/>
        </w:rPr>
        <w:t>Normas de Calidad del Servicio Público y Sanciones</w:t>
      </w:r>
      <w:r w:rsidRPr="00BD5993">
        <w:t>” del Contrato de Concesión, bajo el apercibimiento que allí se establece.</w:t>
      </w:r>
    </w:p>
    <w:p w:rsidR="00E63E7C" w:rsidRPr="00BD5993" w:rsidRDefault="00E63E7C" w:rsidP="00E63E7C">
      <w:pPr>
        <w:pStyle w:val="Prrafodelista"/>
        <w:tabs>
          <w:tab w:val="left" w:pos="2835"/>
        </w:tabs>
        <w:ind w:left="0"/>
      </w:pPr>
    </w:p>
    <w:p w:rsidR="00E63E7C" w:rsidRPr="00BD5993" w:rsidRDefault="00E63E7C" w:rsidP="00E63E7C">
      <w:pPr>
        <w:pStyle w:val="Prrafodelista"/>
        <w:tabs>
          <w:tab w:val="left" w:pos="2835"/>
        </w:tabs>
        <w:ind w:left="0"/>
      </w:pPr>
      <w:r w:rsidRPr="00BD5993">
        <w:lastRenderedPageBreak/>
        <w:tab/>
      </w:r>
      <w:r w:rsidRPr="00BD5993">
        <w:tab/>
        <w:t xml:space="preserve">Finalmente, y sin que este implique una novación a los plazos establecidos en la Resolución E.P.R.E. Nº </w:t>
      </w:r>
      <w:r w:rsidR="007729DB">
        <w:rPr>
          <w:color w:val="0000FF"/>
        </w:rPr>
        <w:t>{resolucionSup}</w:t>
      </w:r>
      <w:r w:rsidRPr="00BD5993">
        <w:t xml:space="preserve">, Energía San Juan S.A. deberá remitir en un plazo de diez (10) días, las constancia que avalen la implementación de las acciones necesarias que permitan brindar solución definitiva a los inconvenientes relevados.  </w:t>
      </w:r>
    </w:p>
    <w:p w:rsidR="00E63E7C" w:rsidRPr="00C62008" w:rsidRDefault="00E63E7C" w:rsidP="00E63E7C">
      <w:pPr>
        <w:pStyle w:val="Prrafodelista"/>
        <w:tabs>
          <w:tab w:val="left" w:pos="2835"/>
        </w:tabs>
        <w:ind w:left="0"/>
      </w:pPr>
    </w:p>
    <w:p w:rsidR="003B53A5" w:rsidRPr="002C781A" w:rsidRDefault="00E63E7C" w:rsidP="00E63E7C">
      <w:pPr>
        <w:pStyle w:val="Prrafodelista"/>
        <w:tabs>
          <w:tab w:val="left" w:pos="2835"/>
        </w:tabs>
        <w:ind w:left="0"/>
      </w:pPr>
      <w:r w:rsidRPr="00C62008">
        <w:tab/>
        <w:t>Queda Ud. debidamente notificado</w:t>
      </w:r>
      <w:r w:rsidR="009F7B84" w:rsidRPr="00C62008">
        <w:t>.</w:t>
      </w:r>
    </w:p>
    <w:sectPr w:rsidR="003B53A5" w:rsidRPr="002C781A" w:rsidSect="00536CF9">
      <w:headerReference w:type="default" r:id="rId7"/>
      <w:footerReference w:type="even" r:id="rId8"/>
      <w:footerReference w:type="default" r:id="rId9"/>
      <w:pgSz w:w="11907" w:h="16840" w:code="9"/>
      <w:pgMar w:top="2835" w:right="1134" w:bottom="1985" w:left="1701" w:header="425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115" w:rsidRDefault="00A11115">
      <w:r>
        <w:separator/>
      </w:r>
    </w:p>
  </w:endnote>
  <w:endnote w:type="continuationSeparator" w:id="1">
    <w:p w:rsidR="00A11115" w:rsidRDefault="00A11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428" w:rsidRDefault="00A47C63" w:rsidP="00536CF9">
    <w:pPr>
      <w:pStyle w:val="Piedepgina"/>
      <w:tabs>
        <w:tab w:val="clear" w:pos="8838"/>
      </w:tabs>
      <w:jc w:val="center"/>
    </w:pPr>
    <w:fldSimple w:instr=" PAGE   \* MERGEFORMAT ">
      <w:r w:rsidR="000E7428">
        <w:rPr>
          <w:noProof/>
        </w:rPr>
        <w:t>2</w:t>
      </w:r>
    </w:fldSimple>
    <w:r w:rsidR="000E7428">
      <w:t>/</w:t>
    </w:r>
    <w:fldSimple w:instr=" NUMPAGES   \* MERGEFORMAT ">
      <w:r w:rsidR="00B56CFE">
        <w:rPr>
          <w:noProof/>
        </w:rPr>
        <w:t>5</w:t>
      </w:r>
    </w:fldSimple>
  </w:p>
  <w:p w:rsidR="000E7428" w:rsidRDefault="000E742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428" w:rsidRDefault="00A47C63">
    <w:pPr>
      <w:pStyle w:val="Piedepgina"/>
      <w:jc w:val="right"/>
    </w:pPr>
    <w:fldSimple w:instr=" PAGE   \* MERGEFORMAT ">
      <w:r w:rsidR="00451B76">
        <w:rPr>
          <w:noProof/>
        </w:rPr>
        <w:t>1</w:t>
      </w:r>
    </w:fldSimple>
  </w:p>
  <w:p w:rsidR="000E7428" w:rsidRPr="00F302BB" w:rsidRDefault="000E7428" w:rsidP="00D31498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sz w:val="16"/>
        <w:szCs w:val="16"/>
      </w:rPr>
    </w:pPr>
    <w:r w:rsidRPr="00F302BB">
      <w:rPr>
        <w:rFonts w:ascii="Arial" w:hAnsi="Arial" w:cs="Arial"/>
        <w:b/>
        <w:sz w:val="16"/>
        <w:szCs w:val="16"/>
      </w:rPr>
      <w:t xml:space="preserve">ENTE PROVINCIAL REGULADOR DE </w:t>
    </w:r>
    <w:smartTag w:uri="urn:schemas-microsoft-com:office:smarttags" w:element="PersonName">
      <w:smartTagPr>
        <w:attr w:name="ProductID" w:val="LA ELECTRICIDAD"/>
      </w:smartTagPr>
      <w:r w:rsidRPr="00F302BB">
        <w:rPr>
          <w:rFonts w:ascii="Arial" w:hAnsi="Arial" w:cs="Arial"/>
          <w:b/>
          <w:sz w:val="16"/>
          <w:szCs w:val="16"/>
        </w:rPr>
        <w:t>LA ELECTRICIDAD</w:t>
      </w:r>
    </w:smartTag>
  </w:p>
  <w:p w:rsidR="000E7428" w:rsidRPr="00F302BB" w:rsidRDefault="000E7428" w:rsidP="00D31498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Laprida 12 este - C.P. 5400 SAN JUAN</w:t>
    </w:r>
  </w:p>
  <w:p w:rsidR="000E7428" w:rsidRPr="00F302BB" w:rsidRDefault="000E7428" w:rsidP="00D31498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TE: 0264 - 42</w:t>
    </w:r>
    <w:r>
      <w:rPr>
        <w:rFonts w:ascii="Arial" w:hAnsi="Arial" w:cs="Arial"/>
        <w:sz w:val="16"/>
        <w:szCs w:val="16"/>
      </w:rPr>
      <w:t>91800</w:t>
    </w:r>
    <w:r w:rsidRPr="00F302BB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– 0800-333-6666 -</w:t>
    </w:r>
    <w:r w:rsidRPr="00F302BB">
      <w:rPr>
        <w:rFonts w:ascii="Arial" w:hAnsi="Arial" w:cs="Arial"/>
        <w:sz w:val="16"/>
        <w:szCs w:val="16"/>
      </w:rPr>
      <w:t xml:space="preserve"> FAX: 0264 - 42</w:t>
    </w:r>
    <w:r>
      <w:rPr>
        <w:rFonts w:ascii="Arial" w:hAnsi="Arial" w:cs="Arial"/>
        <w:sz w:val="16"/>
        <w:szCs w:val="16"/>
      </w:rPr>
      <w:t>91826</w:t>
    </w:r>
  </w:p>
  <w:p w:rsidR="000E7428" w:rsidRPr="00F302BB" w:rsidRDefault="000E7428" w:rsidP="00536CF9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115" w:rsidRDefault="00A11115">
      <w:r>
        <w:separator/>
      </w:r>
    </w:p>
  </w:footnote>
  <w:footnote w:type="continuationSeparator" w:id="1">
    <w:p w:rsidR="00A11115" w:rsidRDefault="00A11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428" w:rsidRDefault="00726DE8" w:rsidP="00536CF9">
    <w:pPr>
      <w:pStyle w:val="Encabezado"/>
      <w:ind w:left="-851"/>
    </w:pPr>
    <w:r>
      <w:rPr>
        <w:noProof/>
      </w:rPr>
      <w:drawing>
        <wp:inline distT="0" distB="0" distL="0" distR="0">
          <wp:extent cx="2087880" cy="1447800"/>
          <wp:effectExtent l="19050" t="0" r="7620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880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0D7E"/>
    <w:multiLevelType w:val="hybridMultilevel"/>
    <w:tmpl w:val="66B6E412"/>
    <w:lvl w:ilvl="0" w:tplc="2CA06C0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A19D8"/>
    <w:multiLevelType w:val="hybridMultilevel"/>
    <w:tmpl w:val="D5E2F654"/>
    <w:lvl w:ilvl="0" w:tplc="40FA06E4">
      <w:start w:val="1"/>
      <w:numFmt w:val="upperRoman"/>
      <w:lvlText w:val="%1)"/>
      <w:lvlJc w:val="left"/>
      <w:pPr>
        <w:ind w:left="1080" w:hanging="72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140A"/>
    <w:multiLevelType w:val="hybridMultilevel"/>
    <w:tmpl w:val="D1880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BF6C74"/>
    <w:rsid w:val="000023F3"/>
    <w:rsid w:val="00034110"/>
    <w:rsid w:val="000375D9"/>
    <w:rsid w:val="0004224F"/>
    <w:rsid w:val="00054A37"/>
    <w:rsid w:val="00073BB8"/>
    <w:rsid w:val="000A3CC5"/>
    <w:rsid w:val="000A5907"/>
    <w:rsid w:val="000D3224"/>
    <w:rsid w:val="000D79B0"/>
    <w:rsid w:val="000E0434"/>
    <w:rsid w:val="000E7428"/>
    <w:rsid w:val="00111978"/>
    <w:rsid w:val="0011272E"/>
    <w:rsid w:val="001154F5"/>
    <w:rsid w:val="00116EF2"/>
    <w:rsid w:val="0012372D"/>
    <w:rsid w:val="00124255"/>
    <w:rsid w:val="00127437"/>
    <w:rsid w:val="0013369D"/>
    <w:rsid w:val="00134D3D"/>
    <w:rsid w:val="001356B6"/>
    <w:rsid w:val="00150EDE"/>
    <w:rsid w:val="00165B62"/>
    <w:rsid w:val="00167F65"/>
    <w:rsid w:val="0017756D"/>
    <w:rsid w:val="00181D54"/>
    <w:rsid w:val="00194B9C"/>
    <w:rsid w:val="001A354F"/>
    <w:rsid w:val="001A4F5C"/>
    <w:rsid w:val="001B02B9"/>
    <w:rsid w:val="001C3530"/>
    <w:rsid w:val="001C6C79"/>
    <w:rsid w:val="001F3013"/>
    <w:rsid w:val="00203494"/>
    <w:rsid w:val="002070A9"/>
    <w:rsid w:val="00215E76"/>
    <w:rsid w:val="00216A72"/>
    <w:rsid w:val="00220A2B"/>
    <w:rsid w:val="00227AF4"/>
    <w:rsid w:val="00234FDA"/>
    <w:rsid w:val="002438F3"/>
    <w:rsid w:val="00252766"/>
    <w:rsid w:val="00252E22"/>
    <w:rsid w:val="002563A9"/>
    <w:rsid w:val="00261759"/>
    <w:rsid w:val="002805E9"/>
    <w:rsid w:val="00283E70"/>
    <w:rsid w:val="00290524"/>
    <w:rsid w:val="00291A4F"/>
    <w:rsid w:val="00295932"/>
    <w:rsid w:val="002A4B9D"/>
    <w:rsid w:val="002B0D2E"/>
    <w:rsid w:val="002B1FB8"/>
    <w:rsid w:val="002B2257"/>
    <w:rsid w:val="002B27CB"/>
    <w:rsid w:val="002B6A89"/>
    <w:rsid w:val="002C1CA4"/>
    <w:rsid w:val="002C3F49"/>
    <w:rsid w:val="002C781A"/>
    <w:rsid w:val="002D605E"/>
    <w:rsid w:val="002E02AA"/>
    <w:rsid w:val="002E1215"/>
    <w:rsid w:val="002F12EE"/>
    <w:rsid w:val="002F70B8"/>
    <w:rsid w:val="00335A0A"/>
    <w:rsid w:val="00336FE6"/>
    <w:rsid w:val="0034386F"/>
    <w:rsid w:val="00355594"/>
    <w:rsid w:val="00355988"/>
    <w:rsid w:val="00357EB6"/>
    <w:rsid w:val="0036035C"/>
    <w:rsid w:val="00365331"/>
    <w:rsid w:val="00381474"/>
    <w:rsid w:val="00381A9F"/>
    <w:rsid w:val="00382586"/>
    <w:rsid w:val="00395A53"/>
    <w:rsid w:val="003A29E9"/>
    <w:rsid w:val="003A2E19"/>
    <w:rsid w:val="003B53A5"/>
    <w:rsid w:val="003B5957"/>
    <w:rsid w:val="003C1DA4"/>
    <w:rsid w:val="003C22D6"/>
    <w:rsid w:val="003C26C2"/>
    <w:rsid w:val="003C2F3E"/>
    <w:rsid w:val="003E0D69"/>
    <w:rsid w:val="003E4C37"/>
    <w:rsid w:val="003F0B99"/>
    <w:rsid w:val="003F429C"/>
    <w:rsid w:val="003F4FDF"/>
    <w:rsid w:val="004053DF"/>
    <w:rsid w:val="004070A0"/>
    <w:rsid w:val="00413E70"/>
    <w:rsid w:val="004274E1"/>
    <w:rsid w:val="00430F4B"/>
    <w:rsid w:val="00440B63"/>
    <w:rsid w:val="00440C9A"/>
    <w:rsid w:val="00442BD3"/>
    <w:rsid w:val="0044617B"/>
    <w:rsid w:val="00446836"/>
    <w:rsid w:val="00451B76"/>
    <w:rsid w:val="00454034"/>
    <w:rsid w:val="004705AB"/>
    <w:rsid w:val="00470D89"/>
    <w:rsid w:val="00486A3B"/>
    <w:rsid w:val="004A1C2F"/>
    <w:rsid w:val="004C603F"/>
    <w:rsid w:val="004F63A0"/>
    <w:rsid w:val="0050063A"/>
    <w:rsid w:val="00504B1B"/>
    <w:rsid w:val="005139BC"/>
    <w:rsid w:val="00516A36"/>
    <w:rsid w:val="00536CF9"/>
    <w:rsid w:val="0054281B"/>
    <w:rsid w:val="0054356C"/>
    <w:rsid w:val="005573DB"/>
    <w:rsid w:val="00573DCD"/>
    <w:rsid w:val="0058017D"/>
    <w:rsid w:val="00583BBD"/>
    <w:rsid w:val="00584BB3"/>
    <w:rsid w:val="0059130E"/>
    <w:rsid w:val="00592CAD"/>
    <w:rsid w:val="00595016"/>
    <w:rsid w:val="005A1B43"/>
    <w:rsid w:val="005A2CE2"/>
    <w:rsid w:val="005A53C5"/>
    <w:rsid w:val="005A615E"/>
    <w:rsid w:val="005A68CC"/>
    <w:rsid w:val="005B1F2F"/>
    <w:rsid w:val="005D5B93"/>
    <w:rsid w:val="0061144A"/>
    <w:rsid w:val="00612AD3"/>
    <w:rsid w:val="006179C5"/>
    <w:rsid w:val="00622A48"/>
    <w:rsid w:val="00622EDD"/>
    <w:rsid w:val="00627D6C"/>
    <w:rsid w:val="006371A2"/>
    <w:rsid w:val="00661C03"/>
    <w:rsid w:val="00663BA5"/>
    <w:rsid w:val="006804B7"/>
    <w:rsid w:val="006924E2"/>
    <w:rsid w:val="006A7686"/>
    <w:rsid w:val="006B208D"/>
    <w:rsid w:val="006C0314"/>
    <w:rsid w:val="006C760F"/>
    <w:rsid w:val="006D0A42"/>
    <w:rsid w:val="006D44F7"/>
    <w:rsid w:val="006F00CC"/>
    <w:rsid w:val="006F4039"/>
    <w:rsid w:val="006F502D"/>
    <w:rsid w:val="00711B65"/>
    <w:rsid w:val="00714477"/>
    <w:rsid w:val="00725464"/>
    <w:rsid w:val="00725A0C"/>
    <w:rsid w:val="00726DE8"/>
    <w:rsid w:val="007675E2"/>
    <w:rsid w:val="00770234"/>
    <w:rsid w:val="007729DB"/>
    <w:rsid w:val="00783AEA"/>
    <w:rsid w:val="0079583F"/>
    <w:rsid w:val="00796CAA"/>
    <w:rsid w:val="007A4D77"/>
    <w:rsid w:val="007B4B46"/>
    <w:rsid w:val="007C73BF"/>
    <w:rsid w:val="007D3603"/>
    <w:rsid w:val="007D64FF"/>
    <w:rsid w:val="007F6389"/>
    <w:rsid w:val="00806E83"/>
    <w:rsid w:val="00823667"/>
    <w:rsid w:val="00830B54"/>
    <w:rsid w:val="008335AA"/>
    <w:rsid w:val="00835105"/>
    <w:rsid w:val="00840A46"/>
    <w:rsid w:val="00867F66"/>
    <w:rsid w:val="00870EE8"/>
    <w:rsid w:val="00871109"/>
    <w:rsid w:val="00872C06"/>
    <w:rsid w:val="00873009"/>
    <w:rsid w:val="008774BB"/>
    <w:rsid w:val="008A296A"/>
    <w:rsid w:val="008B708A"/>
    <w:rsid w:val="008C6E3A"/>
    <w:rsid w:val="008D118D"/>
    <w:rsid w:val="008D4601"/>
    <w:rsid w:val="008E443A"/>
    <w:rsid w:val="008F46FD"/>
    <w:rsid w:val="00936F10"/>
    <w:rsid w:val="009474F9"/>
    <w:rsid w:val="00952CBA"/>
    <w:rsid w:val="00955AC1"/>
    <w:rsid w:val="00972627"/>
    <w:rsid w:val="0099258D"/>
    <w:rsid w:val="009A0EB0"/>
    <w:rsid w:val="009A5E2A"/>
    <w:rsid w:val="009B1467"/>
    <w:rsid w:val="009B58AD"/>
    <w:rsid w:val="009D0639"/>
    <w:rsid w:val="009D487B"/>
    <w:rsid w:val="009D6913"/>
    <w:rsid w:val="009E648F"/>
    <w:rsid w:val="009F7B84"/>
    <w:rsid w:val="00A02957"/>
    <w:rsid w:val="00A03893"/>
    <w:rsid w:val="00A11115"/>
    <w:rsid w:val="00A22EAE"/>
    <w:rsid w:val="00A23DA6"/>
    <w:rsid w:val="00A3708F"/>
    <w:rsid w:val="00A37813"/>
    <w:rsid w:val="00A46CB1"/>
    <w:rsid w:val="00A47C63"/>
    <w:rsid w:val="00A7000D"/>
    <w:rsid w:val="00A7102C"/>
    <w:rsid w:val="00A91055"/>
    <w:rsid w:val="00A97888"/>
    <w:rsid w:val="00AB427F"/>
    <w:rsid w:val="00AC0134"/>
    <w:rsid w:val="00AD70F9"/>
    <w:rsid w:val="00AE08C3"/>
    <w:rsid w:val="00AE6C4D"/>
    <w:rsid w:val="00AF2BAD"/>
    <w:rsid w:val="00AF40B9"/>
    <w:rsid w:val="00B04881"/>
    <w:rsid w:val="00B065B0"/>
    <w:rsid w:val="00B1738F"/>
    <w:rsid w:val="00B236BA"/>
    <w:rsid w:val="00B2466A"/>
    <w:rsid w:val="00B25335"/>
    <w:rsid w:val="00B34E36"/>
    <w:rsid w:val="00B3733F"/>
    <w:rsid w:val="00B37B2F"/>
    <w:rsid w:val="00B4758F"/>
    <w:rsid w:val="00B5365E"/>
    <w:rsid w:val="00B54D25"/>
    <w:rsid w:val="00B56CFE"/>
    <w:rsid w:val="00B6589E"/>
    <w:rsid w:val="00B66025"/>
    <w:rsid w:val="00B727E2"/>
    <w:rsid w:val="00B8252F"/>
    <w:rsid w:val="00B86024"/>
    <w:rsid w:val="00B9104C"/>
    <w:rsid w:val="00B92832"/>
    <w:rsid w:val="00B971B0"/>
    <w:rsid w:val="00BA7CDF"/>
    <w:rsid w:val="00BD5993"/>
    <w:rsid w:val="00BD601F"/>
    <w:rsid w:val="00BF390C"/>
    <w:rsid w:val="00BF4B23"/>
    <w:rsid w:val="00BF6C74"/>
    <w:rsid w:val="00C21602"/>
    <w:rsid w:val="00C24EBE"/>
    <w:rsid w:val="00C3133D"/>
    <w:rsid w:val="00C438F2"/>
    <w:rsid w:val="00C536A1"/>
    <w:rsid w:val="00C544CC"/>
    <w:rsid w:val="00C64F5F"/>
    <w:rsid w:val="00C72030"/>
    <w:rsid w:val="00C72214"/>
    <w:rsid w:val="00C73D43"/>
    <w:rsid w:val="00C8184A"/>
    <w:rsid w:val="00C83D25"/>
    <w:rsid w:val="00C93405"/>
    <w:rsid w:val="00CB1843"/>
    <w:rsid w:val="00CB21E7"/>
    <w:rsid w:val="00CC429A"/>
    <w:rsid w:val="00CD48BF"/>
    <w:rsid w:val="00CF0F6C"/>
    <w:rsid w:val="00CF3826"/>
    <w:rsid w:val="00CF40F2"/>
    <w:rsid w:val="00CF7CF5"/>
    <w:rsid w:val="00D03361"/>
    <w:rsid w:val="00D12163"/>
    <w:rsid w:val="00D15E1A"/>
    <w:rsid w:val="00D240B8"/>
    <w:rsid w:val="00D31498"/>
    <w:rsid w:val="00D4254F"/>
    <w:rsid w:val="00D63EBA"/>
    <w:rsid w:val="00D6493D"/>
    <w:rsid w:val="00D678FA"/>
    <w:rsid w:val="00D70BF7"/>
    <w:rsid w:val="00D9101D"/>
    <w:rsid w:val="00DA297D"/>
    <w:rsid w:val="00DA7273"/>
    <w:rsid w:val="00DB6393"/>
    <w:rsid w:val="00DC3CA0"/>
    <w:rsid w:val="00DD078F"/>
    <w:rsid w:val="00DD6AA0"/>
    <w:rsid w:val="00DE13F3"/>
    <w:rsid w:val="00DF02FE"/>
    <w:rsid w:val="00DF47F8"/>
    <w:rsid w:val="00E0329C"/>
    <w:rsid w:val="00E04AC1"/>
    <w:rsid w:val="00E15389"/>
    <w:rsid w:val="00E454C6"/>
    <w:rsid w:val="00E60480"/>
    <w:rsid w:val="00E629C1"/>
    <w:rsid w:val="00E63E7C"/>
    <w:rsid w:val="00E64F28"/>
    <w:rsid w:val="00E65EAB"/>
    <w:rsid w:val="00E802FC"/>
    <w:rsid w:val="00E8315E"/>
    <w:rsid w:val="00E96707"/>
    <w:rsid w:val="00EA164B"/>
    <w:rsid w:val="00EB4180"/>
    <w:rsid w:val="00EC6C89"/>
    <w:rsid w:val="00EC7138"/>
    <w:rsid w:val="00EC790B"/>
    <w:rsid w:val="00ED431B"/>
    <w:rsid w:val="00ED6275"/>
    <w:rsid w:val="00ED7633"/>
    <w:rsid w:val="00EE2B8A"/>
    <w:rsid w:val="00EF1113"/>
    <w:rsid w:val="00F11F1F"/>
    <w:rsid w:val="00F252B7"/>
    <w:rsid w:val="00F41D67"/>
    <w:rsid w:val="00F47434"/>
    <w:rsid w:val="00F51F81"/>
    <w:rsid w:val="00F61A14"/>
    <w:rsid w:val="00F807B0"/>
    <w:rsid w:val="00F96020"/>
    <w:rsid w:val="00FA58C5"/>
    <w:rsid w:val="00FB40BF"/>
    <w:rsid w:val="00FB6949"/>
    <w:rsid w:val="00FC55D8"/>
    <w:rsid w:val="00FD57F5"/>
    <w:rsid w:val="00FE0B0B"/>
    <w:rsid w:val="00FE29C5"/>
    <w:rsid w:val="00FE35BC"/>
    <w:rsid w:val="00FE366B"/>
    <w:rsid w:val="00FE5620"/>
    <w:rsid w:val="00FE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74"/>
    <w:pPr>
      <w:jc w:val="both"/>
    </w:pPr>
    <w:rPr>
      <w:rFonts w:ascii="Times New Roman" w:eastAsia="Times New Roman" w:hAnsi="Times New Roman"/>
      <w:sz w:val="24"/>
    </w:rPr>
  </w:style>
  <w:style w:type="paragraph" w:styleId="Ttulo4">
    <w:name w:val="heading 4"/>
    <w:basedOn w:val="Normal"/>
    <w:next w:val="Normal"/>
    <w:link w:val="Ttulo4Car"/>
    <w:qFormat/>
    <w:rsid w:val="00BF6C74"/>
    <w:pPr>
      <w:keepNext/>
      <w:outlineLvl w:val="3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BF6C74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BF6C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F6C74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BF6C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F6C74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F6C74"/>
    <w:rPr>
      <w:b/>
    </w:rPr>
  </w:style>
  <w:style w:type="character" w:customStyle="1" w:styleId="TextoindependienteCar">
    <w:name w:val="Texto independiente Car"/>
    <w:link w:val="Textoindependiente"/>
    <w:rsid w:val="00BF6C74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rsid w:val="00BF6C74"/>
    <w:rPr>
      <w:lang w:val="es-AR"/>
    </w:rPr>
  </w:style>
  <w:style w:type="character" w:customStyle="1" w:styleId="Sangra2detindependienteCar">
    <w:name w:val="Sangría 2 de t. independiente Car"/>
    <w:link w:val="Sangra2detindependiente"/>
    <w:rsid w:val="00BF6C74"/>
    <w:rPr>
      <w:rFonts w:ascii="Times New Roman" w:eastAsia="Times New Roman" w:hAnsi="Times New Roman" w:cs="Times New Roman"/>
      <w:sz w:val="24"/>
      <w:szCs w:val="20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C7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6C7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F6C74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D4254F"/>
    <w:pPr>
      <w:spacing w:after="120"/>
      <w:ind w:left="283" w:firstLine="851"/>
    </w:pPr>
    <w:rPr>
      <w:szCs w:val="24"/>
    </w:rPr>
  </w:style>
  <w:style w:type="character" w:customStyle="1" w:styleId="SangradetextonormalCar">
    <w:name w:val="Sangría de texto normal Car"/>
    <w:link w:val="Sangradetextonormal"/>
    <w:uiPriority w:val="99"/>
    <w:rsid w:val="00D4254F"/>
    <w:rPr>
      <w:rFonts w:ascii="Times New Roman" w:eastAsia="Times New Roman" w:hAnsi="Times New Roman"/>
      <w:sz w:val="24"/>
      <w:szCs w:val="24"/>
    </w:rPr>
  </w:style>
  <w:style w:type="paragraph" w:customStyle="1" w:styleId="std">
    <w:name w:val="std"/>
    <w:basedOn w:val="Normal"/>
    <w:rsid w:val="00D4254F"/>
    <w:pPr>
      <w:ind w:firstLine="851"/>
    </w:pPr>
    <w:rPr>
      <w:szCs w:val="24"/>
    </w:rPr>
  </w:style>
  <w:style w:type="paragraph" w:styleId="Mapadeldocumento">
    <w:name w:val="Document Map"/>
    <w:basedOn w:val="Normal"/>
    <w:semiHidden/>
    <w:rsid w:val="004053DF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1552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Juan,</vt:lpstr>
    </vt:vector>
  </TitlesOfParts>
  <Company>EPRE</Company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Juan,</dc:title>
  <dc:subject/>
  <dc:creator>J Escudero</dc:creator>
  <cp:keywords/>
  <cp:lastModifiedBy>E.P.R.E. San Juan</cp:lastModifiedBy>
  <cp:revision>7</cp:revision>
  <cp:lastPrinted>2017-07-24T12:23:00Z</cp:lastPrinted>
  <dcterms:created xsi:type="dcterms:W3CDTF">2019-04-16T12:20:00Z</dcterms:created>
  <dcterms:modified xsi:type="dcterms:W3CDTF">2019-04-16T13:46:00Z</dcterms:modified>
</cp:coreProperties>
</file>