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MT, BT (alimentación subterránea) y AT</w:t>
      </w:r>
    </w:p>
    <w:p w:rsidR="00EF017F" w:rsidRPr="000B3025" w:rsidRDefault="00EF017F" w:rsidP="000B3025">
      <w:pPr>
        <w:ind w:right="2"/>
        <w:jc w:val="center"/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&gt; 0,05 y &lt; 0,06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0,1182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0,06 y &lt; 0,07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0,2364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0,3543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0,4725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0,6360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0,7813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0,9087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2,7260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 xml:space="preserve">≥ 0,13 y </w:t>
            </w:r>
            <w:r w:rsidRPr="000B3025">
              <w:rPr>
                <w:b/>
                <w:bCs/>
              </w:rPr>
              <w:t>&lt;</w:t>
            </w:r>
            <w:r w:rsidRPr="000B3025">
              <w:t>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6,3606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proofErr w:type="spellStart"/>
            <w:r w:rsidRPr="000B3025">
              <w:rPr>
                <w:lang w:val="es-ES_tradnl"/>
              </w:rPr>
              <w:t>SiTol</w:t>
            </w:r>
            <w:proofErr w:type="spellEnd"/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9,9952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12,7209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16,3555</w:t>
            </w:r>
          </w:p>
        </w:tc>
      </w:tr>
      <w:tr w:rsidR="007C4833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18,1728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  <w:r w:rsidRPr="000B3025">
        <w:rPr>
          <w:b/>
          <w:i/>
          <w:lang w:val="es-ES_tradnl"/>
        </w:rPr>
        <w:t>MT y BT (alimentación aérea)</w:t>
      </w:r>
    </w:p>
    <w:p w:rsidR="00EF017F" w:rsidRPr="000B3025" w:rsidRDefault="00EF017F" w:rsidP="000B3025">
      <w:pPr>
        <w:ind w:right="2"/>
        <w:jc w:val="center"/>
        <w:rPr>
          <w:b/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0,1362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0,1819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0,2726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0,4542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0,7725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0,9087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2,7260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6,3606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10,9039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14,5382</w:t>
            </w:r>
          </w:p>
        </w:tc>
      </w:tr>
      <w:tr w:rsidR="007C4833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18,1728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Rural</w:t>
      </w:r>
    </w:p>
    <w:p w:rsidR="00EF017F" w:rsidRPr="000B3025" w:rsidRDefault="00EF017F" w:rsidP="000B3025">
      <w:pPr>
        <w:ind w:right="2"/>
        <w:jc w:val="center"/>
        <w:rPr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0,1544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lastRenderedPageBreak/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0,1819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0,2090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0,2272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0,4542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0,6814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0,9087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2,7260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6,3606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12,7209</w:t>
            </w:r>
          </w:p>
        </w:tc>
      </w:tr>
      <w:tr w:rsidR="007C4833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C4833" w:rsidRPr="000B3025" w:rsidRDefault="007C483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C4833" w:rsidRDefault="007C4833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18,1728</w:t>
            </w:r>
          </w:p>
        </w:tc>
      </w:tr>
    </w:tbl>
    <w:p w:rsidR="00EF017F" w:rsidRPr="000B3025" w:rsidRDefault="00EF017F" w:rsidP="00672D73">
      <w:pPr>
        <w:ind w:right="2"/>
        <w:rPr>
          <w:lang w:val="es-ES_tradnl"/>
        </w:rPr>
      </w:pPr>
      <w:bookmarkStart w:id="0" w:name="_GoBack"/>
      <w:bookmarkEnd w:id="0"/>
    </w:p>
    <w:sectPr w:rsidR="00EF017F" w:rsidRPr="000B3025" w:rsidSect="00601C95">
      <w:headerReference w:type="default" r:id="rId8"/>
      <w:footerReference w:type="even" r:id="rId9"/>
      <w:footerReference w:type="default" r:id="rId10"/>
      <w:pgSz w:w="11907" w:h="16840" w:code="9"/>
      <w:pgMar w:top="3119" w:right="1134" w:bottom="226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7B1" w:rsidRDefault="00C447B1">
      <w:r>
        <w:separator/>
      </w:r>
    </w:p>
  </w:endnote>
  <w:endnote w:type="continuationSeparator" w:id="0">
    <w:p w:rsidR="00C447B1" w:rsidRDefault="00C4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7C4833">
      <w:rPr>
        <w:noProof/>
      </w:rPr>
      <w:t>2</w:t>
    </w:r>
    <w:r w:rsidR="001B093D">
      <w:fldChar w:fldCharType="end"/>
    </w:r>
    <w:r w:rsidR="00601C95">
      <w:t>/</w:t>
    </w:r>
    <w:fldSimple w:instr=" NUMPAGES   \* MERGEFORMAT ">
      <w:r w:rsidR="007C4833">
        <w:rPr>
          <w:noProof/>
        </w:rPr>
        <w:t>2</w:t>
      </w:r>
    </w:fldSimple>
  </w:p>
  <w:p w:rsidR="00601C95" w:rsidRDefault="00601C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7C4833">
      <w:rPr>
        <w:noProof/>
      </w:rPr>
      <w:t>1</w:t>
    </w:r>
    <w:r w:rsidR="001B093D">
      <w:fldChar w:fldCharType="end"/>
    </w:r>
    <w:r w:rsidR="00601C95">
      <w:t>/</w:t>
    </w:r>
    <w:fldSimple w:instr=" NUMPAGES   \* MERGEFORMAT ">
      <w:r w:rsidR="007C4833">
        <w:rPr>
          <w:noProof/>
        </w:rPr>
        <w:t>2</w:t>
      </w:r>
    </w:fldSimple>
  </w:p>
  <w:p w:rsidR="00601C95" w:rsidRDefault="00601C95" w:rsidP="00601C9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7B1" w:rsidRDefault="00C447B1">
      <w:r>
        <w:separator/>
      </w:r>
    </w:p>
  </w:footnote>
  <w:footnote w:type="continuationSeparator" w:id="0">
    <w:p w:rsidR="00C447B1" w:rsidRDefault="00C44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DB" w:rsidRDefault="00EF017F" w:rsidP="00601C95">
    <w:pPr>
      <w:pStyle w:val="Encabezado"/>
      <w:ind w:left="-851"/>
    </w:pPr>
    <w:r>
      <w:rPr>
        <w:noProof/>
      </w:rPr>
      <w:drawing>
        <wp:inline distT="0" distB="0" distL="0" distR="0">
          <wp:extent cx="2085975" cy="1447800"/>
          <wp:effectExtent l="0" t="0" r="9525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8399C"/>
    <w:multiLevelType w:val="hybridMultilevel"/>
    <w:tmpl w:val="BFDA8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17F"/>
    <w:rsid w:val="000B3025"/>
    <w:rsid w:val="000B62F5"/>
    <w:rsid w:val="000B7E45"/>
    <w:rsid w:val="000C2F81"/>
    <w:rsid w:val="00105331"/>
    <w:rsid w:val="00114B33"/>
    <w:rsid w:val="00155B21"/>
    <w:rsid w:val="001A4DAD"/>
    <w:rsid w:val="001B093D"/>
    <w:rsid w:val="001F6351"/>
    <w:rsid w:val="0023187F"/>
    <w:rsid w:val="002602BC"/>
    <w:rsid w:val="002646D0"/>
    <w:rsid w:val="0029000F"/>
    <w:rsid w:val="00332EE0"/>
    <w:rsid w:val="003657E5"/>
    <w:rsid w:val="00374C72"/>
    <w:rsid w:val="003821C2"/>
    <w:rsid w:val="003A0E48"/>
    <w:rsid w:val="00414F10"/>
    <w:rsid w:val="00426BDD"/>
    <w:rsid w:val="004839CE"/>
    <w:rsid w:val="004C0FDD"/>
    <w:rsid w:val="00530ADB"/>
    <w:rsid w:val="00557844"/>
    <w:rsid w:val="00573608"/>
    <w:rsid w:val="00591887"/>
    <w:rsid w:val="005E3FD5"/>
    <w:rsid w:val="00601C95"/>
    <w:rsid w:val="006507F1"/>
    <w:rsid w:val="00666757"/>
    <w:rsid w:val="00672D73"/>
    <w:rsid w:val="00695D3E"/>
    <w:rsid w:val="006D74F2"/>
    <w:rsid w:val="0073382E"/>
    <w:rsid w:val="00753510"/>
    <w:rsid w:val="00753F79"/>
    <w:rsid w:val="007B731C"/>
    <w:rsid w:val="007C3F83"/>
    <w:rsid w:val="007C4833"/>
    <w:rsid w:val="007D4C3A"/>
    <w:rsid w:val="007E2A67"/>
    <w:rsid w:val="00815D4D"/>
    <w:rsid w:val="0082496E"/>
    <w:rsid w:val="00843F04"/>
    <w:rsid w:val="008B1F29"/>
    <w:rsid w:val="008C01DD"/>
    <w:rsid w:val="008E26D9"/>
    <w:rsid w:val="00955759"/>
    <w:rsid w:val="009A3681"/>
    <w:rsid w:val="00A010C3"/>
    <w:rsid w:val="00A15246"/>
    <w:rsid w:val="00AE5EB6"/>
    <w:rsid w:val="00B026FF"/>
    <w:rsid w:val="00B14A14"/>
    <w:rsid w:val="00B23C8C"/>
    <w:rsid w:val="00C447B1"/>
    <w:rsid w:val="00CA0E9E"/>
    <w:rsid w:val="00CA211E"/>
    <w:rsid w:val="00D9518F"/>
    <w:rsid w:val="00DA1240"/>
    <w:rsid w:val="00DC1D63"/>
    <w:rsid w:val="00E354CA"/>
    <w:rsid w:val="00E90C4C"/>
    <w:rsid w:val="00EB1842"/>
    <w:rsid w:val="00EF017F"/>
    <w:rsid w:val="00F200FA"/>
    <w:rsid w:val="00F66E8A"/>
    <w:rsid w:val="00F72B6F"/>
    <w:rsid w:val="00FC3274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0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681"/>
    <w:rPr>
      <w:rFonts w:ascii="Tahoma" w:hAnsi="Tahoma" w:cs="Tahoma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s\Con%20Logo\550-XXXXX-XX%20-%20Proyecto%20de%20Resoluci&#243;n%20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550-XXXXX-XX - Proyecto de Resolución 2012.dot</Template>
  <TotalTime>1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EPRE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Cristian Javier Pelusso</dc:creator>
  <cp:keywords/>
  <cp:lastModifiedBy>Pasante</cp:lastModifiedBy>
  <cp:revision>3</cp:revision>
  <cp:lastPrinted>2012-02-29T12:20:00Z</cp:lastPrinted>
  <dcterms:created xsi:type="dcterms:W3CDTF">2019-11-06T14:53:00Z</dcterms:created>
  <dcterms:modified xsi:type="dcterms:W3CDTF">2019-11-06T14:54:00Z</dcterms:modified>
</cp:coreProperties>
</file>