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8"/>
          <w:szCs w:val="48"/>
        </w:rPr>
        <w:t xml:space="preserve">Automated Office Template</w:t>
      </w:r>
    </w:p>
    <w:p>
      <w:pPr>
        <w:spacing w:after="80"/>
      </w:pPr>
      <w:r>
        <w:rPr>
          <w:color w:val="595959"/>
          <w:sz w:val="26"/>
          <w:szCs w:val="26"/>
        </w:rPr>
        <w:t xml:space="preserve">Phase 1: Scheduling and Calendar  |  Phase 2: Receivables</w:t>
      </w:r>
    </w:p>
    <w:p>
      <w:pPr>
        <w:pBdr>
          <w:bottom w:val="single" w:color="1F3864" w:sz="8" w:space="4"/>
        </w:pBdr>
        <w:spacing w:after="240"/>
      </w:pPr>
      <w:r>
        <w:rPr>
          <w:color w:val="7F7F7F"/>
          <w:sz w:val="22"/>
          <w:szCs w:val="22"/>
        </w:rPr>
        <w:t xml:space="preserve">Implementation standard, September 2026</w:t>
      </w:r>
    </w:p>
    <w:p>
      <w:pPr>
        <w:pStyle w:val="Heading1"/>
        <w:spacing w:after="160" w:before="360"/>
      </w:pPr>
      <w:r>
        <w:t xml:space="preserve">How to use this document</w:t>
      </w:r>
    </w:p>
    <w:p>
      <w:pPr>
        <w:spacing w:after="120"/>
      </w:pPr>
      <w:r>
        <w:t xml:space="preserve">This is the reusable standard for the first two layers of an automated office. Phase 1 establishes the calendar as the single source of truth for time. Phase 2 turns completed calendar events, milestones, and retainers into invoices and collected cash without manual invoicing.</w:t>
      </w:r>
    </w:p>
    <w:p>
      <w:pPr>
        <w:spacing w:after="120"/>
      </w:pPr>
      <w:r>
        <w:t xml:space="preserve">Each phase has a specification (what the system does), a rule set (the decisions it makes on its own), and a per-client onboarding checklist. Defaults are set for a small professional services organization and can be overridden per client without changing the template.</w:t>
      </w:r>
    </w:p>
    <w:p>
      <w:pPr>
        <w:spacing w:after="120"/>
      </w:pPr>
      <w:r>
        <w:t xml:space="preserve">Default platforms: Google Workspace for calendar, Cal.com for booking, QuickBooks Online for the ledger, QuickBooks Payments or Stripe for collection. Alternatives are noted where a client's existing stack requires them.</w:t>
      </w:r>
    </w:p>
    <w:p>
      <w:r>
        <w:br w:type="page"/>
      </w:r>
    </w:p>
    <w:p>
      <w:pPr>
        <w:pStyle w:val="Heading1"/>
        <w:spacing w:after="160" w:before="360"/>
      </w:pPr>
      <w:r>
        <w:t xml:space="preserve">Phase 1: Scheduling and Calendar</w:t>
      </w:r>
    </w:p>
    <w:p>
      <w:pPr>
        <w:pStyle w:val="Heading2"/>
        <w:spacing w:after="120" w:before="240"/>
      </w:pPr>
      <w:r>
        <w:t xml:space="preserve">1.1 Objective</w:t>
      </w:r>
    </w:p>
    <w:p>
      <w:pPr>
        <w:spacing w:after="120"/>
      </w:pPr>
      <w:r>
        <w:t xml:space="preserve">Every externally booked meeting lands on one calendar, with buffers, limits, and reminders applied automatically, and every completed event produces a record that downstream processes can act on. Target outcomes: zero double-bookings, no-show rate under 10 percent, and setup time under half a day per client.</w:t>
      </w:r>
    </w:p>
    <w:p>
      <w:pPr>
        <w:pStyle w:val="Heading2"/>
        <w:spacing w:after="120" w:before="240"/>
      </w:pPr>
      <w:r>
        <w:t xml:space="preserve">1.2 Calendar structure</w:t>
      </w:r>
    </w:p>
    <w:p>
      <w:pPr>
        <w:spacing w:after="120"/>
      </w:pPr>
      <w:r>
        <w:t xml:space="preserve">Four calendars are created for every client. Two are write-locked to automation so that manual edits cannot break booking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Calendar</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Purpose</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Who writes to it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Main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Internal meetings and focus blocks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Staff</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Bookings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Every externally booked slot</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Cal.com only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Compliance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Renewals, filings, tax dates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Workflow engine only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Out of office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Vacation, holidays, closures; blocks all booking</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Staff</w:t>
            </w:r>
          </w:p>
        </w:tc>
      </w:tr>
    </w:tbl>
    <w:p>
      <w:pPr>
        <w:spacing w:after="120"/>
      </w:pPr>
    </w:p>
    <w:p>
      <w:pPr>
        <w:pStyle w:val="Heading2"/>
        <w:spacing w:after="120" w:before="240"/>
      </w:pPr>
      <w:r>
        <w:t xml:space="preserve">1.3 Booking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1100"/>
        <w:gridCol w:w="40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Type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Length</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Buffer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Daily cap</w:t>
            </w:r>
          </w:p>
        </w:tc>
        <w:tc>
          <w:tcPr>
            <w:tcW w:type="dxa" w:w="4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Intake questions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Intake call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20 min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 min after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Name, organization, what prompted the call, referral source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Working session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50 min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 min each side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Topic, materials to bring, existing client (yes/no)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Vendor meeting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30 min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5 min after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Organization, what you are proposing</w:t>
            </w:r>
          </w:p>
        </w:tc>
      </w:tr>
    </w:tbl>
    <w:p>
      <w:pPr>
        <w:spacing w:after="120"/>
      </w:pPr>
    </w:p>
    <w:p>
      <w:pPr>
        <w:pStyle w:val="Heading2"/>
        <w:spacing w:after="120" w:before="240"/>
      </w:pPr>
      <w:r>
        <w:t xml:space="preserve">1.4 Global booking rules</w:t>
      </w:r>
    </w:p>
    <w:p>
      <w:pPr>
        <w:pStyle w:val="ListParagraph"/>
        <w:numPr>
          <w:ilvl w:val="0"/>
          <w:numId w:val="2"/>
        </w:numPr>
        <w:spacing w:after="60"/>
      </w:pPr>
      <w:r>
        <w:t xml:space="preserve">Minimum notice: 24 hours. Maximum lead time: 30 days.</w:t>
      </w:r>
    </w:p>
    <w:p>
      <w:pPr>
        <w:pStyle w:val="ListParagraph"/>
        <w:numPr>
          <w:ilvl w:val="0"/>
          <w:numId w:val="2"/>
        </w:numPr>
        <w:spacing w:after="60"/>
      </w:pPr>
      <w:r>
        <w:t xml:space="preserve">Booking window: 10:00 to 16:00 local time unless overridden per client.</w:t>
      </w:r>
    </w:p>
    <w:p>
      <w:pPr>
        <w:pStyle w:val="ListParagraph"/>
        <w:numPr>
          <w:ilvl w:val="0"/>
          <w:numId w:val="2"/>
        </w:numPr>
        <w:spacing w:after="60"/>
      </w:pPr>
      <w:r>
        <w:t xml:space="preserve">Out of office entries block all booking types automatically.</w:t>
      </w:r>
    </w:p>
    <w:p>
      <w:pPr>
        <w:pStyle w:val="ListParagraph"/>
        <w:numPr>
          <w:ilvl w:val="0"/>
          <w:numId w:val="2"/>
        </w:numPr>
        <w:spacing w:after="60"/>
      </w:pPr>
      <w:r>
        <w:t xml:space="preserve">Guests may reschedule once on their own; a second reschedule routes to a staff member.</w:t>
      </w:r>
    </w:p>
    <w:p>
      <w:pPr>
        <w:pStyle w:val="ListParagraph"/>
        <w:numPr>
          <w:ilvl w:val="0"/>
          <w:numId w:val="2"/>
        </w:numPr>
        <w:spacing w:after="60"/>
      </w:pPr>
      <w:r>
        <w:t xml:space="preserve">Booking pages carry the organization's name and logo only; no individual staff calendars are exposed.</w:t>
      </w:r>
    </w:p>
    <w:p>
      <w:pPr>
        <w:pStyle w:val="Heading2"/>
        <w:spacing w:after="120" w:before="240"/>
      </w:pPr>
      <w:r>
        <w:t xml:space="preserve">1.5 Reminder and no-show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When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Channel</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Action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Immediately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Confirmation with reschedule and cancel links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24 hours before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Reminder with intake answers echoed back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 hour before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SMS (if number given)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Short reminder with join or location 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 minutes after start, no guest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 missed you" message with rebook link; contact flagged in CRM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Second no-show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Internal</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Booking privileges paused; staff review</w:t>
            </w:r>
          </w:p>
        </w:tc>
      </w:tr>
    </w:tbl>
    <w:p>
      <w:pPr>
        <w:spacing w:after="120"/>
      </w:pPr>
    </w:p>
    <w:p>
      <w:pPr>
        <w:pStyle w:val="Heading2"/>
        <w:spacing w:after="120" w:before="240"/>
      </w:pPr>
      <w:r>
        <w:t xml:space="preserve">1.6 Completed-event record</w:t>
      </w:r>
    </w:p>
    <w:p>
      <w:pPr>
        <w:spacing w:after="120"/>
      </w:pPr>
      <w:r>
        <w:t xml:space="preserve">When an event on the Bookings calendar passes its end time, the workflow engine writes one record with the fields below. This record is the only handoff between scheduling and every downstream process; nothing else reads the calendar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Values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Event type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Intake call, working session, vendor meeting, custom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Guest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Name, email, organization, CRM contact ID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Scheduled duration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Minutes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Outcome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Held, no-show, rescheduled, cancelled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Billable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Yes or no, derived from event type and client rate card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Notes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Optional free text from staff, captured within 24 hours</w:t>
            </w:r>
          </w:p>
        </w:tc>
      </w:tr>
    </w:tbl>
    <w:p>
      <w:pPr>
        <w:spacing w:after="120"/>
      </w:pPr>
    </w:p>
    <w:p>
      <w:pPr>
        <w:pStyle w:val="Heading2"/>
        <w:spacing w:after="120" w:before="240"/>
      </w:pPr>
      <w:r>
        <w:t xml:space="preserve">1.7 Per-client onboarding checklist</w:t>
      </w:r>
    </w:p>
    <w:p>
      <w:pPr>
        <w:pStyle w:val="ListParagraph"/>
        <w:numPr>
          <w:ilvl w:val="0"/>
          <w:numId w:val="3"/>
        </w:numPr>
        <w:spacing w:after="60"/>
      </w:pPr>
      <w:r>
        <w:t xml:space="preserve">Create the Workspace account and the four calendars; apply write permissions.</w:t>
      </w:r>
    </w:p>
    <w:p>
      <w:pPr>
        <w:pStyle w:val="ListParagraph"/>
        <w:numPr>
          <w:ilvl w:val="0"/>
          <w:numId w:val="3"/>
        </w:numPr>
        <w:spacing w:after="60"/>
      </w:pPr>
      <w:r>
        <w:t xml:space="preserve">Connect Cal.com; import the three booking types; set time zone and hours.</w:t>
      </w:r>
    </w:p>
    <w:p>
      <w:pPr>
        <w:pStyle w:val="ListParagraph"/>
        <w:numPr>
          <w:ilvl w:val="0"/>
          <w:numId w:val="3"/>
        </w:numPr>
        <w:spacing w:after="60"/>
      </w:pPr>
      <w:r>
        <w:t xml:space="preserve">Add staff members and their availability.</w:t>
      </w:r>
    </w:p>
    <w:p>
      <w:pPr>
        <w:pStyle w:val="ListParagraph"/>
        <w:numPr>
          <w:ilvl w:val="0"/>
          <w:numId w:val="3"/>
        </w:numPr>
        <w:spacing w:after="60"/>
      </w:pPr>
      <w:r>
        <w:t xml:space="preserve">Load compliance dates using the Phase 4 intake form.</w:t>
      </w:r>
    </w:p>
    <w:p>
      <w:pPr>
        <w:pStyle w:val="ListParagraph"/>
        <w:numPr>
          <w:ilvl w:val="0"/>
          <w:numId w:val="3"/>
        </w:numPr>
        <w:spacing w:after="60"/>
      </w:pPr>
      <w:r>
        <w:t xml:space="preserve">Run one test booking end to end, including a forced no-show and a reschedule.</w:t>
      </w:r>
    </w:p>
    <w:p>
      <w:pPr>
        <w:pStyle w:val="ListParagraph"/>
        <w:numPr>
          <w:ilvl w:val="0"/>
          <w:numId w:val="3"/>
        </w:numPr>
        <w:spacing w:after="60"/>
      </w:pPr>
      <w:r>
        <w:t xml:space="preserve">Confirm the completed-event record is written correctly for each outcome.</w:t>
      </w:r>
    </w:p>
    <w:p>
      <w:r>
        <w:br w:type="page"/>
      </w:r>
    </w:p>
    <w:p>
      <w:pPr>
        <w:pStyle w:val="Heading1"/>
        <w:spacing w:after="160" w:before="360"/>
      </w:pPr>
      <w:r>
        <w:t xml:space="preserve">Phase 2: Receivables</w:t>
      </w:r>
    </w:p>
    <w:p>
      <w:pPr>
        <w:pStyle w:val="Heading2"/>
        <w:spacing w:after="120" w:before="240"/>
      </w:pPr>
      <w:r>
        <w:t xml:space="preserve">2.1 Objective</w:t>
      </w:r>
    </w:p>
    <w:p>
      <w:pPr>
        <w:spacing w:after="120"/>
      </w:pPr>
      <w:r>
        <w:t xml:space="preserve">Invoices are generated from system events rather than typed by hand, sent the same day the work is recognized, and followed up on a fixed ladder until paid or escalated. Target outcomes: invoices issued within 24 hours of the trigger, days sales outstanding under 20, and fewer than 5 percent of invoices reaching the 30-day step.</w:t>
      </w:r>
    </w:p>
    <w:p>
      <w:pPr>
        <w:pStyle w:val="Heading2"/>
        <w:spacing w:after="120" w:before="240"/>
      </w:pPr>
      <w:r>
        <w:t xml:space="preserve">2.2 Invoice triggers</w:t>
      </w:r>
    </w:p>
    <w:p>
      <w:pPr>
        <w:spacing w:after="120"/>
      </w:pPr>
      <w:r>
        <w:t xml:space="preserve">Three triggers cover most professional services work. A client uses one or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600"/>
        <w:gridCol w:w="21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Trigger</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Source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What is invoiced</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When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Completed event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Phase 1 record with Outcome = Held and Billable = Yes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Event type at the client rate card price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Batched nightly, or per event if the client prefers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No-show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Phase 1 record with Outcome = No-show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No-show fee if the client's policy sets one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Nightly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Milestone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Project plan item marked complete by staff</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Fixed fee for the milestone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 completion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Retainer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Calendar recurrence on the Compliance calendar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Monthly retainer</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First business day of the month</w:t>
            </w:r>
          </w:p>
        </w:tc>
      </w:tr>
    </w:tbl>
    <w:p>
      <w:pPr>
        <w:spacing w:after="120"/>
      </w:pPr>
    </w:p>
    <w:p>
      <w:pPr>
        <w:pStyle w:val="Heading2"/>
        <w:spacing w:after="120" w:before="240"/>
      </w:pPr>
      <w:r>
        <w:t xml:space="preserve">2.3 Invoice generation</w:t>
      </w:r>
    </w:p>
    <w:p>
      <w:pPr>
        <w:pStyle w:val="ListParagraph"/>
        <w:numPr>
          <w:ilvl w:val="0"/>
          <w:numId w:val="2"/>
        </w:numPr>
        <w:spacing w:after="60"/>
      </w:pPr>
      <w:r>
        <w:t xml:space="preserve">Invoices are created in the ledger by the workflow engine using a product and service catalog that mirrors the booking types and milestone types.</w:t>
      </w:r>
    </w:p>
    <w:p>
      <w:pPr>
        <w:pStyle w:val="ListParagraph"/>
        <w:numPr>
          <w:ilvl w:val="0"/>
          <w:numId w:val="2"/>
        </w:numPr>
        <w:spacing w:after="60"/>
      </w:pPr>
      <w:r>
        <w:t xml:space="preserve">Each invoice carries a reference to its source record so any line can be traced back to a calendar event or milestone.</w:t>
      </w:r>
    </w:p>
    <w:p>
      <w:pPr>
        <w:pStyle w:val="ListParagraph"/>
        <w:numPr>
          <w:ilvl w:val="0"/>
          <w:numId w:val="2"/>
        </w:numPr>
        <w:spacing w:after="60"/>
      </w:pPr>
      <w:r>
        <w:t xml:space="preserve">The client logo, terms, and payment link are applied from a single template; no per-invoice editing.</w:t>
      </w:r>
    </w:p>
    <w:p>
      <w:pPr>
        <w:pStyle w:val="ListParagraph"/>
        <w:numPr>
          <w:ilvl w:val="0"/>
          <w:numId w:val="2"/>
        </w:numPr>
        <w:spacing w:after="60"/>
      </w:pPr>
      <w:r>
        <w:t xml:space="preserve">A card and ACH payment link is included on every invoice.</w:t>
      </w:r>
    </w:p>
    <w:p>
      <w:pPr>
        <w:pStyle w:val="Heading2"/>
        <w:spacing w:after="120" w:before="240"/>
      </w:pPr>
      <w:r>
        <w:t xml:space="preserve">2.4 Payment terms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Invoice type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Terms</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Late fee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Event and no-show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Net 15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None by default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Milestone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Net 15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1.5 percent per month after day 30, if in the engagement letter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Retainer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Due on receipt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Service pauses at day 15 past due, per engagement letter</w:t>
            </w:r>
          </w:p>
        </w:tc>
      </w:tr>
    </w:tbl>
    <w:p>
      <w:pPr>
        <w:spacing w:after="120"/>
      </w:pPr>
    </w:p>
    <w:p>
      <w:pPr>
        <w:pStyle w:val="Heading2"/>
        <w:spacing w:after="120" w:before="240"/>
      </w:pPr>
      <w:r>
        <w:t xml:space="preserve">2.5 Reminder ladder</w:t>
      </w:r>
    </w:p>
    <w:p>
      <w:pPr>
        <w:spacing w:after="120"/>
      </w:pPr>
      <w:r>
        <w:t xml:space="preserve">The ladder is automatic. It pauses if the invoice is marked disputed or a payment is pending, and resumes when the hold is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50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Day</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Channel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Tone</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Content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Neutral</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Invoice with payment link</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Friendly</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Courtesy reminder; link repeated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Direct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Due tomorrow; link repeated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 + SMS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Direct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Past due; ask if anything is blocking payment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Formal</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Final notice; booking link to a five-minute billing call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Escalation</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Staff decision: payment plan, pause service, or write-off</w:t>
            </w:r>
          </w:p>
        </w:tc>
      </w:tr>
    </w:tbl>
    <w:p>
      <w:pPr>
        <w:spacing w:after="120"/>
      </w:pPr>
    </w:p>
    <w:p>
      <w:pPr>
        <w:pStyle w:val="Heading2"/>
        <w:spacing w:after="120" w:before="240"/>
      </w:pPr>
      <w:r>
        <w:t xml:space="preserve">2.6 Cash application</w:t>
      </w:r>
    </w:p>
    <w:p>
      <w:pPr>
        <w:pStyle w:val="ListParagraph"/>
        <w:numPr>
          <w:ilvl w:val="0"/>
          <w:numId w:val="2"/>
        </w:numPr>
        <w:spacing w:after="60"/>
      </w:pPr>
      <w:r>
        <w:t xml:space="preserve">Payments received through the payment link apply to the invoice automatically.</w:t>
      </w:r>
    </w:p>
    <w:p>
      <w:pPr>
        <w:pStyle w:val="ListParagraph"/>
        <w:numPr>
          <w:ilvl w:val="0"/>
          <w:numId w:val="2"/>
        </w:numPr>
        <w:spacing w:after="60"/>
      </w:pPr>
      <w:r>
        <w:t xml:space="preserve">Bank feed deposits without a matching invoice land in an unapplied cash queue; the queue is reviewed weekly and cleared before month end.</w:t>
      </w:r>
    </w:p>
    <w:p>
      <w:pPr>
        <w:pStyle w:val="ListParagraph"/>
        <w:numPr>
          <w:ilvl w:val="0"/>
          <w:numId w:val="2"/>
        </w:numPr>
        <w:spacing w:after="60"/>
      </w:pPr>
      <w:r>
        <w:t xml:space="preserve">Partial payments keep the invoice open and restart the ladder from the day-7 step.</w:t>
      </w:r>
    </w:p>
    <w:p>
      <w:pPr>
        <w:pStyle w:val="ListParagraph"/>
        <w:numPr>
          <w:ilvl w:val="0"/>
          <w:numId w:val="2"/>
        </w:numPr>
        <w:spacing w:after="60"/>
      </w:pPr>
      <w:r>
        <w:t xml:space="preserve">Refunds and credits require staff approval and are logged against the original invoice.</w:t>
      </w:r>
    </w:p>
    <w:p>
      <w:pPr>
        <w:pStyle w:val="Heading2"/>
        <w:spacing w:after="120" w:before="240"/>
      </w:pPr>
      <w:r>
        <w:t xml:space="preserve">2.7 Reporting to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316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Metric</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Frequency</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Threshold that triggers an alert</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Accounts receivable aging (0 to 15, 16 to 30, 31 to 45, over 45)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Any balance over 45 days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Days sales outstanding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Monthly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Above 20 days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Invoices issued vs. completed billable events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Any gap</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Unapplied cash balance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Any balance older than 7 days</w:t>
            </w:r>
          </w:p>
        </w:tc>
      </w:tr>
    </w:tbl>
    <w:p>
      <w:pPr>
        <w:spacing w:after="120"/>
      </w:pPr>
    </w:p>
    <w:p>
      <w:pPr>
        <w:pStyle w:val="Heading2"/>
        <w:spacing w:after="120" w:before="240"/>
      </w:pPr>
      <w:r>
        <w:t xml:space="preserve">2.8 Per-client onboarding checklist</w:t>
      </w:r>
    </w:p>
    <w:p>
      <w:pPr>
        <w:pStyle w:val="ListParagraph"/>
        <w:numPr>
          <w:ilvl w:val="0"/>
          <w:numId w:val="4"/>
        </w:numPr>
        <w:spacing w:after="60"/>
      </w:pPr>
      <w:r>
        <w:t xml:space="preserve">Create the ledger account; connect the operating bank account feed.</w:t>
      </w:r>
    </w:p>
    <w:p>
      <w:pPr>
        <w:pStyle w:val="ListParagraph"/>
        <w:numPr>
          <w:ilvl w:val="0"/>
          <w:numId w:val="4"/>
        </w:numPr>
        <w:spacing w:after="60"/>
      </w:pPr>
      <w:r>
        <w:t xml:space="preserve">Load the product and service catalog from the booking and milestone types.</w:t>
      </w:r>
    </w:p>
    <w:p>
      <w:pPr>
        <w:pStyle w:val="ListParagraph"/>
        <w:numPr>
          <w:ilvl w:val="0"/>
          <w:numId w:val="4"/>
        </w:numPr>
        <w:spacing w:after="60"/>
      </w:pPr>
      <w:r>
        <w:t xml:space="preserve">Enter the client rate card and no-show policy.</w:t>
      </w:r>
    </w:p>
    <w:p>
      <w:pPr>
        <w:pStyle w:val="ListParagraph"/>
        <w:numPr>
          <w:ilvl w:val="0"/>
          <w:numId w:val="4"/>
        </w:numPr>
        <w:spacing w:after="60"/>
      </w:pPr>
      <w:r>
        <w:t xml:space="preserve">Apply the invoice template: logo, terms, payment link.</w:t>
      </w:r>
    </w:p>
    <w:p>
      <w:pPr>
        <w:pStyle w:val="ListParagraph"/>
        <w:numPr>
          <w:ilvl w:val="0"/>
          <w:numId w:val="4"/>
        </w:numPr>
        <w:spacing w:after="60"/>
      </w:pPr>
      <w:r>
        <w:t xml:space="preserve">Enable card and ACH collection; confirm payout account.</w:t>
      </w:r>
    </w:p>
    <w:p>
      <w:pPr>
        <w:pStyle w:val="ListParagraph"/>
        <w:numPr>
          <w:ilvl w:val="0"/>
          <w:numId w:val="4"/>
        </w:numPr>
        <w:spacing w:after="60"/>
      </w:pPr>
      <w:r>
        <w:t xml:space="preserve">Load the reminder ladder and confirm the pause rules.</w:t>
      </w:r>
    </w:p>
    <w:p>
      <w:pPr>
        <w:pStyle w:val="ListParagraph"/>
        <w:numPr>
          <w:ilvl w:val="0"/>
          <w:numId w:val="4"/>
        </w:numPr>
        <w:spacing w:after="60"/>
      </w:pPr>
      <w:r>
        <w:t xml:space="preserve">Run one test cycle: completed event, invoice generated, test payment, cash applied, dashboard updated.</w:t>
      </w:r>
    </w:p>
    <w:p>
      <w:pPr>
        <w:pStyle w:val="Heading1"/>
        <w:spacing w:after="160" w:before="360"/>
      </w:pPr>
      <w:r>
        <w:t xml:space="preserve">Handoffs to later phases</w:t>
      </w:r>
    </w:p>
    <w:p>
      <w:pPr>
        <w:pStyle w:val="ListParagraph"/>
        <w:numPr>
          <w:ilvl w:val="0"/>
          <w:numId w:val="2"/>
        </w:numPr>
        <w:spacing w:after="60"/>
      </w:pPr>
      <w:r>
        <w:t xml:space="preserve">Phase 3 (bookkeeping) reads the same bank feed and takes over categorization of everything that is not a receivable.</w:t>
      </w:r>
    </w:p>
    <w:p>
      <w:pPr>
        <w:pStyle w:val="ListParagraph"/>
        <w:numPr>
          <w:ilvl w:val="0"/>
          <w:numId w:val="2"/>
        </w:numPr>
        <w:spacing w:after="60"/>
      </w:pPr>
      <w:r>
        <w:t xml:space="preserve">Phase 4 (payables) reuses the approval and escalation pattern from the reminder ladder in reverse.</w:t>
      </w:r>
    </w:p>
    <w:p>
      <w:pPr>
        <w:pStyle w:val="ListParagraph"/>
        <w:numPr>
          <w:ilvl w:val="0"/>
          <w:numId w:val="2"/>
        </w:numPr>
        <w:spacing w:after="60"/>
      </w:pPr>
      <w:r>
        <w:t xml:space="preserve">Phase 5 (reception) reads the CRM flags set by the no-show sequence when deciding how to route a caller.</w:t>
      </w:r>
    </w:p>
    <w:p>
      <w:pPr>
        <w:pStyle w:val="ListParagraph"/>
        <w:numPr>
          <w:ilvl w:val="0"/>
          <w:numId w:val="2"/>
        </w:numPr>
        <w:spacing w:after="60"/>
      </w:pPr>
      <w:r>
        <w:t xml:space="preserve">Phase 6 (dashboard) consumes the metrics in sections 1.1 and 2.7 directly.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Automated Office Template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 Solutions Network</dc:creator>
  <cp:lastModifiedBy>Un-named</cp:lastModifiedBy>
  <cp:revision>1</cp:revision>
  <dcterms:created xsi:type="dcterms:W3CDTF">2026-09-14T15:19:15.895Z</dcterms:created>
  <dcterms:modified xsi:type="dcterms:W3CDTF">2026-09-14T15:19:15.895Z</dcterms:modified>
</cp:coreProperties>
</file>

<file path=docProps/custom.xml><?xml version="1.0" encoding="utf-8"?>
<Properties xmlns="http://schemas.openxmlformats.org/officeDocument/2006/custom-properties" xmlns:vt="http://schemas.openxmlformats.org/officeDocument/2006/docPropsVTypes"/>
</file>