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06/relationships/ui/userCustomization" Target="userCustomization/customUI.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4040" w:rsidRPr="00633451" w:rsidRDefault="002F4040" w:rsidP="002F4040">
      <w:pPr>
        <w:pStyle w:val="00Chaptitre"/>
      </w:pPr>
      <w:r w:rsidRPr="00633451">
        <w:t>Synthèse</w:t>
      </w:r>
    </w:p>
    <w:p w:rsidR="002F4040" w:rsidRPr="00633451" w:rsidRDefault="002F4040" w:rsidP="002F4040">
      <w:pPr>
        <w:pStyle w:val="04Exercicestitre"/>
      </w:pPr>
      <w:r w:rsidRPr="00633451">
        <w:t>Chapitre 4</w:t>
      </w:r>
      <w:r w:rsidRPr="00633451">
        <w:tab/>
      </w:r>
      <w:bookmarkStart w:id="0" w:name="_GoBack"/>
      <w:r w:rsidRPr="00633451">
        <w:t>Évaluation du risque client</w:t>
      </w:r>
      <w:bookmarkEnd w:id="0"/>
    </w:p>
    <w:p w:rsidR="002F4040" w:rsidRPr="00633451" w:rsidRDefault="002F4040" w:rsidP="002F4040">
      <w:pPr>
        <w:pStyle w:val="TTextecourant"/>
      </w:pPr>
      <w:r w:rsidRPr="00633451">
        <w:t>Pour rester concurrentielle et avoir une offre commerciale attractive, l’entreprise doit nécessairement co</w:t>
      </w:r>
      <w:r w:rsidRPr="00633451">
        <w:t>n</w:t>
      </w:r>
      <w:r w:rsidRPr="00633451">
        <w:t>sentir des crédits à ses clients. Or, la principale cause de défaillance des entreprises est le défaut de r</w:t>
      </w:r>
      <w:r w:rsidRPr="00633451">
        <w:t>è</w:t>
      </w:r>
      <w:r w:rsidRPr="00633451">
        <w:t>glement des clients. La gestion du risque client est donc un enjeu majeur pour l’entreprise : elle repose sur une connaissance du client, une bonne évaluation du risque et une sécurisation des paiements.</w:t>
      </w:r>
    </w:p>
    <w:p w:rsidR="002F4040" w:rsidRPr="00633451" w:rsidRDefault="002F4040" w:rsidP="002F4040">
      <w:pPr>
        <w:pStyle w:val="05MissionTitre"/>
      </w:pPr>
      <w:r w:rsidRPr="00633451">
        <w:t>I</w:t>
      </w:r>
      <w:r w:rsidRPr="00633451">
        <w:tab/>
        <w:t>Recueillir des données clients</w:t>
      </w:r>
    </w:p>
    <w:p w:rsidR="002F4040" w:rsidRPr="00633451" w:rsidRDefault="002F4040" w:rsidP="002F4040">
      <w:pPr>
        <w:pStyle w:val="TTextecourant"/>
      </w:pPr>
      <w:r w:rsidRPr="00633451">
        <w:t>La connaissance du client doit s’appuyer sur des données pertinentes et actualisées. Une procédure d’ouverture de compte rigoureuse permettra de collecter toutes les informations utiles pour nous éclairer sur la solvabilité du client, et ainsi ajuster les délais de règlement et le crédit client. Ces informations pr</w:t>
      </w:r>
      <w:r w:rsidRPr="00633451">
        <w:t>é</w:t>
      </w:r>
      <w:r w:rsidRPr="00633451">
        <w:t>alables à l’ouverture d’un compte client concerneront :</w:t>
      </w:r>
    </w:p>
    <w:p w:rsidR="002F4040" w:rsidRPr="00633451" w:rsidRDefault="002F4040" w:rsidP="002F4040">
      <w:pPr>
        <w:pStyle w:val="TEnumpuce"/>
      </w:pPr>
      <w:r w:rsidRPr="00633451">
        <w:t>l’identité et l’historique du client : raison sociale, coordonnées complètes, date de création, effectif, nom du dir</w:t>
      </w:r>
      <w:r w:rsidRPr="00633451">
        <w:t>i</w:t>
      </w:r>
      <w:r w:rsidRPr="00633451">
        <w:t>geant, numéro SIRET, nombre d’associés, informations relatives à la banque (numéro compte, RIB) ;</w:t>
      </w:r>
    </w:p>
    <w:p w:rsidR="002F4040" w:rsidRPr="00633451" w:rsidRDefault="002F4040" w:rsidP="002F4040">
      <w:pPr>
        <w:pStyle w:val="TEnumpuce"/>
      </w:pPr>
      <w:r w:rsidRPr="00633451">
        <w:t>des références fournisseurs : noms de fournisseurs permettant de nous communiquer des références sur la relation commerciale existante ;</w:t>
      </w:r>
    </w:p>
    <w:p w:rsidR="002F4040" w:rsidRPr="00633451" w:rsidRDefault="002F4040" w:rsidP="002F4040">
      <w:pPr>
        <w:pStyle w:val="TEnumpuce"/>
      </w:pPr>
      <w:r w:rsidRPr="00633451">
        <w:t>la situation commerciale : secteur d’activité, position de l’entreprise sur son marché ;</w:t>
      </w:r>
    </w:p>
    <w:p w:rsidR="002F4040" w:rsidRPr="00633451" w:rsidRDefault="002F4040" w:rsidP="002F4040">
      <w:pPr>
        <w:pStyle w:val="TEnumpuce"/>
      </w:pPr>
      <w:r w:rsidRPr="00633451">
        <w:t xml:space="preserve">les éléments juridiques : statut juridique, extrait </w:t>
      </w:r>
      <w:proofErr w:type="spellStart"/>
      <w:r w:rsidRPr="00633451">
        <w:t>Kbis</w:t>
      </w:r>
      <w:proofErr w:type="spellEnd"/>
      <w:r w:rsidRPr="00633451">
        <w:t>, état des inscriptions de privilèges, état des procédures colle</w:t>
      </w:r>
      <w:r w:rsidRPr="00633451">
        <w:t>c</w:t>
      </w:r>
      <w:r w:rsidRPr="00633451">
        <w:t>tives ;</w:t>
      </w:r>
    </w:p>
    <w:p w:rsidR="002F4040" w:rsidRPr="00633451" w:rsidRDefault="002F4040" w:rsidP="002F4040">
      <w:pPr>
        <w:pStyle w:val="TEnumpuce"/>
      </w:pPr>
      <w:proofErr w:type="gramStart"/>
      <w:r w:rsidRPr="00633451">
        <w:t>l’aspect comptable : capitaux propres</w:t>
      </w:r>
      <w:proofErr w:type="gramEnd"/>
      <w:r w:rsidRPr="00633451">
        <w:t>, endettement, trésorerie, dettes fournisseurs, résultat net, CA, résultat d’exploitation.</w:t>
      </w:r>
    </w:p>
    <w:p w:rsidR="002F4040" w:rsidRPr="00633451" w:rsidRDefault="002F4040" w:rsidP="002F4040">
      <w:pPr>
        <w:pStyle w:val="05MissionTitre"/>
      </w:pPr>
      <w:r w:rsidRPr="00633451">
        <w:t>II</w:t>
      </w:r>
      <w:r w:rsidRPr="00633451">
        <w:tab/>
        <w:t>Évaluer les risques et sécuriser les paiements</w:t>
      </w:r>
    </w:p>
    <w:p w:rsidR="002F4040" w:rsidRPr="00633451" w:rsidRDefault="002F4040" w:rsidP="002F4040">
      <w:pPr>
        <w:pStyle w:val="TTextecourant"/>
      </w:pPr>
      <w:r w:rsidRPr="00633451">
        <w:t>L’analyse des données du client conduira l’entreprise à établir une cotation du risque. Elle peut aussi solliciter les o</w:t>
      </w:r>
      <w:r w:rsidRPr="00633451">
        <w:t>r</w:t>
      </w:r>
      <w:r w:rsidRPr="00633451">
        <w:t>ganismes spécialisés dans l’assurance-crédit qui notent les entreprises en fonction de leur st</w:t>
      </w:r>
      <w:r w:rsidRPr="00633451">
        <w:t>a</w:t>
      </w:r>
      <w:r w:rsidRPr="00633451">
        <w:t xml:space="preserve">bilité financière. À l’instar de la société Euler </w:t>
      </w:r>
      <w:proofErr w:type="spellStart"/>
      <w:r w:rsidRPr="00633451">
        <w:t>Hermes</w:t>
      </w:r>
      <w:proofErr w:type="spellEnd"/>
      <w:r w:rsidRPr="00633451">
        <w:t>, qui propose une échelle de notation des entreprises de 1 à 10, 1 étant la meilleure note attribuée aux entreprises ne présentant pas de risque d’impayé et 10 la plus mauvaise note indiquant que l’entreprise a des difficultés majeures et un risque d’impayés très fort.</w:t>
      </w:r>
    </w:p>
    <w:p w:rsidR="002F4040" w:rsidRPr="00633451" w:rsidRDefault="002F4040" w:rsidP="002F4040">
      <w:pPr>
        <w:pStyle w:val="TTextecourant"/>
      </w:pPr>
      <w:r w:rsidRPr="00633451">
        <w:t>Cette évaluation doit conduire à définir une politique d’attribution des conditions de règlement et de cr</w:t>
      </w:r>
      <w:r w:rsidRPr="00633451">
        <w:t>é</w:t>
      </w:r>
      <w:r w:rsidRPr="00633451">
        <w:t>dits adaptée à chaque client, en proposant :</w:t>
      </w:r>
    </w:p>
    <w:p w:rsidR="002F4040" w:rsidRPr="00633451" w:rsidRDefault="002F4040" w:rsidP="002F4040">
      <w:pPr>
        <w:pStyle w:val="TEnumpuce"/>
      </w:pPr>
      <w:r w:rsidRPr="00633451">
        <w:t>un moyen de paiement : chèque, effet de commerce, virement, CB ;</w:t>
      </w:r>
    </w:p>
    <w:p w:rsidR="002F4040" w:rsidRPr="00633451" w:rsidRDefault="002F4040" w:rsidP="002F4040">
      <w:pPr>
        <w:pStyle w:val="TEnumpuce"/>
      </w:pPr>
      <w:r w:rsidRPr="00633451">
        <w:t>des délais de règlement : les délais devront respecter la loi LME soit 60 jours date de facture ou 45 jours fin de mois. Un règlement au comptant, et parfois même un acompte, sera imposé aux clients à risque élevé. Les clients plus fiables bénéficieront de plus de souplesse dans les délais ;</w:t>
      </w:r>
    </w:p>
    <w:p w:rsidR="002F4040" w:rsidRPr="00633451" w:rsidRDefault="002F4040" w:rsidP="002F4040">
      <w:pPr>
        <w:pStyle w:val="TEnumpuce"/>
      </w:pPr>
      <w:r w:rsidRPr="00633451">
        <w:t>un crédit client : l’estimation de l’encours client (ligne de crédit accordé au client) se détermine en tenant compte du volume du chiffre d’affaires du client et de son délai moyen de paiement.</w:t>
      </w:r>
    </w:p>
    <w:p w:rsidR="002F4040" w:rsidRPr="00633451" w:rsidRDefault="002F4040" w:rsidP="002F4040">
      <w:pPr>
        <w:pStyle w:val="TTextecourant"/>
      </w:pPr>
      <w:r w:rsidRPr="00633451">
        <w:t>D’autres solutions peuvent être envisagées pour sécuriser les créances telles que :</w:t>
      </w:r>
    </w:p>
    <w:p w:rsidR="002F4040" w:rsidRPr="00633451" w:rsidRDefault="002F4040" w:rsidP="002F4040">
      <w:pPr>
        <w:pStyle w:val="TEnumpuce"/>
      </w:pPr>
      <w:r w:rsidRPr="00633451">
        <w:t>la présence d’une clause de réserve de propriété sur les CGV ;</w:t>
      </w:r>
    </w:p>
    <w:p w:rsidR="002F4040" w:rsidRPr="00633451" w:rsidRDefault="002F4040" w:rsidP="002F4040">
      <w:pPr>
        <w:pStyle w:val="TEnumpuce"/>
      </w:pPr>
      <w:r w:rsidRPr="00633451">
        <w:t>la demande de garanties et avals bancaires ;</w:t>
      </w:r>
    </w:p>
    <w:p w:rsidR="002F4040" w:rsidRPr="00633451" w:rsidRDefault="002F4040" w:rsidP="002F4040">
      <w:pPr>
        <w:pStyle w:val="TEnumpuce"/>
      </w:pPr>
      <w:r w:rsidRPr="00633451">
        <w:t>la cession de créances ;</w:t>
      </w:r>
    </w:p>
    <w:p w:rsidR="002F4040" w:rsidRPr="00633451" w:rsidRDefault="002F4040" w:rsidP="002F4040">
      <w:pPr>
        <w:pStyle w:val="TEnumpuce"/>
      </w:pPr>
      <w:r w:rsidRPr="00633451">
        <w:t>la souscription d’une assurance-crédit auprès d’un organisme spécialisé.</w:t>
      </w:r>
    </w:p>
    <w:p w:rsidR="00806FB8" w:rsidRPr="002F4040" w:rsidRDefault="002F4040" w:rsidP="002F4040">
      <w:pPr>
        <w:pStyle w:val="TTextecourant"/>
      </w:pPr>
      <w:r w:rsidRPr="00633451">
        <w:t>L’entreprise choisira la solution la plus adaptée pour évaluer et sécuriser ses créances, tout en préservant une bonne relation commerciale avec ses clients.</w:t>
      </w:r>
    </w:p>
    <w:sectPr w:rsidR="00806FB8" w:rsidRPr="002F4040" w:rsidSect="004016EA">
      <w:footerReference w:type="even" r:id="rId9"/>
      <w:footerReference w:type="default" r:id="rId10"/>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C1683" w:rsidRDefault="005C1683" w:rsidP="004016EA">
      <w:r>
        <w:separator/>
      </w:r>
    </w:p>
  </w:endnote>
  <w:endnote w:type="continuationSeparator" w:id="0">
    <w:p w:rsidR="005C1683" w:rsidRDefault="005C1683" w:rsidP="00401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ide Pedago Times">
    <w:panose1 w:val="02000503000000020004"/>
    <w:charset w:val="00"/>
    <w:family w:val="modern"/>
    <w:notTrueType/>
    <w:pitch w:val="variable"/>
    <w:sig w:usb0="800000AF" w:usb1="1000204A"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GuidePedagoArial">
    <w:altName w:val="Guide Pedago Arial"/>
    <w:panose1 w:val="00000000000000000000"/>
    <w:charset w:val="4D"/>
    <w:family w:val="auto"/>
    <w:notTrueType/>
    <w:pitch w:val="default"/>
    <w:sig w:usb0="00000003" w:usb1="00000000" w:usb2="00000000" w:usb3="00000000" w:csb0="00000001" w:csb1="00000000"/>
  </w:font>
  <w:font w:name="GuidePedagoNCond">
    <w:altName w:val="Guide Pedago NCond"/>
    <w:panose1 w:val="00000000000000000000"/>
    <w:charset w:val="4D"/>
    <w:family w:val="auto"/>
    <w:notTrueType/>
    <w:pitch w:val="default"/>
    <w:sig w:usb0="00000003" w:usb1="00000000" w:usb2="00000000" w:usb3="00000000" w:csb0="00000001" w:csb1="00000000"/>
  </w:font>
  <w:font w:name="GuidePedagoTimes">
    <w:altName w:val="Guide Pedago Times"/>
    <w:panose1 w:val="02000503000000020004"/>
    <w:charset w:val="4D"/>
    <w:family w:val="auto"/>
    <w:notTrueType/>
    <w:pitch w:val="default"/>
    <w:sig w:usb0="00000003" w:usb1="00000000" w:usb2="00000000" w:usb3="00000000" w:csb0="00000001" w:csb1="00000000"/>
  </w:font>
  <w:font w:name="GuidePedagoTimes-Bold">
    <w:altName w:val="Guide Pedago Times"/>
    <w:panose1 w:val="00000000000000000000"/>
    <w:charset w:val="4D"/>
    <w:family w:val="auto"/>
    <w:notTrueType/>
    <w:pitch w:val="default"/>
    <w:sig w:usb0="00000003" w:usb1="00000000" w:usb2="00000000" w:usb3="00000000" w:csb0="00000001" w:csb1="00000000"/>
  </w:font>
  <w:font w:name="GuidePedagoNCond-Italic">
    <w:altName w:val="Guide Pedago NCond"/>
    <w:panose1 w:val="00000000000000000000"/>
    <w:charset w:val="4D"/>
    <w:family w:val="auto"/>
    <w:notTrueType/>
    <w:pitch w:val="default"/>
    <w:sig w:usb0="00000003" w:usb1="00000000" w:usb2="00000000" w:usb3="00000000" w:csb0="00000001" w:csb1="00000000"/>
  </w:font>
  <w:font w:name="GuidePedagoNCond-Bold">
    <w:altName w:val="Guide Pedago NCond"/>
    <w:panose1 w:val="00000000000000000000"/>
    <w:charset w:val="4D"/>
    <w:family w:val="auto"/>
    <w:notTrueType/>
    <w:pitch w:val="default"/>
    <w:sig w:usb0="00000003" w:usb1="00000000" w:usb2="00000000" w:usb3="00000000" w:csb0="00000001" w:csb1="00000000"/>
  </w:font>
  <w:font w:name="Guide Pedago NCond">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 Pedago Arial">
    <w:panose1 w:val="00000000000000000000"/>
    <w:charset w:val="00"/>
    <w:family w:val="swiss"/>
    <w:notTrueType/>
    <w:pitch w:val="variable"/>
    <w:sig w:usb0="800000AF" w:usb1="4000204A" w:usb2="00000000" w:usb3="00000000" w:csb0="0000001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16EA" w:rsidRPr="004016EA" w:rsidRDefault="006C0120" w:rsidP="00C20988">
    <w:pPr>
      <w:pStyle w:val="Pieddepagegauche"/>
      <w:rPr>
        <w:w w:val="100"/>
      </w:rPr>
    </w:pPr>
    <w:r>
      <w:rPr>
        <w:rStyle w:val="Folio"/>
        <w:b/>
        <w:bCs/>
      </w:rPr>
      <w:fldChar w:fldCharType="begin"/>
    </w:r>
    <w:r w:rsidR="004016EA">
      <w:rPr>
        <w:rStyle w:val="Folio"/>
        <w:b/>
        <w:bCs/>
      </w:rPr>
      <w:instrText xml:space="preserve"> PAGE </w:instrText>
    </w:r>
    <w:r>
      <w:rPr>
        <w:rStyle w:val="Folio"/>
        <w:b/>
        <w:bCs/>
      </w:rPr>
      <w:fldChar w:fldCharType="separate"/>
    </w:r>
    <w:r w:rsidR="000069D1">
      <w:rPr>
        <w:rStyle w:val="Folio"/>
        <w:b/>
        <w:bCs/>
        <w:noProof/>
      </w:rPr>
      <w:t>2</w:t>
    </w:r>
    <w:r>
      <w:rPr>
        <w:rStyle w:val="Folio"/>
        <w:b/>
        <w:bCs/>
      </w:rPr>
      <w:fldChar w:fldCharType="end"/>
    </w:r>
    <w:r w:rsidR="004016EA">
      <w:rPr>
        <w:rStyle w:val="Folio"/>
        <w:b/>
        <w:bCs/>
      </w:rPr>
      <w:t xml:space="preserve">  </w:t>
    </w:r>
    <w:r w:rsidR="004016EA">
      <w:rPr>
        <w:w w:val="100"/>
      </w:rPr>
      <w:tab/>
    </w:r>
    <w:r w:rsidR="004016EA">
      <w:rPr>
        <w:w w:val="100"/>
      </w:rPr>
      <w:tab/>
      <w:t>Partie 0 – Titre de la partie</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16EA" w:rsidRDefault="004016EA" w:rsidP="00C20988">
    <w:pPr>
      <w:pStyle w:val="Pieddepagedroite"/>
    </w:pPr>
    <w:r>
      <w:rPr>
        <w:rStyle w:val="Bold"/>
      </w:rPr>
      <w:t>Chapitre 0</w:t>
    </w:r>
    <w:r w:rsidR="002F4040">
      <w:rPr>
        <w:rStyle w:val="Bold"/>
      </w:rPr>
      <w:t>4</w:t>
    </w:r>
    <w:r>
      <w:rPr>
        <w:rStyle w:val="Bold"/>
      </w:rPr>
      <w:t xml:space="preserve"> </w:t>
    </w:r>
    <w:r w:rsidR="002F4040">
      <w:t>–</w:t>
    </w:r>
    <w:r>
      <w:t xml:space="preserve"> </w:t>
    </w:r>
    <w:r w:rsidR="002F4040" w:rsidRPr="00633451">
      <w:t>Évaluation du risque client</w:t>
    </w:r>
    <w:r>
      <w:tab/>
    </w:r>
    <w:r w:rsidR="006C0120">
      <w:rPr>
        <w:rStyle w:val="Folio"/>
      </w:rPr>
      <w:fldChar w:fldCharType="begin"/>
    </w:r>
    <w:r>
      <w:rPr>
        <w:rStyle w:val="Folio"/>
      </w:rPr>
      <w:instrText xml:space="preserve"> PAGE </w:instrText>
    </w:r>
    <w:r w:rsidR="006C0120">
      <w:rPr>
        <w:rStyle w:val="Folio"/>
      </w:rPr>
      <w:fldChar w:fldCharType="separate"/>
    </w:r>
    <w:r w:rsidR="002F4040">
      <w:rPr>
        <w:rStyle w:val="Folio"/>
        <w:noProof/>
      </w:rPr>
      <w:t>1</w:t>
    </w:r>
    <w:r w:rsidR="006C0120">
      <w:rPr>
        <w:rStyle w:val="Folio"/>
      </w:rPr>
      <w:fldChar w:fldCharType="end"/>
    </w:r>
    <w:r>
      <w:rPr>
        <w:rStyle w:val="Folio"/>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C1683" w:rsidRDefault="005C1683" w:rsidP="004016EA">
      <w:r>
        <w:separator/>
      </w:r>
    </w:p>
  </w:footnote>
  <w:footnote w:type="continuationSeparator" w:id="0">
    <w:p w:rsidR="005C1683" w:rsidRDefault="005C1683" w:rsidP="004016E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nsid w:val="109732F8"/>
    <w:multiLevelType w:val="hybridMultilevel"/>
    <w:tmpl w:val="1BD2BBAC"/>
    <w:lvl w:ilvl="0" w:tplc="BFA00F16">
      <w:start w:val="1"/>
      <w:numFmt w:val="bullet"/>
      <w:pStyle w:val="Tableauliste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nsid w:val="18A765E1"/>
    <w:multiLevelType w:val="multilevel"/>
    <w:tmpl w:val="17F694A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nsid w:val="1D1D1FBF"/>
    <w:multiLevelType w:val="hybridMultilevel"/>
    <w:tmpl w:val="46F46232"/>
    <w:lvl w:ilvl="0" w:tplc="2B1A10A0">
      <w:start w:val="1"/>
      <w:numFmt w:val="bullet"/>
      <w:pStyle w:val="TEnumpoint"/>
      <w:lvlText w:val="·"/>
      <w:lvlJc w:val="left"/>
      <w:pPr>
        <w:tabs>
          <w:tab w:val="num" w:pos="170"/>
        </w:tabs>
      </w:pPr>
      <w:rPr>
        <w:rFonts w:ascii="Guide Pedago Times" w:hAnsi="Guide Pedago Time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nsid w:val="27785785"/>
    <w:multiLevelType w:val="multilevel"/>
    <w:tmpl w:val="210406F6"/>
    <w:lvl w:ilvl="0">
      <w:start w:val="1"/>
      <w:numFmt w:val="bullet"/>
      <w:lvlText w:val="-"/>
      <w:lvlJc w:val="left"/>
      <w:pPr>
        <w:tabs>
          <w:tab w:val="num" w:pos="170"/>
        </w:tabs>
        <w:ind w:left="170" w:hanging="170"/>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nsid w:val="44262800"/>
    <w:multiLevelType w:val="multilevel"/>
    <w:tmpl w:val="3F3C4ED0"/>
    <w:lvl w:ilvl="0">
      <w:start w:val="1"/>
      <w:numFmt w:val="bullet"/>
      <w:lvlText w:val="-"/>
      <w:lvlJc w:val="left"/>
      <w:pPr>
        <w:tabs>
          <w:tab w:val="num" w:pos="113"/>
        </w:tabs>
        <w:ind w:left="113"/>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nsid w:val="47ED1AE9"/>
    <w:multiLevelType w:val="multilevel"/>
    <w:tmpl w:val="292E2590"/>
    <w:lvl w:ilvl="0">
      <w:start w:val="1"/>
      <w:numFmt w:val="bullet"/>
      <w:lvlText w:val="-"/>
      <w:lvlJc w:val="left"/>
      <w:pPr>
        <w:tabs>
          <w:tab w:val="num" w:pos="113"/>
        </w:tabs>
        <w:ind w:left="227"/>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nsid w:val="572E3DD3"/>
    <w:multiLevelType w:val="multilevel"/>
    <w:tmpl w:val="911ED404"/>
    <w:lvl w:ilvl="0">
      <w:start w:val="1"/>
      <w:numFmt w:val="bullet"/>
      <w:lvlText w:val="-"/>
      <w:lvlJc w:val="left"/>
      <w:pPr>
        <w:tabs>
          <w:tab w:val="num" w:pos="113"/>
        </w:tabs>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nsid w:val="6E2B2D18"/>
    <w:multiLevelType w:val="multilevel"/>
    <w:tmpl w:val="7DD60C5E"/>
    <w:lvl w:ilvl="0">
      <w:start w:val="1"/>
      <w:numFmt w:val="bullet"/>
      <w:lvlText w:val="-"/>
      <w:lvlJc w:val="left"/>
      <w:pPr>
        <w:tabs>
          <w:tab w:val="num" w:pos="227"/>
        </w:tabs>
        <w:ind w:left="227" w:hanging="227"/>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nsid w:val="73D21D68"/>
    <w:multiLevelType w:val="hybridMultilevel"/>
    <w:tmpl w:val="8722AAE2"/>
    <w:lvl w:ilvl="0" w:tplc="5B0AF126">
      <w:start w:val="1"/>
      <w:numFmt w:val="bullet"/>
      <w:pStyle w:val="09Commentaireliste"/>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1">
    <w:nsid w:val="7EDD3EA4"/>
    <w:multiLevelType w:val="hybridMultilevel"/>
    <w:tmpl w:val="911ED404"/>
    <w:lvl w:ilvl="0" w:tplc="A9FC94E8">
      <w:start w:val="1"/>
      <w:numFmt w:val="bullet"/>
      <w:pStyle w:val="TEnum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2"/>
  </w:num>
  <w:num w:numId="3">
    <w:abstractNumId w:val="1"/>
  </w:num>
  <w:num w:numId="4">
    <w:abstractNumId w:val="5"/>
  </w:num>
  <w:num w:numId="5">
    <w:abstractNumId w:val="6"/>
  </w:num>
  <w:num w:numId="6">
    <w:abstractNumId w:val="9"/>
  </w:num>
  <w:num w:numId="7">
    <w:abstractNumId w:val="4"/>
  </w:num>
  <w:num w:numId="8">
    <w:abstractNumId w:val="10"/>
  </w:num>
  <w:num w:numId="9">
    <w:abstractNumId w:val="8"/>
  </w:num>
  <w:num w:numId="10">
    <w:abstractNumId w:val="11"/>
  </w:num>
  <w:num w:numId="11">
    <w:abstractNumId w:val="3"/>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425"/>
  <w:evenAndOddHeaders/>
  <w:drawingGridHorizontalSpacing w:val="120"/>
  <w:drawingGridVerticalSpacing w:val="120"/>
  <w:displayHorizontalDrawingGridEvery w:val="0"/>
  <w:displayVerticalDrawingGridEvery w:val="3"/>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7766"/>
    <w:rsid w:val="000069D1"/>
    <w:rsid w:val="000200B9"/>
    <w:rsid w:val="00051CC9"/>
    <w:rsid w:val="00054C34"/>
    <w:rsid w:val="000A31BA"/>
    <w:rsid w:val="000A66E0"/>
    <w:rsid w:val="00151A6E"/>
    <w:rsid w:val="001A0B80"/>
    <w:rsid w:val="001B5BF7"/>
    <w:rsid w:val="0024646B"/>
    <w:rsid w:val="00257766"/>
    <w:rsid w:val="002F4040"/>
    <w:rsid w:val="0030498C"/>
    <w:rsid w:val="00324F73"/>
    <w:rsid w:val="00394FED"/>
    <w:rsid w:val="003A6641"/>
    <w:rsid w:val="004016EA"/>
    <w:rsid w:val="004A1FB0"/>
    <w:rsid w:val="004E20A9"/>
    <w:rsid w:val="004E2AD9"/>
    <w:rsid w:val="005C1683"/>
    <w:rsid w:val="006B172B"/>
    <w:rsid w:val="006B7D00"/>
    <w:rsid w:val="006C0120"/>
    <w:rsid w:val="00722537"/>
    <w:rsid w:val="00757BA2"/>
    <w:rsid w:val="007763D4"/>
    <w:rsid w:val="0079080C"/>
    <w:rsid w:val="00806FB8"/>
    <w:rsid w:val="00810809"/>
    <w:rsid w:val="008554DD"/>
    <w:rsid w:val="009215F2"/>
    <w:rsid w:val="00957655"/>
    <w:rsid w:val="009C3943"/>
    <w:rsid w:val="009C7BAC"/>
    <w:rsid w:val="00A60938"/>
    <w:rsid w:val="00AD6532"/>
    <w:rsid w:val="00B81F3B"/>
    <w:rsid w:val="00BD34C9"/>
    <w:rsid w:val="00BF47D4"/>
    <w:rsid w:val="00C02E8D"/>
    <w:rsid w:val="00C20988"/>
    <w:rsid w:val="00C37BCE"/>
    <w:rsid w:val="00C66CC1"/>
    <w:rsid w:val="00CF04A9"/>
    <w:rsid w:val="00CF17D4"/>
    <w:rsid w:val="00D1160A"/>
    <w:rsid w:val="00DE31EF"/>
    <w:rsid w:val="00EE26B7"/>
    <w:rsid w:val="00EE3A58"/>
    <w:rsid w:val="00F030C4"/>
    <w:rsid w:val="00F45FE9"/>
    <w:rsid w:val="00F80B95"/>
    <w:rsid w:val="00FD274E"/>
    <w:rsid w:val="00FE12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fr-FR" w:eastAsia="fr-FR" w:bidi="ar-SA"/>
      </w:rPr>
    </w:rPrDefault>
    <w:pPrDefault>
      <w:pPr>
        <w:spacing w:after="200" w:line="23"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7D4"/>
    <w:pPr>
      <w:spacing w:after="0" w:line="240" w:lineRule="auto"/>
    </w:pPr>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cunstyledeparagraphe">
    <w:name w:val="[Aucun style de paragraphe]"/>
    <w:uiPriority w:val="99"/>
    <w:rsid w:val="00394FED"/>
    <w:pPr>
      <w:widowControl w:val="0"/>
      <w:autoSpaceDE w:val="0"/>
      <w:autoSpaceDN w:val="0"/>
      <w:adjustRightInd w:val="0"/>
      <w:spacing w:after="0"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TTextecourant">
    <w:name w:val="T_Texte_courant"/>
    <w:basedOn w:val="Aucunstyledeparagraphe"/>
    <w:uiPriority w:val="99"/>
    <w:rsid w:val="00394FED"/>
    <w:pPr>
      <w:spacing w:line="260" w:lineRule="atLeast"/>
      <w:jc w:val="both"/>
    </w:pPr>
    <w:rPr>
      <w:rFonts w:ascii="GuidePedagoTimes" w:hAnsi="GuidePedagoTimes" w:cs="GuidePedagoTimes"/>
      <w:sz w:val="22"/>
      <w:szCs w:val="22"/>
    </w:rPr>
  </w:style>
  <w:style w:type="paragraph" w:customStyle="1" w:styleId="Ancrageobjet">
    <w:name w:val="Ancrage_objet"/>
    <w:basedOn w:val="TTextecourant"/>
    <w:uiPriority w:val="99"/>
    <w:rsid w:val="00394FED"/>
    <w:pPr>
      <w:spacing w:before="113" w:after="170" w:line="288" w:lineRule="auto"/>
      <w:jc w:val="center"/>
    </w:pPr>
  </w:style>
  <w:style w:type="paragraph" w:customStyle="1" w:styleId="03Adressesiteprof">
    <w:name w:val="03_Adresse_site_prof"/>
    <w:basedOn w:val="TTextecourant"/>
    <w:next w:val="TTextecourant"/>
    <w:uiPriority w:val="99"/>
    <w:rsid w:val="00CF17D4"/>
    <w:pPr>
      <w:suppressAutoHyphens/>
      <w:spacing w:before="120"/>
      <w:jc w:val="left"/>
    </w:pPr>
    <w:rPr>
      <w:rFonts w:ascii="GuidePedagoTimes-Bold" w:hAnsi="GuidePedagoTimes-Bold" w:cs="GuidePedagoTimes-Bold"/>
      <w:b/>
      <w:bCs/>
    </w:rPr>
  </w:style>
  <w:style w:type="paragraph" w:customStyle="1" w:styleId="08Commentaire">
    <w:name w:val="08_Commentaire"/>
    <w:basedOn w:val="Aucunstyledeparagraphe"/>
    <w:uiPriority w:val="99"/>
    <w:rsid w:val="00394FED"/>
    <w:pPr>
      <w:tabs>
        <w:tab w:val="left" w:pos="280"/>
      </w:tabs>
      <w:spacing w:before="113" w:line="270" w:lineRule="atLeast"/>
      <w:jc w:val="both"/>
    </w:pPr>
    <w:rPr>
      <w:rFonts w:ascii="GuidePedagoNCond-Italic" w:hAnsi="GuidePedagoNCond-Italic" w:cs="GuidePedagoNCond-Italic"/>
      <w:i/>
      <w:iCs/>
      <w:sz w:val="23"/>
      <w:szCs w:val="23"/>
    </w:rPr>
  </w:style>
  <w:style w:type="paragraph" w:customStyle="1" w:styleId="09Commentaireliste">
    <w:name w:val="09_Commentaire_liste"/>
    <w:basedOn w:val="08Commentaire"/>
    <w:uiPriority w:val="99"/>
    <w:rsid w:val="0024646B"/>
    <w:pPr>
      <w:numPr>
        <w:numId w:val="8"/>
      </w:numPr>
      <w:suppressAutoHyphens/>
      <w:spacing w:before="0"/>
    </w:pPr>
  </w:style>
  <w:style w:type="paragraph" w:customStyle="1" w:styleId="04Exercicestitre">
    <w:name w:val="04_Exercices_titre"/>
    <w:basedOn w:val="Aucunstyledeparagraphe"/>
    <w:next w:val="T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MissionTitre">
    <w:name w:val="05_Mission_Titre"/>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z w:val="25"/>
      <w:szCs w:val="25"/>
    </w:rPr>
  </w:style>
  <w:style w:type="paragraph" w:customStyle="1" w:styleId="05ExerciceTitre">
    <w:name w:val="05_Exercice_Titre"/>
    <w:basedOn w:val="Aucunstyledeparagraphe"/>
    <w:uiPriority w:val="99"/>
    <w:rsid w:val="00394FED"/>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Aucunstyledeparagraphe"/>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TTextecourant"/>
    <w:next w:val="TTextecourant"/>
    <w:uiPriority w:val="99"/>
    <w:rsid w:val="0024646B"/>
    <w:pPr>
      <w:numPr>
        <w:numId w:val="9"/>
      </w:numPr>
    </w:pPr>
  </w:style>
  <w:style w:type="paragraph" w:customStyle="1" w:styleId="10Versepreuvetitre">
    <w:name w:val="10_Vers_epreuve_titre"/>
    <w:basedOn w:val="Aucunstyledeparagraphe"/>
    <w:next w:val="11Versepreuve"/>
    <w:uiPriority w:val="99"/>
    <w:rsid w:val="00394FED"/>
    <w:pPr>
      <w:keepNext/>
      <w:keepLines/>
      <w:suppressAutoHyphens/>
      <w:spacing w:before="397" w:line="310" w:lineRule="atLeast"/>
    </w:pPr>
    <w:rPr>
      <w:rFonts w:ascii="GuidePedagoNCond" w:hAnsi="GuidePedagoNCond" w:cs="GuidePedagoNCond"/>
      <w:caps/>
      <w:sz w:val="27"/>
      <w:szCs w:val="27"/>
    </w:rPr>
  </w:style>
  <w:style w:type="paragraph" w:customStyle="1" w:styleId="11Versepreuve">
    <w:name w:val="11_Vers_epreuve"/>
    <w:basedOn w:val="Aucunstyledeparagraphe"/>
    <w:next w:val="TTextecourant"/>
    <w:uiPriority w:val="99"/>
    <w:rsid w:val="00394FED"/>
    <w:pPr>
      <w:keepNext/>
      <w:tabs>
        <w:tab w:val="left" w:pos="560"/>
      </w:tabs>
      <w:suppressAutoHyphens/>
      <w:spacing w:before="85" w:after="85" w:line="310" w:lineRule="atLeast"/>
    </w:pPr>
    <w:rPr>
      <w:rFonts w:ascii="GuidePedagoNCond" w:hAnsi="GuidePedagoNCond" w:cs="GuidePedagoNCond"/>
      <w:sz w:val="25"/>
      <w:szCs w:val="25"/>
    </w:rPr>
  </w:style>
  <w:style w:type="paragraph" w:customStyle="1" w:styleId="TEnumtiret">
    <w:name w:val="T_Enum_tiret"/>
    <w:basedOn w:val="TTextecourant"/>
    <w:next w:val="TTextecourant"/>
    <w:uiPriority w:val="99"/>
    <w:rsid w:val="00806FB8"/>
    <w:pPr>
      <w:numPr>
        <w:numId w:val="10"/>
      </w:numPr>
      <w:tabs>
        <w:tab w:val="clear" w:pos="113"/>
        <w:tab w:val="left" w:pos="170"/>
      </w:tabs>
    </w:pPr>
  </w:style>
  <w:style w:type="paragraph" w:customStyle="1" w:styleId="TEnumpoint">
    <w:name w:val="T_Enum_point"/>
    <w:basedOn w:val="TTextecourant"/>
    <w:next w:val="TTextecourant"/>
    <w:uiPriority w:val="99"/>
    <w:rsid w:val="0024646B"/>
    <w:pPr>
      <w:numPr>
        <w:numId w:val="11"/>
      </w:numPr>
      <w:tabs>
        <w:tab w:val="left" w:pos="100"/>
      </w:tabs>
      <w:suppressAutoHyphens/>
    </w:pPr>
  </w:style>
  <w:style w:type="paragraph" w:customStyle="1" w:styleId="TTitrepuce">
    <w:name w:val="T_Titre_puce"/>
    <w:basedOn w:val="TTextecourant"/>
    <w:next w:val="T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Tableaucourant">
    <w:name w:val="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Tableaucourant"/>
    <w:uiPriority w:val="99"/>
    <w:rsid w:val="00394FED"/>
    <w:pPr>
      <w:jc w:val="right"/>
    </w:pPr>
  </w:style>
  <w:style w:type="paragraph" w:customStyle="1" w:styleId="07Titregras">
    <w:name w:val="07_Titre_gras"/>
    <w:basedOn w:val="TTextecourant"/>
    <w:next w:val="T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05Applicationnum">
    <w:name w:val="05_Application_num"/>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pacing w:val="-1"/>
      <w:sz w:val="25"/>
      <w:szCs w:val="25"/>
    </w:rPr>
  </w:style>
  <w:style w:type="paragraph" w:customStyle="1" w:styleId="Tableautetiere">
    <w:name w:val="Tableau_tetiere"/>
    <w:basedOn w:val="Tableaucourant"/>
    <w:uiPriority w:val="99"/>
    <w:rsid w:val="00394FED"/>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054C34"/>
    <w:pPr>
      <w:numPr>
        <w:numId w:val="1"/>
      </w:numPr>
      <w:tabs>
        <w:tab w:val="clear" w:pos="57"/>
        <w:tab w:val="left" w:pos="113"/>
      </w:tabs>
    </w:pPr>
  </w:style>
  <w:style w:type="paragraph" w:customStyle="1" w:styleId="Tableaulistetiret">
    <w:name w:val="Tableau_liste_tiret"/>
    <w:basedOn w:val="Tableaucourant"/>
    <w:uiPriority w:val="99"/>
    <w:rsid w:val="00054C34"/>
    <w:pPr>
      <w:numPr>
        <w:numId w:val="3"/>
      </w:numPr>
    </w:pPr>
  </w:style>
  <w:style w:type="character" w:customStyle="1" w:styleId="ChaptitrepourTC">
    <w:name w:val="Chap_titre_pour_TC"/>
    <w:uiPriority w:val="99"/>
    <w:rsid w:val="00394FED"/>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basedOn w:val="b"/>
    <w:uiPriority w:val="1"/>
    <w:qFormat/>
    <w:rsid w:val="00EE26B7"/>
    <w:rPr>
      <w:b/>
      <w:i/>
    </w:rPr>
  </w:style>
  <w:style w:type="paragraph" w:customStyle="1" w:styleId="EncaTitre">
    <w:name w:val="Enca_Titre"/>
    <w:basedOn w:val="TTextecourant"/>
    <w:qFormat/>
    <w:rsid w:val="009215F2"/>
    <w:pPr>
      <w:suppressAutoHyphens/>
    </w:pPr>
    <w:rPr>
      <w:b/>
    </w:rPr>
  </w:style>
  <w:style w:type="paragraph" w:customStyle="1" w:styleId="EncaTxt">
    <w:name w:val="Enca_Txt"/>
    <w:basedOn w:val="TTextecourant"/>
    <w:qFormat/>
    <w:rsid w:val="009215F2"/>
    <w:pPr>
      <w:suppressAutoHyphens/>
    </w:pPr>
  </w:style>
  <w:style w:type="paragraph" w:customStyle="1" w:styleId="01Chapogras">
    <w:name w:val="01_Chapo_gras"/>
    <w:basedOn w:val="TTextecourant"/>
    <w:qFormat/>
    <w:rsid w:val="00B81F3B"/>
    <w:pPr>
      <w:spacing w:before="120"/>
    </w:pPr>
    <w:rPr>
      <w:rFonts w:ascii="Guide Pedago NCond" w:hAnsi="Guide Pedago NCond"/>
      <w:b/>
    </w:rPr>
  </w:style>
  <w:style w:type="paragraph" w:customStyle="1" w:styleId="01Chapo">
    <w:name w:val="01_Chapo"/>
    <w:basedOn w:val="TTextecourant"/>
    <w:qFormat/>
    <w:rsid w:val="00B81F3B"/>
    <w:pPr>
      <w:spacing w:before="120"/>
    </w:pPr>
    <w:rPr>
      <w:rFonts w:ascii="Guide Pedago NCond" w:hAnsi="Guide Pedago NCond"/>
    </w:rPr>
  </w:style>
  <w:style w:type="paragraph" w:styleId="En-tte">
    <w:name w:val="header"/>
    <w:basedOn w:val="Normal"/>
    <w:link w:val="En-tteCar"/>
    <w:uiPriority w:val="99"/>
    <w:unhideWhenUsed/>
    <w:rsid w:val="004016EA"/>
    <w:pPr>
      <w:tabs>
        <w:tab w:val="center" w:pos="4536"/>
        <w:tab w:val="right" w:pos="9072"/>
      </w:tabs>
    </w:pPr>
  </w:style>
  <w:style w:type="character" w:customStyle="1" w:styleId="En-tteCar">
    <w:name w:val="En-tête Car"/>
    <w:basedOn w:val="Policepardfaut"/>
    <w:link w:val="En-tte"/>
    <w:uiPriority w:val="99"/>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basedOn w:val="Policepardfaut"/>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basedOn w:val="Policepardfaut"/>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after="0"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after="0" w:line="200" w:lineRule="atLeast"/>
      <w:jc w:val="both"/>
    </w:pPr>
    <w:rPr>
      <w:rFonts w:ascii="Guide Pedago Arial" w:hAnsi="Guide Pedago Arial" w:cs="Guide Pedago Arial"/>
      <w:b/>
      <w:bCs/>
      <w:color w:val="000000"/>
      <w:w w:val="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fr-FR" w:eastAsia="fr-FR" w:bidi="ar-SA"/>
      </w:rPr>
    </w:rPrDefault>
    <w:pPrDefault>
      <w:pPr>
        <w:spacing w:after="200" w:line="23"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7D4"/>
    <w:pPr>
      <w:spacing w:after="0" w:line="240" w:lineRule="auto"/>
    </w:pPr>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cunstyledeparagraphe">
    <w:name w:val="[Aucun style de paragraphe]"/>
    <w:uiPriority w:val="99"/>
    <w:rsid w:val="00394FED"/>
    <w:pPr>
      <w:widowControl w:val="0"/>
      <w:autoSpaceDE w:val="0"/>
      <w:autoSpaceDN w:val="0"/>
      <w:adjustRightInd w:val="0"/>
      <w:spacing w:after="0"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TTextecourant">
    <w:name w:val="T_Texte_courant"/>
    <w:basedOn w:val="Aucunstyledeparagraphe"/>
    <w:uiPriority w:val="99"/>
    <w:rsid w:val="00394FED"/>
    <w:pPr>
      <w:spacing w:line="260" w:lineRule="atLeast"/>
      <w:jc w:val="both"/>
    </w:pPr>
    <w:rPr>
      <w:rFonts w:ascii="GuidePedagoTimes" w:hAnsi="GuidePedagoTimes" w:cs="GuidePedagoTimes"/>
      <w:sz w:val="22"/>
      <w:szCs w:val="22"/>
    </w:rPr>
  </w:style>
  <w:style w:type="paragraph" w:customStyle="1" w:styleId="Ancrageobjet">
    <w:name w:val="Ancrage_objet"/>
    <w:basedOn w:val="TTextecourant"/>
    <w:uiPriority w:val="99"/>
    <w:rsid w:val="00394FED"/>
    <w:pPr>
      <w:spacing w:before="113" w:after="170" w:line="288" w:lineRule="auto"/>
      <w:jc w:val="center"/>
    </w:pPr>
  </w:style>
  <w:style w:type="paragraph" w:customStyle="1" w:styleId="03Adressesiteprof">
    <w:name w:val="03_Adresse_site_prof"/>
    <w:basedOn w:val="TTextecourant"/>
    <w:next w:val="TTextecourant"/>
    <w:uiPriority w:val="99"/>
    <w:rsid w:val="00CF17D4"/>
    <w:pPr>
      <w:suppressAutoHyphens/>
      <w:spacing w:before="120"/>
      <w:jc w:val="left"/>
    </w:pPr>
    <w:rPr>
      <w:rFonts w:ascii="GuidePedagoTimes-Bold" w:hAnsi="GuidePedagoTimes-Bold" w:cs="GuidePedagoTimes-Bold"/>
      <w:b/>
      <w:bCs/>
    </w:rPr>
  </w:style>
  <w:style w:type="paragraph" w:customStyle="1" w:styleId="08Commentaire">
    <w:name w:val="08_Commentaire"/>
    <w:basedOn w:val="Aucunstyledeparagraphe"/>
    <w:uiPriority w:val="99"/>
    <w:rsid w:val="00394FED"/>
    <w:pPr>
      <w:tabs>
        <w:tab w:val="left" w:pos="280"/>
      </w:tabs>
      <w:spacing w:before="113" w:line="270" w:lineRule="atLeast"/>
      <w:jc w:val="both"/>
    </w:pPr>
    <w:rPr>
      <w:rFonts w:ascii="GuidePedagoNCond-Italic" w:hAnsi="GuidePedagoNCond-Italic" w:cs="GuidePedagoNCond-Italic"/>
      <w:i/>
      <w:iCs/>
      <w:sz w:val="23"/>
      <w:szCs w:val="23"/>
    </w:rPr>
  </w:style>
  <w:style w:type="paragraph" w:customStyle="1" w:styleId="09Commentaireliste">
    <w:name w:val="09_Commentaire_liste"/>
    <w:basedOn w:val="08Commentaire"/>
    <w:uiPriority w:val="99"/>
    <w:rsid w:val="0024646B"/>
    <w:pPr>
      <w:numPr>
        <w:numId w:val="8"/>
      </w:numPr>
      <w:suppressAutoHyphens/>
      <w:spacing w:before="0"/>
    </w:pPr>
  </w:style>
  <w:style w:type="paragraph" w:customStyle="1" w:styleId="04Exercicestitre">
    <w:name w:val="04_Exercices_titre"/>
    <w:basedOn w:val="Aucunstyledeparagraphe"/>
    <w:next w:val="T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MissionTitre">
    <w:name w:val="05_Mission_Titre"/>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z w:val="25"/>
      <w:szCs w:val="25"/>
    </w:rPr>
  </w:style>
  <w:style w:type="paragraph" w:customStyle="1" w:styleId="05ExerciceTitre">
    <w:name w:val="05_Exercice_Titre"/>
    <w:basedOn w:val="Aucunstyledeparagraphe"/>
    <w:uiPriority w:val="99"/>
    <w:rsid w:val="00394FED"/>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Aucunstyledeparagraphe"/>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TTextecourant"/>
    <w:next w:val="TTextecourant"/>
    <w:uiPriority w:val="99"/>
    <w:rsid w:val="0024646B"/>
    <w:pPr>
      <w:numPr>
        <w:numId w:val="9"/>
      </w:numPr>
    </w:pPr>
  </w:style>
  <w:style w:type="paragraph" w:customStyle="1" w:styleId="10Versepreuvetitre">
    <w:name w:val="10_Vers_epreuve_titre"/>
    <w:basedOn w:val="Aucunstyledeparagraphe"/>
    <w:next w:val="11Versepreuve"/>
    <w:uiPriority w:val="99"/>
    <w:rsid w:val="00394FED"/>
    <w:pPr>
      <w:keepNext/>
      <w:keepLines/>
      <w:suppressAutoHyphens/>
      <w:spacing w:before="397" w:line="310" w:lineRule="atLeast"/>
    </w:pPr>
    <w:rPr>
      <w:rFonts w:ascii="GuidePedagoNCond" w:hAnsi="GuidePedagoNCond" w:cs="GuidePedagoNCond"/>
      <w:caps/>
      <w:sz w:val="27"/>
      <w:szCs w:val="27"/>
    </w:rPr>
  </w:style>
  <w:style w:type="paragraph" w:customStyle="1" w:styleId="11Versepreuve">
    <w:name w:val="11_Vers_epreuve"/>
    <w:basedOn w:val="Aucunstyledeparagraphe"/>
    <w:next w:val="TTextecourant"/>
    <w:uiPriority w:val="99"/>
    <w:rsid w:val="00394FED"/>
    <w:pPr>
      <w:keepNext/>
      <w:tabs>
        <w:tab w:val="left" w:pos="560"/>
      </w:tabs>
      <w:suppressAutoHyphens/>
      <w:spacing w:before="85" w:after="85" w:line="310" w:lineRule="atLeast"/>
    </w:pPr>
    <w:rPr>
      <w:rFonts w:ascii="GuidePedagoNCond" w:hAnsi="GuidePedagoNCond" w:cs="GuidePedagoNCond"/>
      <w:sz w:val="25"/>
      <w:szCs w:val="25"/>
    </w:rPr>
  </w:style>
  <w:style w:type="paragraph" w:customStyle="1" w:styleId="TEnumtiret">
    <w:name w:val="T_Enum_tiret"/>
    <w:basedOn w:val="TTextecourant"/>
    <w:next w:val="TTextecourant"/>
    <w:uiPriority w:val="99"/>
    <w:rsid w:val="00806FB8"/>
    <w:pPr>
      <w:numPr>
        <w:numId w:val="10"/>
      </w:numPr>
      <w:tabs>
        <w:tab w:val="clear" w:pos="113"/>
        <w:tab w:val="left" w:pos="170"/>
      </w:tabs>
    </w:pPr>
  </w:style>
  <w:style w:type="paragraph" w:customStyle="1" w:styleId="TEnumpoint">
    <w:name w:val="T_Enum_point"/>
    <w:basedOn w:val="TTextecourant"/>
    <w:next w:val="TTextecourant"/>
    <w:uiPriority w:val="99"/>
    <w:rsid w:val="0024646B"/>
    <w:pPr>
      <w:numPr>
        <w:numId w:val="11"/>
      </w:numPr>
      <w:tabs>
        <w:tab w:val="left" w:pos="100"/>
      </w:tabs>
      <w:suppressAutoHyphens/>
    </w:pPr>
  </w:style>
  <w:style w:type="paragraph" w:customStyle="1" w:styleId="TTitrepuce">
    <w:name w:val="T_Titre_puce"/>
    <w:basedOn w:val="TTextecourant"/>
    <w:next w:val="T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Tableaucourant">
    <w:name w:val="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Tableaucourant"/>
    <w:uiPriority w:val="99"/>
    <w:rsid w:val="00394FED"/>
    <w:pPr>
      <w:jc w:val="right"/>
    </w:pPr>
  </w:style>
  <w:style w:type="paragraph" w:customStyle="1" w:styleId="07Titregras">
    <w:name w:val="07_Titre_gras"/>
    <w:basedOn w:val="TTextecourant"/>
    <w:next w:val="T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05Applicationnum">
    <w:name w:val="05_Application_num"/>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pacing w:val="-1"/>
      <w:sz w:val="25"/>
      <w:szCs w:val="25"/>
    </w:rPr>
  </w:style>
  <w:style w:type="paragraph" w:customStyle="1" w:styleId="Tableautetiere">
    <w:name w:val="Tableau_tetiere"/>
    <w:basedOn w:val="Tableaucourant"/>
    <w:uiPriority w:val="99"/>
    <w:rsid w:val="00394FED"/>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054C34"/>
    <w:pPr>
      <w:numPr>
        <w:numId w:val="1"/>
      </w:numPr>
      <w:tabs>
        <w:tab w:val="clear" w:pos="57"/>
        <w:tab w:val="left" w:pos="113"/>
      </w:tabs>
    </w:pPr>
  </w:style>
  <w:style w:type="paragraph" w:customStyle="1" w:styleId="Tableaulistetiret">
    <w:name w:val="Tableau_liste_tiret"/>
    <w:basedOn w:val="Tableaucourant"/>
    <w:uiPriority w:val="99"/>
    <w:rsid w:val="00054C34"/>
    <w:pPr>
      <w:numPr>
        <w:numId w:val="3"/>
      </w:numPr>
    </w:pPr>
  </w:style>
  <w:style w:type="character" w:customStyle="1" w:styleId="ChaptitrepourTC">
    <w:name w:val="Chap_titre_pour_TC"/>
    <w:uiPriority w:val="99"/>
    <w:rsid w:val="00394FED"/>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basedOn w:val="b"/>
    <w:uiPriority w:val="1"/>
    <w:qFormat/>
    <w:rsid w:val="00EE26B7"/>
    <w:rPr>
      <w:b/>
      <w:i/>
    </w:rPr>
  </w:style>
  <w:style w:type="paragraph" w:customStyle="1" w:styleId="EncaTitre">
    <w:name w:val="Enca_Titre"/>
    <w:basedOn w:val="TTextecourant"/>
    <w:qFormat/>
    <w:rsid w:val="009215F2"/>
    <w:pPr>
      <w:suppressAutoHyphens/>
    </w:pPr>
    <w:rPr>
      <w:b/>
    </w:rPr>
  </w:style>
  <w:style w:type="paragraph" w:customStyle="1" w:styleId="EncaTxt">
    <w:name w:val="Enca_Txt"/>
    <w:basedOn w:val="TTextecourant"/>
    <w:qFormat/>
    <w:rsid w:val="009215F2"/>
    <w:pPr>
      <w:suppressAutoHyphens/>
    </w:pPr>
  </w:style>
  <w:style w:type="paragraph" w:customStyle="1" w:styleId="01Chapogras">
    <w:name w:val="01_Chapo_gras"/>
    <w:basedOn w:val="TTextecourant"/>
    <w:qFormat/>
    <w:rsid w:val="00B81F3B"/>
    <w:pPr>
      <w:spacing w:before="120"/>
    </w:pPr>
    <w:rPr>
      <w:rFonts w:ascii="Guide Pedago NCond" w:hAnsi="Guide Pedago NCond"/>
      <w:b/>
    </w:rPr>
  </w:style>
  <w:style w:type="paragraph" w:customStyle="1" w:styleId="01Chapo">
    <w:name w:val="01_Chapo"/>
    <w:basedOn w:val="TTextecourant"/>
    <w:qFormat/>
    <w:rsid w:val="00B81F3B"/>
    <w:pPr>
      <w:spacing w:before="120"/>
    </w:pPr>
    <w:rPr>
      <w:rFonts w:ascii="Guide Pedago NCond" w:hAnsi="Guide Pedago NCond"/>
    </w:rPr>
  </w:style>
  <w:style w:type="paragraph" w:styleId="En-tte">
    <w:name w:val="header"/>
    <w:basedOn w:val="Normal"/>
    <w:link w:val="En-tteCar"/>
    <w:uiPriority w:val="99"/>
    <w:unhideWhenUsed/>
    <w:rsid w:val="004016EA"/>
    <w:pPr>
      <w:tabs>
        <w:tab w:val="center" w:pos="4536"/>
        <w:tab w:val="right" w:pos="9072"/>
      </w:tabs>
    </w:pPr>
  </w:style>
  <w:style w:type="character" w:customStyle="1" w:styleId="En-tteCar">
    <w:name w:val="En-tête Car"/>
    <w:basedOn w:val="Policepardfaut"/>
    <w:link w:val="En-tte"/>
    <w:uiPriority w:val="99"/>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basedOn w:val="Policepardfaut"/>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basedOn w:val="Policepardfaut"/>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after="0"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after="0" w:line="200" w:lineRule="atLeast"/>
      <w:jc w:val="both"/>
    </w:pPr>
    <w:rPr>
      <w:rFonts w:ascii="Guide Pedago Arial" w:hAnsi="Guide Pedago Arial" w:cs="Guide Pedago Arial"/>
      <w:b/>
      <w:bCs/>
      <w:color w:val="000000"/>
      <w:w w:val="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Marie_STMG_BTS\2016_2017\STMG_2016_2017\_Premi&#232;re_2016\feuilles_de_styles\Gabarit_GP_Foucher.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B583DB-6908-4A4C-B431-F5DD66E54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Gabarit_GP_Foucher.dotm</Template>
  <TotalTime>2</TotalTime>
  <Pages>1</Pages>
  <Words>510</Words>
  <Characters>2805</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Hachette Livre</Company>
  <LinksUpToDate>false</LinksUpToDate>
  <CharactersWithSpaces>3309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SICAUD MARIE</dc:creator>
  <cp:lastModifiedBy>SICAUD MARIE</cp:lastModifiedBy>
  <cp:revision>3</cp:revision>
  <cp:lastPrinted>2011-10-07T12:04:00Z</cp:lastPrinted>
  <dcterms:created xsi:type="dcterms:W3CDTF">2018-05-04T14:18:00Z</dcterms:created>
  <dcterms:modified xsi:type="dcterms:W3CDTF">2018-05-04T14:19:00Z</dcterms:modified>
</cp:coreProperties>
</file>

<file path=userCustomization/customUI.xml><?xml version="1.0" encoding="utf-8"?>
<mso:customUI xmlns:doc="http://schemas.microsoft.com/office/2006/01/customui/currentDocument" xmlns:mso="http://schemas.microsoft.com/office/2006/01/customui">
  <mso:ribbon>
    <mso:qat>
      <mso:documentControls>
        <mso:button idQ="doc:Foucher_StyleGP_1" visible="true" label="TemplateProject.MacrosMenuGP.Foucher_StyleGP" onAction="Foucher_StyleGP" imageMso="AppointmentColor1"/>
      </mso:documentControls>
    </mso:qat>
  </mso:ribbon>
</mso:customUI>
</file>