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7D2" w:rsidRPr="001B14E4" w:rsidRDefault="000E17D2" w:rsidP="000E17D2">
      <w:pPr>
        <w:pStyle w:val="00Chaptitre"/>
      </w:pPr>
      <w:r w:rsidRPr="001B14E4">
        <w:t>Synthèse</w:t>
      </w:r>
    </w:p>
    <w:p w:rsidR="000E17D2" w:rsidRPr="003A5215" w:rsidRDefault="000E17D2" w:rsidP="00CC2D65">
      <w:pPr>
        <w:pStyle w:val="04Exercicestitre"/>
      </w:pPr>
      <w:bookmarkStart w:id="0" w:name="_GoBack"/>
      <w:r w:rsidRPr="001B14E4">
        <w:t>Chapitre 8</w:t>
      </w:r>
      <w:r w:rsidRPr="001B14E4">
        <w:tab/>
      </w:r>
      <w:r w:rsidR="003A5215">
        <w:t>Maintien et développ</w:t>
      </w:r>
      <w:r w:rsidR="003A5215">
        <w:t>e</w:t>
      </w:r>
      <w:r w:rsidR="003A5215">
        <w:t>ment</w:t>
      </w:r>
      <w:r w:rsidR="003A5215">
        <w:t xml:space="preserve"> </w:t>
      </w:r>
      <w:r w:rsidR="003A5215">
        <w:t>de la relation clientèle</w:t>
      </w:r>
    </w:p>
    <w:bookmarkEnd w:id="0"/>
    <w:p w:rsidR="000E17D2" w:rsidRPr="001B14E4" w:rsidRDefault="000E17D2" w:rsidP="000E17D2">
      <w:pPr>
        <w:pStyle w:val="05ExerciceTitre"/>
      </w:pPr>
      <w:r w:rsidRPr="001B14E4">
        <w:t>I</w:t>
      </w:r>
      <w:r w:rsidRPr="001B14E4">
        <w:tab/>
        <w:t>Le recensement des réclamations</w:t>
      </w:r>
    </w:p>
    <w:p w:rsidR="000E17D2" w:rsidRPr="001B14E4" w:rsidRDefault="000E17D2" w:rsidP="000E17D2">
      <w:pPr>
        <w:pStyle w:val="TTextecourant"/>
      </w:pPr>
      <w:r w:rsidRPr="001B14E4">
        <w:t>Une gestion rigoureuse et efficace des réclamations permet à l’entreprise de préserver son image et son chiffre d’affaires, que ce soit suite à :</w:t>
      </w:r>
    </w:p>
    <w:p w:rsidR="000E17D2" w:rsidRPr="001B14E4" w:rsidRDefault="000E17D2" w:rsidP="000E17D2">
      <w:pPr>
        <w:pStyle w:val="TEnumpuce"/>
      </w:pPr>
      <w:r w:rsidRPr="001B14E4">
        <w:t xml:space="preserve">un message parvenu en ligne (rubrique « Contact » du site Internet, </w:t>
      </w:r>
      <w:proofErr w:type="spellStart"/>
      <w:r w:rsidRPr="001B14E4">
        <w:t>posts</w:t>
      </w:r>
      <w:proofErr w:type="spellEnd"/>
      <w:r w:rsidRPr="001B14E4">
        <w:t xml:space="preserve"> sur Facebook ou autres réseaux, mail) ;</w:t>
      </w:r>
    </w:p>
    <w:p w:rsidR="000E17D2" w:rsidRPr="001B14E4" w:rsidRDefault="000E17D2" w:rsidP="000E17D2">
      <w:pPr>
        <w:pStyle w:val="TEnumpuce"/>
      </w:pPr>
      <w:r w:rsidRPr="001B14E4">
        <w:t>un message écrit transmis par courrier ;</w:t>
      </w:r>
    </w:p>
    <w:p w:rsidR="000E17D2" w:rsidRPr="001B14E4" w:rsidRDefault="000E17D2" w:rsidP="000E17D2">
      <w:pPr>
        <w:pStyle w:val="TEnumpuce"/>
      </w:pPr>
      <w:r w:rsidRPr="001B14E4">
        <w:t>une transmission orale (par téléphone ou lors d’une conversation en face-à-face).</w:t>
      </w:r>
    </w:p>
    <w:p w:rsidR="000E17D2" w:rsidRPr="001B14E4" w:rsidRDefault="000E17D2" w:rsidP="000E17D2">
      <w:pPr>
        <w:pStyle w:val="TTextecourant"/>
      </w:pPr>
      <w:r w:rsidRPr="001B14E4">
        <w:t>La PME se doit de recenser chaque mécontentement transmis (fiche individuelle, note dans le CRM) afin de pouvoir y donner suite, mais elle doit également centraliser l’ensemble afin de pouvoir procéder à l’analyse des causes et agir globalement. L’usage d’un tableur est ici indiqué pour :</w:t>
      </w:r>
    </w:p>
    <w:p w:rsidR="000E17D2" w:rsidRPr="001B14E4" w:rsidRDefault="000E17D2" w:rsidP="000E17D2">
      <w:pPr>
        <w:pStyle w:val="TEnumpuce"/>
      </w:pPr>
      <w:r w:rsidRPr="001B14E4">
        <w:t>analyser les causes de non-qualité : graphe de Pareto, méthode des 20/80… ;</w:t>
      </w:r>
    </w:p>
    <w:p w:rsidR="000E17D2" w:rsidRPr="001B14E4" w:rsidRDefault="000E17D2" w:rsidP="000E17D2">
      <w:pPr>
        <w:pStyle w:val="TEnumpuce"/>
      </w:pPr>
      <w:r w:rsidRPr="001B14E4">
        <w:t>déterminer des indicateurs de mesure de la non-qualité et de ses coûts.</w:t>
      </w:r>
    </w:p>
    <w:p w:rsidR="000E17D2" w:rsidRPr="001B14E4" w:rsidRDefault="000E17D2" w:rsidP="000E17D2">
      <w:pPr>
        <w:pStyle w:val="05ExerciceTitre"/>
      </w:pPr>
      <w:r w:rsidRPr="001B14E4">
        <w:t>II</w:t>
      </w:r>
      <w:r w:rsidRPr="001B14E4">
        <w:tab/>
        <w:t>Le traitement des réclamations</w:t>
      </w:r>
    </w:p>
    <w:p w:rsidR="000E17D2" w:rsidRPr="001B14E4" w:rsidRDefault="000E17D2" w:rsidP="000E17D2">
      <w:pPr>
        <w:pStyle w:val="TEnumpuce"/>
      </w:pPr>
      <w:r w:rsidRPr="001B14E4">
        <w:t>Transmission d’une information objective : délai de traitement, forme de la suite donnée par rapport au problème rencontré.</w:t>
      </w:r>
    </w:p>
    <w:p w:rsidR="000E17D2" w:rsidRPr="001B14E4" w:rsidRDefault="000E17D2" w:rsidP="000E17D2">
      <w:pPr>
        <w:pStyle w:val="TEnumpuce"/>
      </w:pPr>
      <w:r w:rsidRPr="001B14E4">
        <w:t>Prévision de compensations du préjudice (financières et autres).</w:t>
      </w:r>
    </w:p>
    <w:p w:rsidR="000E17D2" w:rsidRPr="001B14E4" w:rsidRDefault="000E17D2" w:rsidP="000E17D2">
      <w:pPr>
        <w:pStyle w:val="TEnumpuce"/>
      </w:pPr>
      <w:r w:rsidRPr="001B14E4">
        <w:t>Bilan du traitement de toute réclamation.</w:t>
      </w:r>
    </w:p>
    <w:p w:rsidR="000E17D2" w:rsidRPr="001B14E4" w:rsidRDefault="000E17D2" w:rsidP="000E17D2">
      <w:pPr>
        <w:pStyle w:val="TEnumpuce"/>
      </w:pPr>
      <w:r w:rsidRPr="001B14E4">
        <w:t>Outil de suivi des réclamations : tableau de bord comportant les informations-clés (émetteur, nature de la réclam</w:t>
      </w:r>
      <w:r w:rsidRPr="001B14E4">
        <w:t>a</w:t>
      </w:r>
      <w:r w:rsidRPr="001B14E4">
        <w:t>tion, mode de transmission, chargé(e) du suivi, causes, mesures prises…).</w:t>
      </w:r>
    </w:p>
    <w:p w:rsidR="000E17D2" w:rsidRPr="001B14E4" w:rsidRDefault="000E17D2" w:rsidP="000E17D2">
      <w:pPr>
        <w:pStyle w:val="05ExerciceTitre"/>
      </w:pPr>
      <w:r w:rsidRPr="001B14E4">
        <w:t>III</w:t>
      </w:r>
      <w:r w:rsidRPr="001B14E4">
        <w:tab/>
        <w:t>L’accueil</w:t>
      </w:r>
    </w:p>
    <w:p w:rsidR="000E17D2" w:rsidRPr="001B14E4" w:rsidRDefault="000E17D2" w:rsidP="000E17D2">
      <w:pPr>
        <w:pStyle w:val="TTextecourant"/>
      </w:pPr>
      <w:r w:rsidRPr="001B14E4">
        <w:t>La mise en œuvre des usages de base de la communication orale professionnelle doit être intégrée afin de mettre en place un accueil de qualité, base de la relation client. Il faut :</w:t>
      </w:r>
    </w:p>
    <w:p w:rsidR="000E17D2" w:rsidRPr="001B14E4" w:rsidRDefault="000E17D2" w:rsidP="000E17D2">
      <w:pPr>
        <w:pStyle w:val="TEnumpuce"/>
      </w:pPr>
      <w:r w:rsidRPr="001B14E4">
        <w:t>adopter les bonnes attitudes :</w:t>
      </w:r>
    </w:p>
    <w:p w:rsidR="000E17D2" w:rsidRPr="001B14E4" w:rsidRDefault="000E17D2" w:rsidP="000E17D2">
      <w:pPr>
        <w:pStyle w:val="TEnumpuce"/>
      </w:pPr>
      <w:r w:rsidRPr="001B14E4">
        <w:t>empathie : se mettre à la place du client ;</w:t>
      </w:r>
    </w:p>
    <w:p w:rsidR="000E17D2" w:rsidRPr="001B14E4" w:rsidRDefault="000E17D2" w:rsidP="000E17D2">
      <w:pPr>
        <w:pStyle w:val="TEnumpuce"/>
      </w:pPr>
      <w:r w:rsidRPr="001B14E4">
        <w:t xml:space="preserve">altruisme : </w:t>
      </w:r>
      <w:proofErr w:type="gramStart"/>
      <w:r w:rsidRPr="001B14E4">
        <w:t>aller</w:t>
      </w:r>
      <w:proofErr w:type="gramEnd"/>
      <w:r w:rsidRPr="001B14E4">
        <w:t xml:space="preserve"> vers l’autre ;</w:t>
      </w:r>
    </w:p>
    <w:p w:rsidR="000E17D2" w:rsidRPr="001B14E4" w:rsidRDefault="000E17D2" w:rsidP="000E17D2">
      <w:pPr>
        <w:pStyle w:val="TEnumpuce"/>
      </w:pPr>
      <w:r w:rsidRPr="001B14E4">
        <w:t>assertivité : se respecter et respecter l’autre.</w:t>
      </w:r>
    </w:p>
    <w:p w:rsidR="000E17D2" w:rsidRPr="001B14E4" w:rsidRDefault="000E17D2" w:rsidP="000E17D2">
      <w:pPr>
        <w:pStyle w:val="TEnumpuce"/>
      </w:pPr>
      <w:r w:rsidRPr="001B14E4">
        <w:t>être attentif au « non verbal » : posture, gestuelle, tenue, intonation ;</w:t>
      </w:r>
    </w:p>
    <w:p w:rsidR="000E17D2" w:rsidRPr="001B14E4" w:rsidRDefault="000E17D2" w:rsidP="000E17D2">
      <w:pPr>
        <w:pStyle w:val="TEnumpuce"/>
      </w:pPr>
      <w:r w:rsidRPr="001B14E4">
        <w:t>utiliser un langage approprié ;</w:t>
      </w:r>
    </w:p>
    <w:p w:rsidR="000E17D2" w:rsidRPr="001B14E4" w:rsidRDefault="000E17D2" w:rsidP="000E17D2">
      <w:pPr>
        <w:pStyle w:val="TEnumpuce"/>
      </w:pPr>
      <w:r w:rsidRPr="001B14E4">
        <w:t>s’informer afin de connaître les pratiques culturelles internationales ;</w:t>
      </w:r>
    </w:p>
    <w:p w:rsidR="000E17D2" w:rsidRPr="001B14E4" w:rsidRDefault="000E17D2" w:rsidP="000E17D2">
      <w:pPr>
        <w:pStyle w:val="TEnumpuce"/>
      </w:pPr>
      <w:r w:rsidRPr="001B14E4">
        <w:t>pratiquer les techniques d’entretien en face-à-face : penser « SBAM » c’est-à-dire Sourire et dire « Bonjour », « Au revoir » et « Merci » ;</w:t>
      </w:r>
    </w:p>
    <w:p w:rsidR="000E17D2" w:rsidRPr="001B14E4" w:rsidRDefault="000E17D2" w:rsidP="000E17D2">
      <w:pPr>
        <w:pStyle w:val="TEnumpuce"/>
      </w:pPr>
      <w:r w:rsidRPr="001B14E4">
        <w:t>identifier le visiteur, s’informer de l’objet de sa venue avant de l’orienter ou le faire patienter ;</w:t>
      </w:r>
    </w:p>
    <w:p w:rsidR="000E17D2" w:rsidRPr="001B14E4" w:rsidRDefault="000E17D2" w:rsidP="000E17D2">
      <w:pPr>
        <w:pStyle w:val="TEnumpuce"/>
      </w:pPr>
      <w:r w:rsidRPr="001B14E4">
        <w:t>prendre congé ;</w:t>
      </w:r>
    </w:p>
    <w:p w:rsidR="000E17D2" w:rsidRPr="001B14E4" w:rsidRDefault="000E17D2" w:rsidP="000E17D2">
      <w:pPr>
        <w:pStyle w:val="TEnumpuce"/>
      </w:pPr>
      <w:r w:rsidRPr="001B14E4">
        <w:t>mettre en œuvre les techniques d’argumentation et de conseil :</w:t>
      </w:r>
    </w:p>
    <w:p w:rsidR="000E17D2" w:rsidRPr="001B14E4" w:rsidRDefault="000E17D2" w:rsidP="000E17D2">
      <w:pPr>
        <w:pStyle w:val="TEnumpuce"/>
      </w:pPr>
      <w:r w:rsidRPr="001B14E4">
        <w:t>pratiquer l’écoute active : questionner, reformuler, récapituler ;</w:t>
      </w:r>
    </w:p>
    <w:p w:rsidR="000E17D2" w:rsidRPr="001B14E4" w:rsidRDefault="000E17D2" w:rsidP="000E17D2">
      <w:pPr>
        <w:pStyle w:val="TEnumpuce"/>
      </w:pPr>
      <w:r w:rsidRPr="001B14E4">
        <w:t>utiliser un argumentaire : propositions destinées à convaincre.</w:t>
      </w:r>
    </w:p>
    <w:p w:rsidR="000E17D2" w:rsidRPr="001B14E4" w:rsidRDefault="000E17D2" w:rsidP="000E17D2">
      <w:pPr>
        <w:pStyle w:val="TEnumpuce"/>
      </w:pPr>
      <w:r w:rsidRPr="001B14E4">
        <w:t>construire un discours positif et valorisant.</w:t>
      </w:r>
    </w:p>
    <w:p w:rsidR="000E17D2" w:rsidRPr="001B14E4" w:rsidRDefault="000E17D2" w:rsidP="000E17D2">
      <w:pPr>
        <w:pStyle w:val="05ExerciceTitre"/>
      </w:pPr>
      <w:r w:rsidRPr="001B14E4">
        <w:t>IV</w:t>
      </w:r>
      <w:r w:rsidRPr="001B14E4">
        <w:tab/>
        <w:t>Le développement de la qualité de la relation client</w:t>
      </w:r>
    </w:p>
    <w:p w:rsidR="000E17D2" w:rsidRPr="001B14E4" w:rsidRDefault="000E17D2" w:rsidP="000E17D2">
      <w:pPr>
        <w:pStyle w:val="TTextecourant"/>
      </w:pPr>
      <w:r w:rsidRPr="001B14E4">
        <w:t>Pour créer les conditions propices à une bonne relation client, voici trois préalables :</w:t>
      </w:r>
    </w:p>
    <w:p w:rsidR="000E17D2" w:rsidRPr="001B14E4" w:rsidRDefault="000E17D2" w:rsidP="000E17D2">
      <w:pPr>
        <w:pStyle w:val="TEnumpuce"/>
      </w:pPr>
      <w:r w:rsidRPr="001B14E4">
        <w:t>l’ouverture de l’entreprise vers les clients : tout le monde sait que « le client est roi » mais peu d’entreprises respe</w:t>
      </w:r>
      <w:r w:rsidRPr="001B14E4">
        <w:t>c</w:t>
      </w:r>
      <w:r w:rsidRPr="001B14E4">
        <w:t>tent cet adage. Il s’agit de placer les clients au centre de l’entreprise, inscrire cette place au cœur même de sa culture ;</w:t>
      </w:r>
    </w:p>
    <w:p w:rsidR="000E17D2" w:rsidRPr="001B14E4" w:rsidRDefault="000E17D2" w:rsidP="000E17D2">
      <w:pPr>
        <w:pStyle w:val="TEnumpuce"/>
      </w:pPr>
      <w:r w:rsidRPr="001B14E4">
        <w:t>l’implication de la direction ;</w:t>
      </w:r>
    </w:p>
    <w:p w:rsidR="000E17D2" w:rsidRPr="001B14E4" w:rsidRDefault="000E17D2" w:rsidP="000E17D2">
      <w:pPr>
        <w:pStyle w:val="TEnumpuce"/>
      </w:pPr>
      <w:r w:rsidRPr="001B14E4">
        <w:t>la formation à l’accueil : la relation client n’est pas innée et de nombreuses techniques existent pour former les coll</w:t>
      </w:r>
      <w:r w:rsidRPr="001B14E4">
        <w:t>a</w:t>
      </w:r>
      <w:r w:rsidRPr="001B14E4">
        <w:t>borateurs.</w:t>
      </w:r>
    </w:p>
    <w:p w:rsidR="000E17D2" w:rsidRPr="001B14E4" w:rsidRDefault="000E17D2" w:rsidP="000E17D2">
      <w:pPr>
        <w:pStyle w:val="06Questionenonce"/>
      </w:pPr>
      <w:r w:rsidRPr="001B14E4">
        <w:t>A</w:t>
      </w:r>
      <w:r w:rsidRPr="001B14E4">
        <w:tab/>
        <w:t>Des attitudes à adopter</w:t>
      </w:r>
    </w:p>
    <w:p w:rsidR="000E17D2" w:rsidRPr="001B14E4" w:rsidRDefault="000E17D2" w:rsidP="000E17D2">
      <w:pPr>
        <w:pStyle w:val="TTextecourant"/>
      </w:pPr>
      <w:r w:rsidRPr="000E17D2">
        <w:rPr>
          <w:b/>
        </w:rPr>
        <w:t>La visibilité de l’orientation client :</w:t>
      </w:r>
      <w:r w:rsidRPr="001B14E4">
        <w:t xml:space="preserve"> les clients doivent ressentir l’orientation client de l’entreprise. Les équipes do</w:t>
      </w:r>
      <w:r w:rsidRPr="001B14E4">
        <w:t>i</w:t>
      </w:r>
      <w:r w:rsidRPr="001B14E4">
        <w:t xml:space="preserve">vent être souriantes, accueillantes. Les comportements individuels et collectifs doivent être corrects, en adéquation </w:t>
      </w:r>
      <w:r w:rsidRPr="001B14E4">
        <w:lastRenderedPageBreak/>
        <w:t>avec les clients reçus et le respect à leur témoigner.</w:t>
      </w:r>
    </w:p>
    <w:p w:rsidR="000E17D2" w:rsidRPr="001B14E4" w:rsidRDefault="000E17D2" w:rsidP="000E17D2">
      <w:pPr>
        <w:pStyle w:val="TTextecourant"/>
      </w:pPr>
      <w:r w:rsidRPr="000E17D2">
        <w:rPr>
          <w:b/>
        </w:rPr>
        <w:t>L’anticipation des besoins du client :</w:t>
      </w:r>
      <w:r w:rsidRPr="001B14E4">
        <w:t xml:space="preserve"> il faut aller au-devant du client, au sens propre comme au figuré. Ne pas laisser attendre un client sans lui dire « bonjour ». Ne jamais laisser une insatisfaction s’installer sans essayer d’y apporter une réponse. Il faut écouter et anticiper.</w:t>
      </w:r>
    </w:p>
    <w:p w:rsidR="000E17D2" w:rsidRPr="001B14E4" w:rsidRDefault="000E17D2" w:rsidP="000E17D2">
      <w:pPr>
        <w:pStyle w:val="TTextecourant"/>
      </w:pPr>
      <w:r w:rsidRPr="000E17D2">
        <w:rPr>
          <w:b/>
        </w:rPr>
        <w:t>L’aménagement de l’attente :</w:t>
      </w:r>
      <w:r w:rsidRPr="001B14E4">
        <w:t xml:space="preserve"> que ce soit dans une salle d’accueil ou au téléphone, l’attente a un effet négatif sur les clients. Il est important de la réduire au maximum. Quand elle est inévitable, il faut l’aménager pour qu’elle soit prof</w:t>
      </w:r>
      <w:r w:rsidRPr="001B14E4">
        <w:t>i</w:t>
      </w:r>
      <w:r w:rsidRPr="001B14E4">
        <w:t>table au client.</w:t>
      </w:r>
    </w:p>
    <w:p w:rsidR="000E17D2" w:rsidRPr="001B14E4" w:rsidRDefault="000E17D2" w:rsidP="000E17D2">
      <w:pPr>
        <w:pStyle w:val="06Questionenonce"/>
      </w:pPr>
      <w:r w:rsidRPr="001B14E4">
        <w:t>B</w:t>
      </w:r>
      <w:r w:rsidRPr="001B14E4">
        <w:tab/>
        <w:t>Un cadre d’accueil à soigner</w:t>
      </w:r>
    </w:p>
    <w:p w:rsidR="000E17D2" w:rsidRPr="001B14E4" w:rsidRDefault="000E17D2" w:rsidP="000E17D2">
      <w:pPr>
        <w:pStyle w:val="TTextecourant"/>
      </w:pPr>
      <w:r w:rsidRPr="001B14E4">
        <w:t>Le cadre d’accueil prend des formes diverses : boutique, hall d’exposition, salle d’attente, bureau. Ces lieux doivent être « engageants » pour le client. Veiller à la propreté des lieux, à l’ordre et au rangement, à l’harmonie des couleurs et à la mise en avant des produits est essentiel.</w:t>
      </w:r>
    </w:p>
    <w:p w:rsidR="000E17D2" w:rsidRPr="001B14E4" w:rsidRDefault="000E17D2" w:rsidP="000E17D2">
      <w:pPr>
        <w:pStyle w:val="06Questionenonce"/>
      </w:pPr>
      <w:r w:rsidRPr="001B14E4">
        <w:t>C</w:t>
      </w:r>
      <w:r w:rsidRPr="001B14E4">
        <w:tab/>
        <w:t>Des outils de gestion de la relation client</w:t>
      </w:r>
    </w:p>
    <w:p w:rsidR="000E17D2" w:rsidRPr="001B14E4" w:rsidRDefault="000E17D2" w:rsidP="000E17D2">
      <w:pPr>
        <w:pStyle w:val="TTextecourant"/>
      </w:pPr>
      <w:r w:rsidRPr="001B14E4">
        <w:t>Des outils peuvent être mis en place afin de personnaliser le plus possible la relation client, par exemple :</w:t>
      </w:r>
    </w:p>
    <w:p w:rsidR="000E17D2" w:rsidRPr="001B14E4" w:rsidRDefault="000E17D2" w:rsidP="000E17D2">
      <w:pPr>
        <w:pStyle w:val="TEnumpuce"/>
      </w:pPr>
      <w:r w:rsidRPr="001B14E4">
        <w:t>le paramétrage du standard téléphonique avec les liens entre numéros de téléphone entrants et noms des clients ;</w:t>
      </w:r>
    </w:p>
    <w:p w:rsidR="000E17D2" w:rsidRPr="001B14E4" w:rsidRDefault="000E17D2" w:rsidP="000E17D2">
      <w:pPr>
        <w:pStyle w:val="TEnumpuce"/>
      </w:pPr>
      <w:r w:rsidRPr="001B14E4">
        <w:t>des fichiers clients précis et complets, récapitulant l’historique et les habitudes de consommation des clients.</w:t>
      </w:r>
    </w:p>
    <w:p w:rsidR="000E17D2" w:rsidRPr="001B14E4" w:rsidRDefault="000E17D2" w:rsidP="000E17D2">
      <w:pPr>
        <w:pStyle w:val="TTextecourant"/>
      </w:pPr>
      <w:r w:rsidRPr="001B14E4">
        <w:t>Les techniques et outils de CRM (Customer Relationship Management) sont mis en œuvre depuis plusieurs années maintenant par les entreprises ayant le souci de personnalisation de la relation client.</w:t>
      </w:r>
    </w:p>
    <w:p w:rsidR="00806FB8" w:rsidRPr="000E17D2" w:rsidRDefault="000E17D2" w:rsidP="000E17D2">
      <w:pPr>
        <w:pStyle w:val="TTextecourant"/>
      </w:pPr>
      <w:r w:rsidRPr="001B14E4">
        <w:t>Une relation client de qualité est la résultante d’un ensemble homogène de décisions et de moyens mis en œuvre au sein de toute l’entreprise. Cette démarche peut bénéficier d’une reconnaissance par le biais de l’obtention d’une norme de qualité.</w:t>
      </w:r>
    </w:p>
    <w:sectPr w:rsidR="00806FB8" w:rsidRPr="000E17D2" w:rsidSect="004016EA">
      <w:headerReference w:type="even" r:id="rId9"/>
      <w:headerReference w:type="default" r:id="rId10"/>
      <w:footerReference w:type="even" r:id="rId11"/>
      <w:footerReference w:type="default" r:id="rId12"/>
      <w:headerReference w:type="first" r:id="rId13"/>
      <w:footerReference w:type="firs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4B20" w:rsidRDefault="00234B20" w:rsidP="004016EA">
      <w:r>
        <w:separator/>
      </w:r>
    </w:p>
  </w:endnote>
  <w:endnote w:type="continuationSeparator" w:id="0">
    <w:p w:rsidR="00234B20" w:rsidRDefault="00234B20"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7B4C3B">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CC2D65">
      <w:rPr>
        <w:rStyle w:val="Folio"/>
        <w:b/>
        <w:bCs/>
        <w:noProof/>
      </w:rPr>
      <w:t>2</w:t>
    </w:r>
    <w:r>
      <w:rPr>
        <w:rStyle w:val="Folio"/>
        <w:b/>
        <w:bCs/>
      </w:rPr>
      <w:fldChar w:fldCharType="end"/>
    </w:r>
    <w:r w:rsidR="004016EA">
      <w:rPr>
        <w:rStyle w:val="Folio"/>
        <w:b/>
        <w:bCs/>
      </w:rPr>
      <w:t xml:space="preserve">  </w:t>
    </w:r>
    <w:r w:rsidR="004016EA">
      <w:rPr>
        <w:w w:val="100"/>
      </w:rPr>
      <w:tab/>
    </w:r>
    <w:r w:rsidR="007B4C3B">
      <w:rPr>
        <w:w w:val="100"/>
      </w:rPr>
      <w:t>Situation professionnelle Notra-K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7B4C3B">
      <w:rPr>
        <w:rStyle w:val="Bold"/>
      </w:rPr>
      <w:t>8</w:t>
    </w:r>
    <w:r>
      <w:rPr>
        <w:rStyle w:val="Bold"/>
      </w:rPr>
      <w:t xml:space="preserve"> </w:t>
    </w:r>
    <w:r w:rsidR="007B4C3B">
      <w:t>–</w:t>
    </w:r>
    <w:r>
      <w:t xml:space="preserve"> </w:t>
    </w:r>
    <w:r w:rsidR="007B4C3B" w:rsidRPr="001B14E4">
      <w:rPr>
        <w:rFonts w:eastAsiaTheme="minorHAnsi"/>
      </w:rPr>
      <w:t>Maintien et développement de la relation commerciale</w:t>
    </w:r>
    <w:r>
      <w:tab/>
    </w:r>
    <w:r w:rsidR="006C0120">
      <w:rPr>
        <w:rStyle w:val="Folio"/>
      </w:rPr>
      <w:fldChar w:fldCharType="begin"/>
    </w:r>
    <w:r>
      <w:rPr>
        <w:rStyle w:val="Folio"/>
      </w:rPr>
      <w:instrText xml:space="preserve"> PAGE </w:instrText>
    </w:r>
    <w:r w:rsidR="006C0120">
      <w:rPr>
        <w:rStyle w:val="Folio"/>
      </w:rPr>
      <w:fldChar w:fldCharType="separate"/>
    </w:r>
    <w:r w:rsidR="00CC2D65">
      <w:rPr>
        <w:rStyle w:val="Folio"/>
        <w:noProof/>
      </w:rPr>
      <w:t>1</w:t>
    </w:r>
    <w:r w:rsidR="006C0120">
      <w:rPr>
        <w:rStyle w:val="Folio"/>
      </w:rPr>
      <w:fldChar w:fldCharType="end"/>
    </w:r>
    <w:r>
      <w:rPr>
        <w:rStyle w:val="Foli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988" w:rsidRDefault="00C2098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4B20" w:rsidRDefault="00234B20" w:rsidP="004016EA">
      <w:r>
        <w:separator/>
      </w:r>
    </w:p>
  </w:footnote>
  <w:footnote w:type="continuationSeparator" w:id="0">
    <w:p w:rsidR="00234B20" w:rsidRDefault="00234B20" w:rsidP="004016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988" w:rsidRDefault="00C20988">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988" w:rsidRDefault="00C20988">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988" w:rsidRDefault="00C20988">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0E17D2"/>
    <w:rsid w:val="00151A6E"/>
    <w:rsid w:val="001A0B80"/>
    <w:rsid w:val="001B5BF7"/>
    <w:rsid w:val="00234B20"/>
    <w:rsid w:val="0024646B"/>
    <w:rsid w:val="00257766"/>
    <w:rsid w:val="0030498C"/>
    <w:rsid w:val="00324F73"/>
    <w:rsid w:val="00394FED"/>
    <w:rsid w:val="003A5215"/>
    <w:rsid w:val="003A6641"/>
    <w:rsid w:val="004016EA"/>
    <w:rsid w:val="004A1FB0"/>
    <w:rsid w:val="004E20A9"/>
    <w:rsid w:val="004E2AD9"/>
    <w:rsid w:val="006B172B"/>
    <w:rsid w:val="006B7D00"/>
    <w:rsid w:val="006C0120"/>
    <w:rsid w:val="00722537"/>
    <w:rsid w:val="00757BA2"/>
    <w:rsid w:val="007763D4"/>
    <w:rsid w:val="0079080C"/>
    <w:rsid w:val="007B4C3B"/>
    <w:rsid w:val="007C53D7"/>
    <w:rsid w:val="00806FB8"/>
    <w:rsid w:val="00810809"/>
    <w:rsid w:val="008554DD"/>
    <w:rsid w:val="009215F2"/>
    <w:rsid w:val="00957655"/>
    <w:rsid w:val="009C3943"/>
    <w:rsid w:val="009C7BAC"/>
    <w:rsid w:val="00A60938"/>
    <w:rsid w:val="00AD6532"/>
    <w:rsid w:val="00B81F3B"/>
    <w:rsid w:val="00BD34C9"/>
    <w:rsid w:val="00BF47D4"/>
    <w:rsid w:val="00C02E8D"/>
    <w:rsid w:val="00C20988"/>
    <w:rsid w:val="00C37BCE"/>
    <w:rsid w:val="00C66CC1"/>
    <w:rsid w:val="00CC2D65"/>
    <w:rsid w:val="00CF04A9"/>
    <w:rsid w:val="00CF17D4"/>
    <w:rsid w:val="00D1160A"/>
    <w:rsid w:val="00D678BA"/>
    <w:rsid w:val="00DE31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04613C-1671-4F57-9954-A7B7855E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6</TotalTime>
  <Pages>2</Pages>
  <Words>765</Words>
  <Characters>4212</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4968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6</cp:revision>
  <cp:lastPrinted>2011-10-07T12:04:00Z</cp:lastPrinted>
  <dcterms:created xsi:type="dcterms:W3CDTF">2018-05-03T09:02:00Z</dcterms:created>
  <dcterms:modified xsi:type="dcterms:W3CDTF">2018-05-03T12:35:00Z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