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BREVET DE TECHNICIEN SUPÉRIEUR NÉGOCIATION ET DIGITALISATION </w:t>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 LA RELATION CLIENT - SESSION 2021</w:t>
      </w:r>
    </w:p>
    <w:p w:rsidR="00000000" w:rsidDel="00000000" w:rsidP="00000000" w:rsidRDefault="00000000" w:rsidRPr="00000000" w14:paraId="00000003">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Corrigé E5 : Relation client à distance et digitalisation </w:t>
      </w:r>
    </w:p>
    <w:p w:rsidR="00000000" w:rsidDel="00000000" w:rsidP="00000000" w:rsidRDefault="00000000" w:rsidRPr="00000000" w14:paraId="00000004">
      <w:pPr>
        <w:spacing w:after="0" w:lineRule="auto"/>
        <w:jc w:val="center"/>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Version Correcteurs</w:t>
      </w:r>
    </w:p>
    <w:p w:rsidR="00000000" w:rsidDel="00000000" w:rsidP="00000000" w:rsidRDefault="00000000" w:rsidRPr="00000000" w14:paraId="00000005">
      <w:pPr>
        <w:spacing w:after="0" w:lineRule="auto"/>
        <w:jc w:val="center"/>
        <w:rPr>
          <w:rFonts w:ascii="Arial" w:cs="Arial" w:eastAsia="Arial" w:hAnsi="Arial"/>
          <w:b w:val="1"/>
          <w:bCs w:val="1"/>
          <w:sz w:val="12"/>
          <w:szCs w:val="12"/>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SUJET « Arbre Cadeau » </w:t>
      </w:r>
    </w:p>
    <w:p w:rsidR="00000000" w:rsidDel="00000000" w:rsidP="00000000" w:rsidRDefault="00000000" w:rsidRPr="00000000" w14:paraId="00000007">
      <w:pPr>
        <w:keepNext w:val="1"/>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12"/>
          <w:szCs w:val="12"/>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bottom w:color="000000" w:space="0" w:sz="4" w:val="single"/>
            </w:tcBorders>
          </w:tcPr>
          <w:p w:rsidR="00000000" w:rsidDel="00000000" w:rsidP="00000000" w:rsidRDefault="00000000" w:rsidRPr="00000000" w14:paraId="0000000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DOSSIER 1 : Diagnostiquer la stratégie digitale  </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9">
            <w:pPr>
              <w:pBdr>
                <w:top w:space="0" w:sz="0" w:val="nil"/>
                <w:left w:space="0" w:sz="0" w:val="nil"/>
                <w:bottom w:space="0" w:sz="0" w:val="nil"/>
                <w:right w:space="0" w:sz="0" w:val="nil"/>
                <w:between w:space="0" w:sz="0" w:val="nil"/>
              </w:pBdr>
              <w:ind w:left="567" w:firstLine="0"/>
              <w:rPr>
                <w:rFonts w:ascii="Arial" w:cs="Arial" w:eastAsia="Arial" w:hAnsi="Arial"/>
                <w:b w:val="1"/>
                <w:bCs w:val="1"/>
                <w:color w:val="000000"/>
                <w:sz w:val="16"/>
                <w:szCs w:val="16"/>
              </w:rPr>
            </w:pPr>
            <w:r w:rsidDel="00000000" w:rsidR="00000000" w:rsidRPr="00000000">
              <w:rPr>
                <w:rtl w:val="0"/>
              </w:rPr>
            </w:r>
          </w:p>
        </w:tc>
      </w:tr>
    </w:tbl>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720" w:hanging="72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w:t>
        <w:tab/>
      </w:r>
      <w:r w:rsidDel="00000000" w:rsidR="00000000" w:rsidRPr="00000000">
        <w:rPr>
          <w:rFonts w:ascii="Arial" w:cs="Arial" w:eastAsia="Arial" w:hAnsi="Arial"/>
          <w:b w:val="1"/>
          <w:bCs w:val="1"/>
          <w:rtl w:val="0"/>
        </w:rPr>
        <w:t xml:space="preserve">Analyser l’évolution du trafic du site </w:t>
      </w:r>
      <w:r w:rsidDel="00000000" w:rsidR="00000000" w:rsidRPr="00000000">
        <w:rPr>
          <w:rFonts w:ascii="Arial" w:cs="Arial" w:eastAsia="Arial" w:hAnsi="Arial"/>
          <w:b w:val="1"/>
          <w:bCs w:val="1"/>
          <w:i w:val="1"/>
          <w:iCs w:val="1"/>
          <w:rtl w:val="0"/>
        </w:rPr>
        <w:t xml:space="preserve">web</w:t>
      </w:r>
      <w:r w:rsidDel="00000000" w:rsidR="00000000" w:rsidRPr="00000000">
        <w:rPr>
          <w:rFonts w:ascii="Arial" w:cs="Arial" w:eastAsia="Arial" w:hAnsi="Arial"/>
          <w:b w:val="1"/>
          <w:bCs w:val="1"/>
          <w:rtl w:val="0"/>
        </w:rPr>
        <w:t xml:space="preserve"> www.</w:t>
      </w:r>
      <w:r w:rsidDel="00000000" w:rsidR="00000000" w:rsidRPr="00000000">
        <w:rPr>
          <w:rFonts w:ascii="Arial" w:cs="Arial" w:eastAsia="Arial" w:hAnsi="Arial"/>
          <w:b w:val="1"/>
          <w:bCs w:val="1"/>
          <w:i w:val="1"/>
          <w:iCs w:val="1"/>
          <w:rtl w:val="0"/>
        </w:rPr>
        <w:t xml:space="preserve">arbre-cadeau.fr</w:t>
      </w:r>
      <w:r w:rsidDel="00000000" w:rsidR="00000000" w:rsidRPr="00000000">
        <w:rPr>
          <w:rFonts w:ascii="Arial" w:cs="Arial" w:eastAsia="Arial" w:hAnsi="Arial"/>
          <w:b w:val="1"/>
          <w:bCs w:val="1"/>
          <w:rtl w:val="0"/>
        </w:rPr>
        <w:t xml:space="preserve"> pour la période janvier - août 2020 par rapport à la même période 2019.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0C">
      <w:pPr>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L’étude porte sur une même période entre janvier et août entre 2019 et 2020.</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1"/>
          <w:bCs w:val="1"/>
          <w:i w:val="1"/>
          <w:iCs w:val="1"/>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Évolution des données </w:t>
      </w:r>
      <w:r w:rsidDel="00000000" w:rsidR="00000000" w:rsidRPr="00000000">
        <w:rPr>
          <w:rtl w:val="0"/>
        </w:rPr>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6"/>
        <w:gridCol w:w="1860"/>
        <w:gridCol w:w="3496"/>
        <w:tblGridChange w:id="0">
          <w:tblGrid>
            <w:gridCol w:w="3706"/>
            <w:gridCol w:w="1860"/>
            <w:gridCol w:w="3496"/>
          </w:tblGrid>
        </w:tblGridChange>
      </w:tblGrid>
      <w:tr>
        <w:trPr>
          <w:cantSplit w:val="0"/>
          <w:tblHeader w:val="0"/>
        </w:trPr>
        <w:tc>
          <w:tcPr/>
          <w:p w:rsidR="00000000" w:rsidDel="00000000" w:rsidP="00000000" w:rsidRDefault="00000000" w:rsidRPr="00000000" w14:paraId="0000000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Données</w:t>
            </w:r>
          </w:p>
        </w:tc>
        <w:tc>
          <w:tcPr>
            <w:shd w:fill="b4c6e7" w:val="clear"/>
          </w:tcPr>
          <w:p w:rsidR="00000000" w:rsidDel="00000000" w:rsidP="00000000" w:rsidRDefault="00000000" w:rsidRPr="00000000" w14:paraId="0000000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Variation</w:t>
            </w:r>
          </w:p>
        </w:tc>
        <w:tc>
          <w:tcPr>
            <w:shd w:fill="b4c6e7" w:val="clear"/>
          </w:tcPr>
          <w:p w:rsidR="00000000" w:rsidDel="00000000" w:rsidP="00000000" w:rsidRDefault="00000000" w:rsidRPr="00000000" w14:paraId="000000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r>
      <w:tr>
        <w:trPr>
          <w:cantSplit w:val="0"/>
          <w:tblHeader w:val="0"/>
        </w:trPr>
        <w:tc>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Utilisateurs</w:t>
            </w:r>
          </w:p>
        </w:tc>
        <w:tc>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Hausse</w:t>
            </w:r>
          </w:p>
        </w:tc>
        <w:tc>
          <w:tcPr/>
          <w:p w:rsidR="00000000" w:rsidDel="00000000" w:rsidP="00000000" w:rsidRDefault="00000000" w:rsidRPr="00000000" w14:paraId="00000013">
            <w:pPr>
              <w:jc w:val="right"/>
              <w:rPr>
                <w:rFonts w:ascii="Arial" w:cs="Arial" w:eastAsia="Arial" w:hAnsi="Arial"/>
              </w:rPr>
            </w:pPr>
            <w:r w:rsidDel="00000000" w:rsidR="00000000" w:rsidRPr="00000000">
              <w:rPr>
                <w:rFonts w:ascii="Arial" w:cs="Arial" w:eastAsia="Arial" w:hAnsi="Arial"/>
                <w:rtl w:val="0"/>
              </w:rPr>
              <w:t xml:space="preserve">+ 32.63 %</w:t>
            </w:r>
          </w:p>
        </w:tc>
      </w:tr>
      <w:tr>
        <w:trPr>
          <w:cantSplit w:val="0"/>
          <w:tblHeader w:val="0"/>
        </w:trPr>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Nouveaux utilisateurs</w:t>
            </w:r>
          </w:p>
        </w:tc>
        <w:tc>
          <w:tcPr/>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rtl w:val="0"/>
              </w:rPr>
              <w:t xml:space="preserve">Hausse</w:t>
            </w:r>
          </w:p>
        </w:tc>
        <w:tc>
          <w:tcPr/>
          <w:p w:rsidR="00000000" w:rsidDel="00000000" w:rsidP="00000000" w:rsidRDefault="00000000" w:rsidRPr="00000000" w14:paraId="00000016">
            <w:pPr>
              <w:jc w:val="right"/>
              <w:rPr>
                <w:rFonts w:ascii="Arial" w:cs="Arial" w:eastAsia="Arial" w:hAnsi="Arial"/>
              </w:rPr>
            </w:pPr>
            <w:r w:rsidDel="00000000" w:rsidR="00000000" w:rsidRPr="00000000">
              <w:rPr>
                <w:rFonts w:ascii="Arial" w:cs="Arial" w:eastAsia="Arial" w:hAnsi="Arial"/>
                <w:rtl w:val="0"/>
              </w:rPr>
              <w:t xml:space="preserve">+ 31.91 %</w:t>
            </w:r>
          </w:p>
        </w:tc>
      </w:tr>
      <w:tr>
        <w:trPr>
          <w:cantSplit w:val="0"/>
          <w:tblHeader w:val="0"/>
        </w:trPr>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Sessions</w:t>
            </w:r>
          </w:p>
        </w:tc>
        <w:tc>
          <w:tcPr/>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rtl w:val="0"/>
              </w:rPr>
              <w:t xml:space="preserve">Hausse</w:t>
            </w:r>
          </w:p>
        </w:tc>
        <w:tc>
          <w:tcPr/>
          <w:p w:rsidR="00000000" w:rsidDel="00000000" w:rsidP="00000000" w:rsidRDefault="00000000" w:rsidRPr="00000000" w14:paraId="00000019">
            <w:pPr>
              <w:jc w:val="right"/>
              <w:rPr>
                <w:rFonts w:ascii="Arial" w:cs="Arial" w:eastAsia="Arial" w:hAnsi="Arial"/>
              </w:rPr>
            </w:pPr>
            <w:r w:rsidDel="00000000" w:rsidR="00000000" w:rsidRPr="00000000">
              <w:rPr>
                <w:rFonts w:ascii="Arial" w:cs="Arial" w:eastAsia="Arial" w:hAnsi="Arial"/>
                <w:rtl w:val="0"/>
              </w:rPr>
              <w:t xml:space="preserve">+ 30.71 %</w:t>
            </w:r>
          </w:p>
        </w:tc>
      </w:tr>
      <w:tr>
        <w:trPr>
          <w:cantSplit w:val="0"/>
          <w:tblHeader w:val="0"/>
        </w:trPr>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Sessions par utilisateur</w:t>
            </w:r>
          </w:p>
        </w:tc>
        <w:tc>
          <w:tcPr/>
          <w:p w:rsidR="00000000" w:rsidDel="00000000" w:rsidP="00000000" w:rsidRDefault="00000000" w:rsidRPr="00000000" w14:paraId="0000001B">
            <w:pPr>
              <w:jc w:val="center"/>
              <w:rPr>
                <w:rFonts w:ascii="Arial" w:cs="Arial" w:eastAsia="Arial" w:hAnsi="Arial"/>
              </w:rPr>
            </w:pPr>
            <w:r w:rsidDel="00000000" w:rsidR="00000000" w:rsidRPr="00000000">
              <w:rPr>
                <w:rFonts w:ascii="Arial" w:cs="Arial" w:eastAsia="Arial" w:hAnsi="Arial"/>
                <w:rtl w:val="0"/>
              </w:rPr>
              <w:t xml:space="preserve">Baisse</w:t>
            </w:r>
          </w:p>
        </w:tc>
        <w:tc>
          <w:tcPr/>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t>
            </w:r>
          </w:p>
        </w:tc>
      </w:tr>
      <w:tr>
        <w:trPr>
          <w:cantSplit w:val="0"/>
          <w:tblHeader w:val="0"/>
        </w:trPr>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Pages vues</w:t>
            </w:r>
          </w:p>
        </w:tc>
        <w:tc>
          <w:tcPr/>
          <w:p w:rsidR="00000000" w:rsidDel="00000000" w:rsidP="00000000" w:rsidRDefault="00000000" w:rsidRPr="00000000" w14:paraId="0000001E">
            <w:pPr>
              <w:jc w:val="center"/>
              <w:rPr>
                <w:rFonts w:ascii="Arial" w:cs="Arial" w:eastAsia="Arial" w:hAnsi="Arial"/>
              </w:rPr>
            </w:pPr>
            <w:r w:rsidDel="00000000" w:rsidR="00000000" w:rsidRPr="00000000">
              <w:rPr>
                <w:rFonts w:ascii="Arial" w:cs="Arial" w:eastAsia="Arial" w:hAnsi="Arial"/>
                <w:rtl w:val="0"/>
              </w:rPr>
              <w:t xml:space="preserve">Hausse</w:t>
            </w:r>
          </w:p>
        </w:tc>
        <w:tc>
          <w:tcPr/>
          <w:p w:rsidR="00000000" w:rsidDel="00000000" w:rsidP="00000000" w:rsidRDefault="00000000" w:rsidRPr="00000000" w14:paraId="0000001F">
            <w:pPr>
              <w:jc w:val="right"/>
              <w:rPr>
                <w:rFonts w:ascii="Arial" w:cs="Arial" w:eastAsia="Arial" w:hAnsi="Arial"/>
              </w:rPr>
            </w:pPr>
            <w:r w:rsidDel="00000000" w:rsidR="00000000" w:rsidRPr="00000000">
              <w:rPr>
                <w:rFonts w:ascii="Arial" w:cs="Arial" w:eastAsia="Arial" w:hAnsi="Arial"/>
                <w:rtl w:val="0"/>
              </w:rPr>
              <w:t xml:space="preserve">+ 20.75 %</w:t>
            </w:r>
          </w:p>
        </w:tc>
      </w:tr>
      <w:tr>
        <w:trPr>
          <w:cantSplit w:val="0"/>
          <w:tblHeader w:val="0"/>
        </w:trPr>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Pages par session</w:t>
            </w:r>
          </w:p>
        </w:tc>
        <w:tc>
          <w:tcPr/>
          <w:p w:rsidR="00000000" w:rsidDel="00000000" w:rsidP="00000000" w:rsidRDefault="00000000" w:rsidRPr="00000000" w14:paraId="00000021">
            <w:pPr>
              <w:jc w:val="center"/>
              <w:rPr>
                <w:rFonts w:ascii="Arial" w:cs="Arial" w:eastAsia="Arial" w:hAnsi="Arial"/>
              </w:rPr>
            </w:pPr>
            <w:r w:rsidDel="00000000" w:rsidR="00000000" w:rsidRPr="00000000">
              <w:rPr>
                <w:rFonts w:ascii="Arial" w:cs="Arial" w:eastAsia="Arial" w:hAnsi="Arial"/>
                <w:rtl w:val="0"/>
              </w:rPr>
              <w:t xml:space="preserve">Baisse</w:t>
            </w:r>
          </w:p>
        </w:tc>
        <w:tc>
          <w:tcPr/>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7.57 %</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Durée moyenne des sessions</w:t>
            </w:r>
          </w:p>
        </w:tc>
        <w:tc>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rtl w:val="0"/>
              </w:rPr>
              <w:t xml:space="preserve">Baisse</w:t>
            </w:r>
          </w:p>
        </w:tc>
        <w:tc>
          <w:tcPr/>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ou – 6 secondes</w:t>
            </w:r>
          </w:p>
        </w:tc>
      </w:tr>
      <w:tr>
        <w:trPr>
          <w:cantSplit w:val="0"/>
          <w:tblHeader w:val="0"/>
        </w:trPr>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Taux de rebond</w:t>
            </w:r>
          </w:p>
        </w:tc>
        <w:tc>
          <w:tcPr/>
          <w:p w:rsidR="00000000" w:rsidDel="00000000" w:rsidP="00000000" w:rsidRDefault="00000000" w:rsidRPr="00000000" w14:paraId="00000027">
            <w:pPr>
              <w:jc w:val="center"/>
              <w:rPr>
                <w:rFonts w:ascii="Arial" w:cs="Arial" w:eastAsia="Arial" w:hAnsi="Arial"/>
              </w:rPr>
            </w:pPr>
            <w:r w:rsidDel="00000000" w:rsidR="00000000" w:rsidRPr="00000000">
              <w:rPr>
                <w:rFonts w:ascii="Arial" w:cs="Arial" w:eastAsia="Arial" w:hAnsi="Arial"/>
                <w:rtl w:val="0"/>
              </w:rPr>
              <w:t xml:space="preserve">Hausse</w:t>
            </w:r>
          </w:p>
        </w:tc>
        <w:tc>
          <w:tcPr/>
          <w:p w:rsidR="00000000" w:rsidDel="00000000" w:rsidP="00000000" w:rsidRDefault="00000000" w:rsidRPr="00000000" w14:paraId="00000028">
            <w:pPr>
              <w:jc w:val="right"/>
              <w:rPr>
                <w:rFonts w:ascii="Arial" w:cs="Arial" w:eastAsia="Arial" w:hAnsi="Arial"/>
              </w:rPr>
            </w:pPr>
            <w:r w:rsidDel="00000000" w:rsidR="00000000" w:rsidRPr="00000000">
              <w:rPr>
                <w:rFonts w:ascii="Arial" w:cs="Arial" w:eastAsia="Arial" w:hAnsi="Arial"/>
                <w:rtl w:val="0"/>
              </w:rPr>
              <w:t xml:space="preserve">+ 0.8 point de %</w:t>
            </w:r>
          </w:p>
        </w:tc>
      </w:tr>
    </w:tbl>
    <w:p w:rsidR="00000000" w:rsidDel="00000000" w:rsidP="00000000" w:rsidRDefault="00000000" w:rsidRPr="00000000" w14:paraId="00000029">
      <w:pPr>
        <w:ind w:left="567" w:hanging="567"/>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Comparé à 2019, la période de janvier à août 2020 présente une croissance en termes d’utilisateurs (+32.63 %) soit 50297 utilisateurs.</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nombre de nouveaux utilisateurs progresse de la même façon (+ 31.91 %). Ils concernent près de 99 % des utilisateurs du site.</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nombre de sessions tout comme le nombre de pages vues ont aussi connu une croissance entre 2019 et 2020.</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 revanche : </w:t>
      </w:r>
    </w:p>
    <w:p w:rsidR="00000000" w:rsidDel="00000000" w:rsidP="00000000" w:rsidRDefault="00000000" w:rsidRPr="00000000" w14:paraId="0000002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nombre de sessions par utilisateur diminue</w:t>
      </w:r>
      <w:r w:rsidDel="00000000" w:rsidR="00000000" w:rsidRPr="00000000">
        <w:rPr>
          <w:rtl w:val="0"/>
        </w:rPr>
      </w:r>
    </w:p>
    <w:p w:rsidR="00000000" w:rsidDel="00000000" w:rsidP="00000000" w:rsidRDefault="00000000" w:rsidRPr="00000000" w14:paraId="0000002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nombre de pages vues par session se réduit</w:t>
      </w:r>
    </w:p>
    <w:p w:rsidR="00000000" w:rsidDel="00000000" w:rsidP="00000000" w:rsidRDefault="00000000" w:rsidRPr="00000000" w14:paraId="0000003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temps passé sur le site diminue </w:t>
      </w:r>
    </w:p>
    <w:p w:rsidR="00000000" w:rsidDel="00000000" w:rsidP="00000000" w:rsidRDefault="00000000" w:rsidRPr="00000000" w14:paraId="0000003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taux de rebond augmente</w:t>
      </w:r>
    </w:p>
    <w:p w:rsidR="00000000" w:rsidDel="00000000" w:rsidP="00000000" w:rsidRDefault="00000000" w:rsidRPr="00000000" w14:paraId="0000003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1"/>
          <w:bCs w:val="1"/>
          <w:i w:val="1"/>
          <w:iCs w:val="1"/>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Évolution de l’origine du trafic </w:t>
      </w: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2"/>
        <w:gridCol w:w="1742"/>
        <w:gridCol w:w="3498"/>
        <w:tblGridChange w:id="0">
          <w:tblGrid>
            <w:gridCol w:w="3822"/>
            <w:gridCol w:w="1742"/>
            <w:gridCol w:w="3498"/>
          </w:tblGrid>
        </w:tblGridChange>
      </w:tblGrid>
      <w:tr>
        <w:trPr>
          <w:cantSplit w:val="0"/>
          <w:tblHeader w:val="0"/>
        </w:trPr>
        <w:tc>
          <w:tcPr/>
          <w:p w:rsidR="00000000" w:rsidDel="00000000" w:rsidP="00000000" w:rsidRDefault="00000000" w:rsidRPr="00000000" w14:paraId="0000003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Données</w:t>
            </w:r>
          </w:p>
        </w:tc>
        <w:tc>
          <w:tcPr>
            <w:shd w:fill="b4c6e7" w:val="clear"/>
          </w:tcPr>
          <w:p w:rsidR="00000000" w:rsidDel="00000000" w:rsidP="00000000" w:rsidRDefault="00000000" w:rsidRPr="00000000" w14:paraId="0000003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Variation</w:t>
            </w:r>
          </w:p>
        </w:tc>
        <w:tc>
          <w:tcPr>
            <w:shd w:fill="b4c6e7" w:val="clear"/>
          </w:tcPr>
          <w:p w:rsidR="00000000" w:rsidDel="00000000" w:rsidP="00000000" w:rsidRDefault="00000000" w:rsidRPr="00000000" w14:paraId="0000003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Points de %</w:t>
            </w:r>
          </w:p>
        </w:tc>
      </w:tr>
      <w:tr>
        <w:trPr>
          <w:cantSplit w:val="0"/>
          <w:tblHeader w:val="0"/>
        </w:trPr>
        <w:tc>
          <w:tcP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i w:val="1"/>
                <w:iCs w:val="1"/>
                <w:rtl w:val="0"/>
              </w:rPr>
              <w:t xml:space="preserve">Organic Search-Recherche naturelle</w:t>
            </w:r>
            <w:r w:rsidDel="00000000" w:rsidR="00000000" w:rsidRPr="00000000">
              <w:rPr>
                <w:rtl w:val="0"/>
              </w:rPr>
            </w:r>
          </w:p>
        </w:tc>
        <w:tc>
          <w:tcPr/>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rtl w:val="0"/>
              </w:rPr>
              <w:t xml:space="preserve">Baisse</w:t>
            </w:r>
          </w:p>
        </w:tc>
        <w:tc>
          <w:tcPr/>
          <w:p w:rsidR="00000000" w:rsidDel="00000000" w:rsidP="00000000" w:rsidRDefault="00000000" w:rsidRPr="00000000" w14:paraId="00000039">
            <w:pPr>
              <w:jc w:val="right"/>
              <w:rPr>
                <w:rFonts w:ascii="Arial" w:cs="Arial" w:eastAsia="Arial" w:hAnsi="Arial"/>
              </w:rPr>
            </w:pPr>
            <w:r w:rsidDel="00000000" w:rsidR="00000000" w:rsidRPr="00000000">
              <w:rPr>
                <w:rFonts w:ascii="Arial" w:cs="Arial" w:eastAsia="Arial" w:hAnsi="Arial"/>
                <w:rtl w:val="0"/>
              </w:rPr>
              <w:t xml:space="preserve">- 10.2 points de %</w:t>
            </w:r>
          </w:p>
        </w:tc>
      </w:tr>
      <w:tr>
        <w:trPr>
          <w:cantSplit w:val="0"/>
          <w:tblHeader w:val="0"/>
        </w:trPr>
        <w:tc>
          <w:tcP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i w:val="1"/>
                <w:iCs w:val="1"/>
                <w:rtl w:val="0"/>
              </w:rPr>
              <w:t xml:space="preserve">Direct-Accès direct</w:t>
            </w:r>
            <w:r w:rsidDel="00000000" w:rsidR="00000000" w:rsidRPr="00000000">
              <w:rPr>
                <w:rtl w:val="0"/>
              </w:rPr>
            </w:r>
          </w:p>
        </w:tc>
        <w:tc>
          <w:tcPr/>
          <w:p w:rsidR="00000000" w:rsidDel="00000000" w:rsidP="00000000" w:rsidRDefault="00000000" w:rsidRPr="00000000" w14:paraId="0000003B">
            <w:pPr>
              <w:jc w:val="center"/>
              <w:rPr>
                <w:rFonts w:ascii="Arial" w:cs="Arial" w:eastAsia="Arial" w:hAnsi="Arial"/>
              </w:rPr>
            </w:pPr>
            <w:r w:rsidDel="00000000" w:rsidR="00000000" w:rsidRPr="00000000">
              <w:rPr>
                <w:rFonts w:ascii="Arial" w:cs="Arial" w:eastAsia="Arial" w:hAnsi="Arial"/>
                <w:rtl w:val="0"/>
              </w:rPr>
              <w:t xml:space="preserve">Hausse</w:t>
            </w:r>
          </w:p>
        </w:tc>
        <w:tc>
          <w:tcPr/>
          <w:p w:rsidR="00000000" w:rsidDel="00000000" w:rsidP="00000000" w:rsidRDefault="00000000" w:rsidRPr="00000000" w14:paraId="0000003C">
            <w:pPr>
              <w:jc w:val="right"/>
              <w:rPr>
                <w:rFonts w:ascii="Arial" w:cs="Arial" w:eastAsia="Arial" w:hAnsi="Arial"/>
              </w:rPr>
            </w:pPr>
            <w:r w:rsidDel="00000000" w:rsidR="00000000" w:rsidRPr="00000000">
              <w:rPr>
                <w:rFonts w:ascii="Arial" w:cs="Arial" w:eastAsia="Arial" w:hAnsi="Arial"/>
                <w:rtl w:val="0"/>
              </w:rPr>
              <w:t xml:space="preserve">+ 2.3 points de %</w:t>
            </w:r>
          </w:p>
        </w:tc>
      </w:tr>
      <w:tr>
        <w:trPr>
          <w:cantSplit w:val="0"/>
          <w:tblHeader w:val="0"/>
        </w:trPr>
        <w:tc>
          <w:tcPr>
            <w:vAlign w:val="cente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i w:val="1"/>
                <w:iCs w:val="1"/>
                <w:rtl w:val="0"/>
              </w:rPr>
              <w:t xml:space="preserve">Social-Média sociaux</w:t>
            </w:r>
            <w:r w:rsidDel="00000000" w:rsidR="00000000" w:rsidRPr="00000000">
              <w:rPr>
                <w:rtl w:val="0"/>
              </w:rPr>
            </w:r>
          </w:p>
        </w:tc>
        <w:tc>
          <w:tcPr/>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Hausse</w:t>
            </w:r>
          </w:p>
        </w:tc>
        <w:tc>
          <w:tcPr/>
          <w:p w:rsidR="00000000" w:rsidDel="00000000" w:rsidP="00000000" w:rsidRDefault="00000000" w:rsidRPr="00000000" w14:paraId="0000003F">
            <w:pPr>
              <w:jc w:val="right"/>
              <w:rPr>
                <w:rFonts w:ascii="Arial" w:cs="Arial" w:eastAsia="Arial" w:hAnsi="Arial"/>
              </w:rPr>
            </w:pPr>
            <w:r w:rsidDel="00000000" w:rsidR="00000000" w:rsidRPr="00000000">
              <w:rPr>
                <w:rFonts w:ascii="Arial" w:cs="Arial" w:eastAsia="Arial" w:hAnsi="Arial"/>
                <w:rtl w:val="0"/>
              </w:rPr>
              <w:t xml:space="preserve">+ 30.04 points de %</w:t>
            </w:r>
          </w:p>
        </w:tc>
      </w:tr>
      <w:tr>
        <w:trPr>
          <w:cantSplit w:val="0"/>
          <w:tblHeader w:val="0"/>
        </w:trPr>
        <w:tc>
          <w:tcPr>
            <w:vAlign w:val="cente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i w:val="1"/>
                <w:iCs w:val="1"/>
                <w:rtl w:val="0"/>
              </w:rPr>
              <w:t xml:space="preserve">Paid-Lien sponsorisé</w:t>
            </w:r>
            <w:r w:rsidDel="00000000" w:rsidR="00000000" w:rsidRPr="00000000">
              <w:rPr>
                <w:rtl w:val="0"/>
              </w:rPr>
            </w:r>
          </w:p>
        </w:tc>
        <w:tc>
          <w:tcPr/>
          <w:p w:rsidR="00000000" w:rsidDel="00000000" w:rsidP="00000000" w:rsidRDefault="00000000" w:rsidRPr="00000000" w14:paraId="00000041">
            <w:pPr>
              <w:jc w:val="center"/>
              <w:rPr>
                <w:rFonts w:ascii="Arial" w:cs="Arial" w:eastAsia="Arial" w:hAnsi="Arial"/>
              </w:rPr>
            </w:pPr>
            <w:r w:rsidDel="00000000" w:rsidR="00000000" w:rsidRPr="00000000">
              <w:rPr>
                <w:rFonts w:ascii="Arial" w:cs="Arial" w:eastAsia="Arial" w:hAnsi="Arial"/>
                <w:rtl w:val="0"/>
              </w:rPr>
              <w:t xml:space="preserve">Baisse</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- 18.6 points de %</w:t>
            </w:r>
          </w:p>
        </w:tc>
      </w:tr>
      <w:tr>
        <w:trPr>
          <w:cantSplit w:val="0"/>
          <w:tblHeader w:val="0"/>
        </w:trPr>
        <w:tc>
          <w:tcPr>
            <w:vAlign w:val="cente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i w:val="1"/>
                <w:iCs w:val="1"/>
                <w:rtl w:val="0"/>
              </w:rPr>
              <w:t xml:space="preserve">Display-Publicité payante</w:t>
            </w:r>
            <w:r w:rsidDel="00000000" w:rsidR="00000000" w:rsidRPr="00000000">
              <w:rPr>
                <w:rtl w:val="0"/>
              </w:rPr>
            </w:r>
          </w:p>
        </w:tc>
        <w:tc>
          <w:tcPr/>
          <w:p w:rsidR="00000000" w:rsidDel="00000000" w:rsidP="00000000" w:rsidRDefault="00000000" w:rsidRPr="00000000" w14:paraId="00000044">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5">
            <w:pPr>
              <w:jc w:val="right"/>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vAlign w:val="cente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i w:val="1"/>
                <w:iCs w:val="1"/>
                <w:rtl w:val="0"/>
              </w:rPr>
              <w:t xml:space="preserve">Email-Courriel</w:t>
            </w:r>
            <w:r w:rsidDel="00000000" w:rsidR="00000000" w:rsidRPr="00000000">
              <w:rPr>
                <w:rtl w:val="0"/>
              </w:rPr>
            </w:r>
          </w:p>
        </w:tc>
        <w:tc>
          <w:tcPr/>
          <w:p w:rsidR="00000000" w:rsidDel="00000000" w:rsidP="00000000" w:rsidRDefault="00000000" w:rsidRPr="00000000" w14:paraId="00000047">
            <w:pPr>
              <w:jc w:val="center"/>
              <w:rPr>
                <w:rFonts w:ascii="Arial" w:cs="Arial" w:eastAsia="Arial" w:hAnsi="Arial"/>
              </w:rPr>
            </w:pPr>
            <w:r w:rsidDel="00000000" w:rsidR="00000000" w:rsidRPr="00000000">
              <w:rPr>
                <w:rFonts w:ascii="Arial" w:cs="Arial" w:eastAsia="Arial" w:hAnsi="Arial"/>
                <w:rtl w:val="0"/>
              </w:rPr>
              <w:t xml:space="preserve">Hausse</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 point de %</w:t>
            </w:r>
          </w:p>
        </w:tc>
      </w:tr>
      <w:tr>
        <w:trPr>
          <w:cantSplit w:val="0"/>
          <w:tblHeader w:val="0"/>
        </w:trPr>
        <w:tc>
          <w:tcPr>
            <w:vAlign w:val="cente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i w:val="1"/>
                <w:iCs w:val="1"/>
                <w:rtl w:val="0"/>
              </w:rPr>
              <w:t xml:space="preserve">Referral-Sites référents</w:t>
            </w:r>
            <w:r w:rsidDel="00000000" w:rsidR="00000000" w:rsidRPr="00000000">
              <w:rPr>
                <w:rtl w:val="0"/>
              </w:rPr>
            </w:r>
          </w:p>
        </w:tc>
        <w:tc>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Baisse</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- 3.74 points de %</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répartition des sources d’acquisition montre une importante évolution en comparaison à 2019. </w:t>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L’Organic Search reste la première source de trafic représentant près de la moitié des utilisateurs. Sa part diminue cependant de 10 points.</w:t>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réseaux sociaux représentent la plus forte croissance sur ces 2 périodes représentant en 2020 près d’un tiers du recrutement des utilisateurs. Ceci peut s’expliquer en partie par les actions menées par l’agence de webmarketing.</w:t>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lien sponsorisé marque une forte chute des sources d’acquisition.</w:t>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Arbre Cadeaux ne recourt pas à la publicité payante.</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567" w:firstLine="0"/>
        <w:rPr>
          <w:rFonts w:ascii="Arial" w:cs="Arial" w:eastAsia="Arial" w:hAnsi="Arial"/>
          <w:color w:val="ff0000"/>
        </w:rPr>
      </w:pPr>
      <w:r w:rsidDel="00000000" w:rsidR="00000000" w:rsidRPr="00000000">
        <w:rPr>
          <w:rtl w:val="0"/>
        </w:rPr>
      </w:r>
    </w:p>
    <w:p w:rsidR="00000000" w:rsidDel="00000000" w:rsidP="00000000" w:rsidRDefault="00000000" w:rsidRPr="00000000" w14:paraId="0000005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w:t>
        <w:tab/>
      </w:r>
      <w:r w:rsidDel="00000000" w:rsidR="00000000" w:rsidRPr="00000000">
        <w:rPr>
          <w:rFonts w:ascii="Arial" w:cs="Arial" w:eastAsia="Arial" w:hAnsi="Arial"/>
          <w:b w:val="1"/>
          <w:bCs w:val="1"/>
          <w:rtl w:val="0"/>
        </w:rPr>
        <w:t xml:space="preserve">Analyser les résultats des actions menées par l’agence de webmarketing avec le réseau social </w:t>
      </w:r>
      <w:r w:rsidDel="00000000" w:rsidR="00000000" w:rsidRPr="00000000">
        <w:rPr>
          <w:rFonts w:ascii="Arial" w:cs="Arial" w:eastAsia="Arial" w:hAnsi="Arial"/>
          <w:b w:val="1"/>
          <w:bCs w:val="1"/>
          <w:i w:val="1"/>
          <w:iCs w:val="1"/>
          <w:rtl w:val="0"/>
        </w:rPr>
        <w:t xml:space="preserve">Facebook</w:t>
      </w:r>
      <w:r w:rsidDel="00000000" w:rsidR="00000000" w:rsidRPr="00000000">
        <w:rPr>
          <w:rFonts w:ascii="Arial" w:cs="Arial" w:eastAsia="Arial" w:hAnsi="Arial"/>
          <w:b w:val="1"/>
          <w:bCs w:val="1"/>
          <w:rtl w:val="0"/>
        </w:rPr>
        <w:t xml:space="preserve"> et avec </w:t>
      </w:r>
      <w:r w:rsidDel="00000000" w:rsidR="00000000" w:rsidRPr="00000000">
        <w:rPr>
          <w:rFonts w:ascii="Arial" w:cs="Arial" w:eastAsia="Arial" w:hAnsi="Arial"/>
          <w:b w:val="1"/>
          <w:bCs w:val="1"/>
          <w:i w:val="1"/>
          <w:iCs w:val="1"/>
          <w:rtl w:val="0"/>
        </w:rPr>
        <w:t xml:space="preserve">Google Ads</w:t>
      </w:r>
      <w:r w:rsidDel="00000000" w:rsidR="00000000" w:rsidRPr="00000000">
        <w:rPr>
          <w:rFonts w:ascii="Arial" w:cs="Arial" w:eastAsia="Arial" w:hAnsi="Arial"/>
          <w:b w:val="1"/>
          <w:bCs w:val="1"/>
          <w:sz w:val="24"/>
          <w:szCs w:val="24"/>
          <w:rtl w:val="0"/>
        </w:rPr>
        <w:t xml:space="preserve">. </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8"/>
        <w:gridCol w:w="1237"/>
        <w:gridCol w:w="873"/>
        <w:gridCol w:w="1274"/>
        <w:gridCol w:w="759"/>
        <w:gridCol w:w="774"/>
        <w:gridCol w:w="1288"/>
        <w:gridCol w:w="1549"/>
        <w:tblGridChange w:id="0">
          <w:tblGrid>
            <w:gridCol w:w="1308"/>
            <w:gridCol w:w="1237"/>
            <w:gridCol w:w="873"/>
            <w:gridCol w:w="1274"/>
            <w:gridCol w:w="759"/>
            <w:gridCol w:w="774"/>
            <w:gridCol w:w="1288"/>
            <w:gridCol w:w="1549"/>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b w:val="1"/>
                <w:bCs w:val="1"/>
                <w:color w:val="000000"/>
                <w:rtl w:val="0"/>
              </w:rPr>
              <w:t xml:space="preserve">Actions</w:t>
            </w:r>
          </w:p>
        </w:tc>
        <w:tc>
          <w:tcPr>
            <w:vAlign w:val="center"/>
          </w:tcPr>
          <w:p w:rsidR="00000000" w:rsidDel="00000000" w:rsidP="00000000" w:rsidRDefault="00000000" w:rsidRPr="00000000" w14:paraId="00000055">
            <w:pPr>
              <w:spacing w:after="0" w:line="240" w:lineRule="auto"/>
              <w:jc w:val="center"/>
              <w:rPr>
                <w:b w:val="1"/>
                <w:bCs w:val="1"/>
                <w:color w:val="000000"/>
              </w:rPr>
            </w:pPr>
            <w:r w:rsidDel="00000000" w:rsidR="00000000" w:rsidRPr="00000000">
              <w:rPr>
                <w:b w:val="1"/>
                <w:bCs w:val="1"/>
                <w:color w:val="000000"/>
                <w:rtl w:val="0"/>
              </w:rPr>
              <w:t xml:space="preserve">CA</w:t>
            </w:r>
          </w:p>
        </w:tc>
        <w:tc>
          <w:tcPr>
            <w:vAlign w:val="center"/>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b w:val="1"/>
                <w:bCs w:val="1"/>
                <w:color w:val="000000"/>
                <w:rtl w:val="0"/>
              </w:rPr>
              <w:t xml:space="preserve">Panier moyen</w:t>
            </w:r>
          </w:p>
        </w:tc>
        <w:tc>
          <w:tcPr>
            <w:shd w:fill="auto" w:val="clear"/>
            <w:vAlign w:val="cente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b w:val="1"/>
                <w:bCs w:val="1"/>
                <w:color w:val="000000"/>
                <w:rtl w:val="0"/>
              </w:rPr>
              <w:t xml:space="preserve">Budget</w:t>
            </w:r>
          </w:p>
        </w:tc>
        <w:tc>
          <w:tcPr>
            <w:shd w:fill="auto" w:val="clear"/>
            <w:vAlign w:val="cente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color w:val="000000"/>
                <w:rtl w:val="0"/>
              </w:rPr>
              <w:t xml:space="preserve">Clics</w:t>
            </w:r>
          </w:p>
        </w:tc>
        <w:tc>
          <w:tcPr>
            <w:shd w:fill="auto" w:val="clear"/>
            <w:vAlign w:val="cente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color w:val="000000"/>
                <w:rtl w:val="0"/>
              </w:rPr>
              <w:t xml:space="preserve">Ventes</w:t>
            </w:r>
          </w:p>
        </w:tc>
        <w:tc>
          <w:tcPr>
            <w:shd w:fill="auto" w:val="clear"/>
            <w:vAlign w:val="cente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color w:val="000000"/>
                <w:rtl w:val="0"/>
              </w:rPr>
              <w:t xml:space="preserve">Coût par clic</w:t>
            </w:r>
          </w:p>
        </w:tc>
        <w:tc>
          <w:tcPr>
            <w:shd w:fill="auto" w:val="clear"/>
            <w:vAlign w:val="cente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color w:val="000000"/>
                <w:rtl w:val="0"/>
              </w:rPr>
              <w:t xml:space="preserve">Coût par vente</w:t>
            </w:r>
          </w:p>
        </w:tc>
      </w:tr>
      <w:tr>
        <w:trPr>
          <w:cantSplit w:val="0"/>
          <w:trHeight w:val="300" w:hRule="atLeast"/>
          <w:tblHeader w:val="0"/>
        </w:trPr>
        <w:tc>
          <w:tcPr>
            <w:shd w:fill="auto" w:val="clear"/>
            <w:vAlign w:val="center"/>
          </w:tcPr>
          <w:p w:rsidR="00000000" w:rsidDel="00000000" w:rsidP="00000000" w:rsidRDefault="00000000" w:rsidRPr="00000000" w14:paraId="0000005C">
            <w:pPr>
              <w:spacing w:after="0" w:line="240" w:lineRule="auto"/>
              <w:rPr>
                <w:color w:val="000000"/>
              </w:rPr>
            </w:pPr>
            <w:r w:rsidDel="00000000" w:rsidR="00000000" w:rsidRPr="00000000">
              <w:rPr>
                <w:color w:val="000000"/>
                <w:rtl w:val="0"/>
              </w:rPr>
              <w:t xml:space="preserve">Facebook </w:t>
            </w:r>
          </w:p>
        </w:tc>
        <w:tc>
          <w:tcPr>
            <w:vAlign w:val="center"/>
          </w:tcPr>
          <w:p w:rsidR="00000000" w:rsidDel="00000000" w:rsidP="00000000" w:rsidRDefault="00000000" w:rsidRPr="00000000" w14:paraId="0000005D">
            <w:pPr>
              <w:spacing w:after="0" w:line="240" w:lineRule="auto"/>
              <w:jc w:val="right"/>
              <w:rPr>
                <w:color w:val="000000"/>
              </w:rPr>
            </w:pPr>
            <w:r w:rsidDel="00000000" w:rsidR="00000000" w:rsidRPr="00000000">
              <w:rPr>
                <w:color w:val="000000"/>
                <w:rtl w:val="0"/>
              </w:rPr>
              <w:t xml:space="preserve">1 596,00 €</w:t>
            </w:r>
          </w:p>
        </w:tc>
        <w:tc>
          <w:tcPr>
            <w:vAlign w:val="center"/>
          </w:tcPr>
          <w:p w:rsidR="00000000" w:rsidDel="00000000" w:rsidP="00000000" w:rsidRDefault="00000000" w:rsidRPr="00000000" w14:paraId="0000005E">
            <w:pPr>
              <w:spacing w:after="0" w:line="240" w:lineRule="auto"/>
              <w:jc w:val="right"/>
              <w:rPr>
                <w:color w:val="000000"/>
              </w:rPr>
            </w:pPr>
            <w:r w:rsidDel="00000000" w:rsidR="00000000" w:rsidRPr="00000000">
              <w:rPr>
                <w:color w:val="000000"/>
                <w:rtl w:val="0"/>
              </w:rPr>
              <w:t xml:space="preserve">42,00 €</w:t>
            </w:r>
          </w:p>
        </w:tc>
        <w:tc>
          <w:tcPr>
            <w:shd w:fill="auto" w:val="clear"/>
            <w:vAlign w:val="center"/>
          </w:tcPr>
          <w:p w:rsidR="00000000" w:rsidDel="00000000" w:rsidP="00000000" w:rsidRDefault="00000000" w:rsidRPr="00000000" w14:paraId="0000005F">
            <w:pPr>
              <w:spacing w:after="0" w:line="240" w:lineRule="auto"/>
              <w:rPr>
                <w:color w:val="000000"/>
              </w:rPr>
            </w:pPr>
            <w:r w:rsidDel="00000000" w:rsidR="00000000" w:rsidRPr="00000000">
              <w:rPr>
                <w:color w:val="000000"/>
                <w:rtl w:val="0"/>
              </w:rPr>
              <w:t xml:space="preserve">       230,28 € </w:t>
            </w:r>
          </w:p>
        </w:tc>
        <w:tc>
          <w:tcPr>
            <w:shd w:fill="auto" w:val="clear"/>
            <w:vAlign w:val="center"/>
          </w:tcPr>
          <w:p w:rsidR="00000000" w:rsidDel="00000000" w:rsidP="00000000" w:rsidRDefault="00000000" w:rsidRPr="00000000" w14:paraId="00000060">
            <w:pPr>
              <w:spacing w:after="0" w:line="240" w:lineRule="auto"/>
              <w:jc w:val="right"/>
              <w:rPr>
                <w:color w:val="000000"/>
              </w:rPr>
            </w:pPr>
            <w:r w:rsidDel="00000000" w:rsidR="00000000" w:rsidRPr="00000000">
              <w:rPr>
                <w:color w:val="000000"/>
                <w:rtl w:val="0"/>
              </w:rPr>
              <w:t xml:space="preserve">468</w:t>
            </w:r>
          </w:p>
        </w:tc>
        <w:tc>
          <w:tcPr>
            <w:shd w:fill="auto" w:val="clear"/>
            <w:vAlign w:val="center"/>
          </w:tcPr>
          <w:p w:rsidR="00000000" w:rsidDel="00000000" w:rsidP="00000000" w:rsidRDefault="00000000" w:rsidRPr="00000000" w14:paraId="00000061">
            <w:pPr>
              <w:spacing w:after="0" w:line="240" w:lineRule="auto"/>
              <w:jc w:val="right"/>
              <w:rPr>
                <w:color w:val="000000"/>
              </w:rPr>
            </w:pPr>
            <w:r w:rsidDel="00000000" w:rsidR="00000000" w:rsidRPr="00000000">
              <w:rPr>
                <w:color w:val="000000"/>
                <w:rtl w:val="0"/>
              </w:rPr>
              <w:t xml:space="preserve">38</w:t>
            </w:r>
          </w:p>
        </w:tc>
        <w:tc>
          <w:tcPr>
            <w:shd w:fill="auto" w:val="clear"/>
            <w:vAlign w:val="center"/>
          </w:tcPr>
          <w:p w:rsidR="00000000" w:rsidDel="00000000" w:rsidP="00000000" w:rsidRDefault="00000000" w:rsidRPr="00000000" w14:paraId="00000062">
            <w:pPr>
              <w:spacing w:after="0" w:line="240" w:lineRule="auto"/>
              <w:rPr>
                <w:color w:val="000000"/>
              </w:rPr>
            </w:pPr>
            <w:r w:rsidDel="00000000" w:rsidR="00000000" w:rsidRPr="00000000">
              <w:rPr>
                <w:color w:val="000000"/>
                <w:rtl w:val="0"/>
              </w:rPr>
              <w:t xml:space="preserve">            0,49 € </w:t>
            </w:r>
          </w:p>
        </w:tc>
        <w:tc>
          <w:tcPr>
            <w:shd w:fill="auto" w:val="clear"/>
            <w:vAlign w:val="center"/>
          </w:tcPr>
          <w:p w:rsidR="00000000" w:rsidDel="00000000" w:rsidP="00000000" w:rsidRDefault="00000000" w:rsidRPr="00000000" w14:paraId="00000063">
            <w:pPr>
              <w:spacing w:after="0" w:line="240" w:lineRule="auto"/>
              <w:rPr>
                <w:color w:val="000000"/>
              </w:rPr>
            </w:pPr>
            <w:r w:rsidDel="00000000" w:rsidR="00000000" w:rsidRPr="00000000">
              <w:rPr>
                <w:color w:val="000000"/>
                <w:rtl w:val="0"/>
              </w:rPr>
              <w:t xml:space="preserve">                 6,06 € </w:t>
            </w:r>
          </w:p>
        </w:tc>
      </w:tr>
      <w:tr>
        <w:trPr>
          <w:cantSplit w:val="0"/>
          <w:trHeight w:val="300" w:hRule="atLeast"/>
          <w:tblHeader w:val="0"/>
        </w:trPr>
        <w:tc>
          <w:tcPr>
            <w:shd w:fill="auto" w:val="clear"/>
            <w:vAlign w:val="center"/>
          </w:tcPr>
          <w:p w:rsidR="00000000" w:rsidDel="00000000" w:rsidP="00000000" w:rsidRDefault="00000000" w:rsidRPr="00000000" w14:paraId="00000064">
            <w:pPr>
              <w:spacing w:after="0" w:line="240" w:lineRule="auto"/>
              <w:rPr>
                <w:color w:val="000000"/>
              </w:rPr>
            </w:pPr>
            <w:r w:rsidDel="00000000" w:rsidR="00000000" w:rsidRPr="00000000">
              <w:rPr>
                <w:color w:val="000000"/>
                <w:rtl w:val="0"/>
              </w:rPr>
              <w:t xml:space="preserve">Google Ads</w:t>
            </w:r>
          </w:p>
        </w:tc>
        <w:tc>
          <w:tcPr>
            <w:vAlign w:val="center"/>
          </w:tcPr>
          <w:p w:rsidR="00000000" w:rsidDel="00000000" w:rsidP="00000000" w:rsidRDefault="00000000" w:rsidRPr="00000000" w14:paraId="00000065">
            <w:pPr>
              <w:spacing w:after="0" w:line="240" w:lineRule="auto"/>
              <w:jc w:val="right"/>
              <w:rPr>
                <w:color w:val="000000"/>
              </w:rPr>
            </w:pPr>
            <w:r w:rsidDel="00000000" w:rsidR="00000000" w:rsidRPr="00000000">
              <w:rPr>
                <w:color w:val="000000"/>
                <w:rtl w:val="0"/>
              </w:rPr>
              <w:t xml:space="preserve">5 865,15 €</w:t>
            </w:r>
          </w:p>
        </w:tc>
        <w:tc>
          <w:tcPr>
            <w:vAlign w:val="center"/>
          </w:tcPr>
          <w:p w:rsidR="00000000" w:rsidDel="00000000" w:rsidP="00000000" w:rsidRDefault="00000000" w:rsidRPr="00000000" w14:paraId="00000066">
            <w:pPr>
              <w:spacing w:after="0" w:line="240" w:lineRule="auto"/>
              <w:jc w:val="right"/>
              <w:rPr>
                <w:color w:val="000000"/>
              </w:rPr>
            </w:pPr>
            <w:r w:rsidDel="00000000" w:rsidR="00000000" w:rsidRPr="00000000">
              <w:rPr>
                <w:color w:val="000000"/>
                <w:rtl w:val="0"/>
              </w:rPr>
              <w:t xml:space="preserve">47,30 €</w:t>
            </w:r>
          </w:p>
        </w:tc>
        <w:tc>
          <w:tcPr>
            <w:shd w:fill="auto" w:val="clear"/>
            <w:vAlign w:val="center"/>
          </w:tcPr>
          <w:p w:rsidR="00000000" w:rsidDel="00000000" w:rsidP="00000000" w:rsidRDefault="00000000" w:rsidRPr="00000000" w14:paraId="00000067">
            <w:pPr>
              <w:spacing w:after="0" w:line="240" w:lineRule="auto"/>
              <w:rPr>
                <w:color w:val="000000"/>
              </w:rPr>
            </w:pPr>
            <w:r w:rsidDel="00000000" w:rsidR="00000000" w:rsidRPr="00000000">
              <w:rPr>
                <w:color w:val="000000"/>
                <w:rtl w:val="0"/>
              </w:rPr>
              <w:t xml:space="preserve">    1 940,00 € </w:t>
            </w:r>
          </w:p>
        </w:tc>
        <w:tc>
          <w:tcPr>
            <w:shd w:fill="auto" w:val="clear"/>
            <w:vAlign w:val="center"/>
          </w:tcPr>
          <w:p w:rsidR="00000000" w:rsidDel="00000000" w:rsidP="00000000" w:rsidRDefault="00000000" w:rsidRPr="00000000" w14:paraId="00000068">
            <w:pPr>
              <w:spacing w:after="0" w:line="240" w:lineRule="auto"/>
              <w:jc w:val="right"/>
              <w:rPr>
                <w:color w:val="000000"/>
              </w:rPr>
            </w:pPr>
            <w:r w:rsidDel="00000000" w:rsidR="00000000" w:rsidRPr="00000000">
              <w:rPr>
                <w:color w:val="000000"/>
                <w:rtl w:val="0"/>
              </w:rPr>
              <w:t xml:space="preserve">3 695</w:t>
            </w:r>
          </w:p>
        </w:tc>
        <w:tc>
          <w:tcPr>
            <w:shd w:fill="auto" w:val="clear"/>
            <w:vAlign w:val="center"/>
          </w:tcPr>
          <w:p w:rsidR="00000000" w:rsidDel="00000000" w:rsidP="00000000" w:rsidRDefault="00000000" w:rsidRPr="00000000" w14:paraId="00000069">
            <w:pPr>
              <w:spacing w:after="0" w:line="240" w:lineRule="auto"/>
              <w:jc w:val="right"/>
              <w:rPr>
                <w:color w:val="000000"/>
              </w:rPr>
            </w:pPr>
            <w:r w:rsidDel="00000000" w:rsidR="00000000" w:rsidRPr="00000000">
              <w:rPr>
                <w:color w:val="000000"/>
                <w:rtl w:val="0"/>
              </w:rPr>
              <w:t xml:space="preserve">124</w:t>
            </w:r>
          </w:p>
        </w:tc>
        <w:tc>
          <w:tcPr>
            <w:shd w:fill="auto" w:val="clear"/>
            <w:vAlign w:val="center"/>
          </w:tcPr>
          <w:p w:rsidR="00000000" w:rsidDel="00000000" w:rsidP="00000000" w:rsidRDefault="00000000" w:rsidRPr="00000000" w14:paraId="0000006A">
            <w:pPr>
              <w:spacing w:after="0" w:line="240" w:lineRule="auto"/>
              <w:rPr>
                <w:color w:val="000000"/>
              </w:rPr>
            </w:pPr>
            <w:r w:rsidDel="00000000" w:rsidR="00000000" w:rsidRPr="00000000">
              <w:rPr>
                <w:color w:val="000000"/>
                <w:rtl w:val="0"/>
              </w:rPr>
              <w:t xml:space="preserve">            0,53 € </w:t>
            </w:r>
          </w:p>
        </w:tc>
        <w:tc>
          <w:tcPr>
            <w:shd w:fill="auto" w:val="clear"/>
            <w:vAlign w:val="center"/>
          </w:tcPr>
          <w:p w:rsidR="00000000" w:rsidDel="00000000" w:rsidP="00000000" w:rsidRDefault="00000000" w:rsidRPr="00000000" w14:paraId="0000006B">
            <w:pPr>
              <w:spacing w:after="0" w:line="240" w:lineRule="auto"/>
              <w:rPr>
                <w:color w:val="000000"/>
              </w:rPr>
            </w:pPr>
            <w:r w:rsidDel="00000000" w:rsidR="00000000" w:rsidRPr="00000000">
              <w:rPr>
                <w:color w:val="000000"/>
                <w:rtl w:val="0"/>
              </w:rPr>
              <w:t xml:space="preserve">               15,65 € </w:t>
            </w:r>
          </w:p>
        </w:tc>
      </w:tr>
    </w:tbl>
    <w:p w:rsidR="00000000" w:rsidDel="00000000" w:rsidP="00000000" w:rsidRDefault="00000000" w:rsidRPr="00000000" w14:paraId="0000006C">
      <w:pPr>
        <w:ind w:left="567" w:hanging="56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D">
      <w:pPr>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On constate que Facebook présente un CPC équivalent à celui de Google Ads mais </w:t>
      </w:r>
      <w:r w:rsidDel="00000000" w:rsidR="00000000" w:rsidRPr="00000000">
        <w:rPr>
          <w:rFonts w:ascii="Arial" w:cs="Arial" w:eastAsia="Arial" w:hAnsi="Arial"/>
          <w:b w:val="1"/>
          <w:bCs w:val="1"/>
          <w:color w:val="000000"/>
          <w:rtl w:val="0"/>
        </w:rPr>
        <w:t xml:space="preserve">un coût par vente 2,5 fois moins élevé. </w:t>
      </w:r>
    </w:p>
    <w:p w:rsidR="00000000" w:rsidDel="00000000" w:rsidP="00000000" w:rsidRDefault="00000000" w:rsidRPr="00000000" w14:paraId="0000006E">
      <w:pPr>
        <w:jc w:val="both"/>
        <w:rPr>
          <w:rFonts w:ascii="Arial" w:cs="Arial" w:eastAsia="Arial" w:hAnsi="Arial"/>
          <w:color w:val="000000"/>
        </w:rPr>
      </w:pPr>
      <w:r w:rsidDel="00000000" w:rsidR="00000000" w:rsidRPr="00000000">
        <w:rPr>
          <w:rFonts w:ascii="Arial" w:cs="Arial" w:eastAsia="Arial" w:hAnsi="Arial"/>
          <w:color w:val="000000"/>
          <w:rtl w:val="0"/>
        </w:rPr>
        <w:t xml:space="preserve">Les posts Facebook n’incitent pas encore assez à l’action.</w:t>
      </w:r>
    </w:p>
    <w:p w:rsidR="00000000" w:rsidDel="00000000" w:rsidP="00000000" w:rsidRDefault="00000000" w:rsidRPr="00000000" w14:paraId="0000006F">
      <w:pPr>
        <w:jc w:val="both"/>
        <w:rPr>
          <w:rFonts w:ascii="Arial" w:cs="Arial" w:eastAsia="Arial" w:hAnsi="Arial"/>
          <w:color w:val="000000"/>
        </w:rPr>
      </w:pPr>
      <w:r w:rsidDel="00000000" w:rsidR="00000000" w:rsidRPr="00000000">
        <w:rPr>
          <w:rFonts w:ascii="Arial" w:cs="Arial" w:eastAsia="Arial" w:hAnsi="Arial"/>
          <w:color w:val="000000"/>
          <w:rtl w:val="0"/>
        </w:rPr>
        <w:t xml:space="preserve">Les </w:t>
      </w:r>
      <w:r w:rsidDel="00000000" w:rsidR="00000000" w:rsidRPr="00000000">
        <w:rPr>
          <w:rFonts w:ascii="Arial" w:cs="Arial" w:eastAsia="Arial" w:hAnsi="Arial"/>
          <w:b w:val="1"/>
          <w:bCs w:val="1"/>
          <w:color w:val="000000"/>
          <w:rtl w:val="0"/>
        </w:rPr>
        <w:t xml:space="preserve">performances commerciales semblent meilleures</w:t>
      </w:r>
      <w:r w:rsidDel="00000000" w:rsidR="00000000" w:rsidRPr="00000000">
        <w:rPr>
          <w:rFonts w:ascii="Arial" w:cs="Arial" w:eastAsia="Arial" w:hAnsi="Arial"/>
          <w:color w:val="000000"/>
          <w:rtl w:val="0"/>
        </w:rPr>
        <w:t xml:space="preserve"> avec Google Ads : volume des ventes et panier moyen. </w:t>
      </w:r>
    </w:p>
    <w:p w:rsidR="00000000" w:rsidDel="00000000" w:rsidP="00000000" w:rsidRDefault="00000000" w:rsidRPr="00000000" w14:paraId="00000070">
      <w:pPr>
        <w:jc w:val="both"/>
        <w:rPr>
          <w:rFonts w:ascii="Arial" w:cs="Arial" w:eastAsia="Arial" w:hAnsi="Arial"/>
          <w:color w:val="000000"/>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567" w:top="1418" w:left="1417" w:right="1417" w:header="708" w:footer="547"/>
          <w:pgNumType w:start="1"/>
        </w:sectPr>
      </w:pPr>
      <w:r w:rsidDel="00000000" w:rsidR="00000000" w:rsidRPr="00000000">
        <w:rPr>
          <w:rFonts w:ascii="Arial" w:cs="Arial" w:eastAsia="Arial" w:hAnsi="Arial"/>
          <w:color w:val="000000"/>
          <w:rtl w:val="0"/>
        </w:rPr>
        <w:t xml:space="preserve">Les candidats peuvent utiliser la notion de marge concernant les résultats sur Google Ads sans toutefois pouvoir la comparer avec celle générée par Facebook.</w:t>
      </w:r>
    </w:p>
    <w:p w:rsidR="00000000" w:rsidDel="00000000" w:rsidP="00000000" w:rsidRDefault="00000000" w:rsidRPr="00000000" w14:paraId="00000071">
      <w:pPr>
        <w:ind w:left="567" w:hanging="567"/>
        <w:jc w:val="both"/>
        <w:rPr>
          <w:rFonts w:ascii="Arial" w:cs="Arial" w:eastAsia="Arial" w:hAnsi="Arial"/>
          <w:b w:val="1"/>
          <w:bCs w:val="1"/>
          <w:color w:val="ff0000"/>
        </w:rPr>
      </w:pPr>
      <w:r w:rsidDel="00000000" w:rsidR="00000000" w:rsidRPr="00000000">
        <w:rPr>
          <w:rFonts w:ascii="Arial" w:cs="Arial" w:eastAsia="Arial" w:hAnsi="Arial"/>
          <w:b w:val="1"/>
          <w:bCs w:val="1"/>
          <w:sz w:val="24"/>
          <w:szCs w:val="24"/>
          <w:rtl w:val="0"/>
        </w:rPr>
        <w:t xml:space="preserve">1.3</w:t>
        <w:tab/>
      </w:r>
      <w:r w:rsidDel="00000000" w:rsidR="00000000" w:rsidRPr="00000000">
        <w:rPr>
          <w:rFonts w:ascii="Arial" w:cs="Arial" w:eastAsia="Arial" w:hAnsi="Arial"/>
          <w:b w:val="1"/>
          <w:bCs w:val="1"/>
          <w:rtl w:val="0"/>
        </w:rPr>
        <w:t xml:space="preserve">Comparer pour chaque segment de clientèle, l’offre, la méthode de vente et les performances commerciales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rtl w:val="0"/>
        </w:rPr>
        <w:t xml:space="preserve"> </w:t>
      </w:r>
      <w:r w:rsidDel="00000000" w:rsidR="00000000" w:rsidRPr="00000000">
        <w:rPr>
          <w:rtl w:val="0"/>
        </w:rPr>
      </w:r>
    </w:p>
    <w:tbl>
      <w:tblPr>
        <w:tblStyle w:val="Table5"/>
        <w:tblW w:w="148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502"/>
        <w:gridCol w:w="1478"/>
        <w:gridCol w:w="1484"/>
        <w:gridCol w:w="846"/>
        <w:gridCol w:w="1342"/>
        <w:gridCol w:w="1164"/>
        <w:gridCol w:w="1354"/>
        <w:gridCol w:w="1247"/>
        <w:gridCol w:w="1740"/>
        <w:gridCol w:w="1351"/>
        <w:tblGridChange w:id="0">
          <w:tblGrid>
            <w:gridCol w:w="1335"/>
            <w:gridCol w:w="1502"/>
            <w:gridCol w:w="1478"/>
            <w:gridCol w:w="1484"/>
            <w:gridCol w:w="846"/>
            <w:gridCol w:w="1342"/>
            <w:gridCol w:w="1164"/>
            <w:gridCol w:w="1354"/>
            <w:gridCol w:w="1247"/>
            <w:gridCol w:w="1740"/>
            <w:gridCol w:w="1351"/>
          </w:tblGrid>
        </w:tblGridChange>
      </w:tblGrid>
      <w:tr>
        <w:trPr>
          <w:cantSplit w:val="0"/>
          <w:tblHeader w:val="0"/>
        </w:trPr>
        <w:tc>
          <w:tcPr>
            <w:vMerge w:val="restart"/>
            <w:vAlign w:val="center"/>
          </w:tcPr>
          <w:p w:rsidR="00000000" w:rsidDel="00000000" w:rsidP="00000000" w:rsidRDefault="00000000" w:rsidRPr="00000000" w14:paraId="0000007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Segments de clientèle</w:t>
            </w:r>
          </w:p>
        </w:tc>
        <w:tc>
          <w:tcPr>
            <w:vMerge w:val="restart"/>
            <w:vAlign w:val="center"/>
          </w:tcPr>
          <w:p w:rsidR="00000000" w:rsidDel="00000000" w:rsidP="00000000" w:rsidRDefault="00000000" w:rsidRPr="00000000" w14:paraId="0000007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Offre</w:t>
            </w:r>
          </w:p>
        </w:tc>
        <w:tc>
          <w:tcPr>
            <w:vMerge w:val="restart"/>
            <w:vAlign w:val="center"/>
          </w:tcPr>
          <w:p w:rsidR="00000000" w:rsidDel="00000000" w:rsidP="00000000" w:rsidRDefault="00000000" w:rsidRPr="00000000" w14:paraId="0000007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Méthode de vente</w:t>
            </w:r>
          </w:p>
        </w:tc>
        <w:tc>
          <w:tcPr>
            <w:gridSpan w:val="8"/>
            <w:vAlign w:val="center"/>
          </w:tcPr>
          <w:p w:rsidR="00000000" w:rsidDel="00000000" w:rsidP="00000000" w:rsidRDefault="00000000" w:rsidRPr="00000000" w14:paraId="0000007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Performances commerciales entre janvier et août 2020</w:t>
            </w:r>
          </w:p>
        </w:tc>
      </w:tr>
      <w:tr>
        <w:trPr>
          <w:cantSplit w:val="0"/>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shd w:fill="f2f2f2" w:val="clear"/>
            <w:vAlign w:val="center"/>
          </w:tcPr>
          <w:p w:rsidR="00000000" w:rsidDel="00000000" w:rsidP="00000000" w:rsidRDefault="00000000" w:rsidRPr="00000000" w14:paraId="00000080">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Chiffre d’affaires HT</w:t>
            </w:r>
          </w:p>
        </w:tc>
        <w:tc>
          <w:tcPr>
            <w:shd w:fill="f2f2f2" w:val="clear"/>
            <w:vAlign w:val="center"/>
          </w:tcPr>
          <w:p w:rsidR="00000000" w:rsidDel="00000000" w:rsidP="00000000" w:rsidRDefault="00000000" w:rsidRPr="00000000" w14:paraId="0000008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Part du CA</w:t>
            </w:r>
          </w:p>
        </w:tc>
        <w:tc>
          <w:tcPr>
            <w:shd w:fill="d9d9d9" w:val="clear"/>
            <w:vAlign w:val="center"/>
          </w:tcPr>
          <w:p w:rsidR="00000000" w:rsidDel="00000000" w:rsidP="00000000" w:rsidRDefault="00000000" w:rsidRPr="00000000" w14:paraId="0000008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 de ventes</w:t>
            </w:r>
          </w:p>
        </w:tc>
        <w:tc>
          <w:tcPr>
            <w:shd w:fill="d9d9d9" w:val="clear"/>
            <w:vAlign w:val="center"/>
          </w:tcPr>
          <w:p w:rsidR="00000000" w:rsidDel="00000000" w:rsidP="00000000" w:rsidRDefault="00000000" w:rsidRPr="00000000" w14:paraId="0000008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Part des ventes</w:t>
            </w:r>
          </w:p>
        </w:tc>
        <w:tc>
          <w:tcPr>
            <w:shd w:fill="f2f2f2" w:val="clear"/>
            <w:vAlign w:val="center"/>
          </w:tcPr>
          <w:p w:rsidR="00000000" w:rsidDel="00000000" w:rsidP="00000000" w:rsidRDefault="00000000" w:rsidRPr="00000000" w14:paraId="0000008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 d’arbres vendus</w:t>
            </w:r>
          </w:p>
        </w:tc>
        <w:tc>
          <w:tcPr>
            <w:shd w:fill="f2f2f2" w:val="clear"/>
            <w:vAlign w:val="center"/>
          </w:tcPr>
          <w:p w:rsidR="00000000" w:rsidDel="00000000" w:rsidP="00000000" w:rsidRDefault="00000000" w:rsidRPr="00000000" w14:paraId="0000008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Part des arbres vendus</w:t>
            </w:r>
          </w:p>
        </w:tc>
        <w:tc>
          <w:tcPr>
            <w:vAlign w:val="center"/>
          </w:tcPr>
          <w:p w:rsidR="00000000" w:rsidDel="00000000" w:rsidP="00000000" w:rsidRDefault="00000000" w:rsidRPr="00000000" w14:paraId="0000008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Chiffre d’affaires par commande</w:t>
            </w:r>
          </w:p>
        </w:tc>
        <w:tc>
          <w:tcPr>
            <w:vAlign w:val="center"/>
          </w:tcPr>
          <w:p w:rsidR="00000000" w:rsidDel="00000000" w:rsidP="00000000" w:rsidRDefault="00000000" w:rsidRPr="00000000" w14:paraId="0000008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Prix de vente moyen d’un arbre</w:t>
            </w:r>
          </w:p>
        </w:tc>
      </w:tr>
      <w:tr>
        <w:trPr>
          <w:cantSplit w:val="0"/>
          <w:tblHeader w:val="0"/>
        </w:trPr>
        <w:tc>
          <w:tcPr>
            <w:vAlign w:val="center"/>
          </w:tcPr>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B to C</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rtl w:val="0"/>
              </w:rPr>
              <w:t xml:space="preserve">un arbre choisi parmi 12 espèces, chacune ayant une valeur symbolique propre</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rtl w:val="0"/>
              </w:rPr>
              <w:t xml:space="preserve">un emballage exclusif réalisé en matériau éco responsable</w:t>
            </w:r>
            <w:r w:rsidDel="00000000" w:rsidR="00000000" w:rsidRPr="00000000">
              <w:rPr>
                <w:rtl w:val="0"/>
              </w:rPr>
            </w:r>
          </w:p>
        </w:tc>
        <w:tc>
          <w:tcPr>
            <w:vAlign w:val="center"/>
          </w:tcPr>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En ligne </w:t>
            </w:r>
          </w:p>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VAD </w:t>
            </w:r>
          </w:p>
        </w:tc>
        <w:tc>
          <w:tcPr>
            <w:shd w:fill="f2f2f2" w:val="clear"/>
            <w:vAlign w:val="center"/>
          </w:tcPr>
          <w:p w:rsidR="00000000" w:rsidDel="00000000" w:rsidP="00000000" w:rsidRDefault="00000000" w:rsidRPr="00000000" w14:paraId="0000008D">
            <w:pPr>
              <w:jc w:val="right"/>
              <w:rPr>
                <w:rFonts w:ascii="Arial" w:cs="Arial" w:eastAsia="Arial" w:hAnsi="Arial"/>
              </w:rPr>
            </w:pPr>
            <w:r w:rsidDel="00000000" w:rsidR="00000000" w:rsidRPr="00000000">
              <w:rPr>
                <w:rFonts w:ascii="Arial" w:cs="Arial" w:eastAsia="Arial" w:hAnsi="Arial"/>
                <w:rtl w:val="0"/>
              </w:rPr>
              <w:t xml:space="preserve">19 660 €</w:t>
            </w:r>
          </w:p>
        </w:tc>
        <w:tc>
          <w:tcPr>
            <w:shd w:fill="f2f2f2" w:val="clear"/>
            <w:vAlign w:val="center"/>
          </w:tcPr>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rtl w:val="0"/>
              </w:rPr>
              <w:t xml:space="preserve">55 %</w:t>
            </w:r>
          </w:p>
        </w:tc>
        <w:tc>
          <w:tcPr>
            <w:shd w:fill="d9d9d9" w:val="clear"/>
            <w:vAlign w:val="center"/>
          </w:tcPr>
          <w:p w:rsidR="00000000" w:rsidDel="00000000" w:rsidP="00000000" w:rsidRDefault="00000000" w:rsidRPr="00000000" w14:paraId="0000008F">
            <w:pPr>
              <w:jc w:val="center"/>
              <w:rPr>
                <w:rFonts w:ascii="Arial" w:cs="Arial" w:eastAsia="Arial" w:hAnsi="Arial"/>
              </w:rPr>
            </w:pPr>
            <w:r w:rsidDel="00000000" w:rsidR="00000000" w:rsidRPr="00000000">
              <w:rPr>
                <w:rFonts w:ascii="Arial" w:cs="Arial" w:eastAsia="Arial" w:hAnsi="Arial"/>
                <w:rtl w:val="0"/>
              </w:rPr>
              <w:t xml:space="preserve">416</w:t>
            </w:r>
          </w:p>
        </w:tc>
        <w:tc>
          <w:tcPr>
            <w:shd w:fill="d9d9d9" w:val="clear"/>
            <w:vAlign w:val="center"/>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w:cs="Arial" w:eastAsia="Arial" w:hAnsi="Arial"/>
                <w:rtl w:val="0"/>
              </w:rPr>
              <w:t xml:space="preserve">99%</w:t>
            </w:r>
          </w:p>
        </w:tc>
        <w:tc>
          <w:tcPr>
            <w:shd w:fill="f2f2f2" w:val="clear"/>
            <w:vAlign w:val="center"/>
          </w:tcPr>
          <w:p w:rsidR="00000000" w:rsidDel="00000000" w:rsidP="00000000" w:rsidRDefault="00000000" w:rsidRPr="00000000" w14:paraId="00000091">
            <w:pPr>
              <w:jc w:val="center"/>
              <w:rPr>
                <w:rFonts w:ascii="Arial" w:cs="Arial" w:eastAsia="Arial" w:hAnsi="Arial"/>
              </w:rPr>
            </w:pPr>
            <w:r w:rsidDel="00000000" w:rsidR="00000000" w:rsidRPr="00000000">
              <w:rPr>
                <w:rFonts w:ascii="Arial" w:cs="Arial" w:eastAsia="Arial" w:hAnsi="Arial"/>
                <w:rtl w:val="0"/>
              </w:rPr>
              <w:t xml:space="preserve">500</w:t>
            </w:r>
          </w:p>
        </w:tc>
        <w:tc>
          <w:tcPr>
            <w:shd w:fill="f2f2f2" w:val="clear"/>
            <w:vAlign w:val="center"/>
          </w:tcPr>
          <w:p w:rsidR="00000000" w:rsidDel="00000000" w:rsidP="00000000" w:rsidRDefault="00000000" w:rsidRPr="00000000" w14:paraId="00000092">
            <w:pPr>
              <w:jc w:val="center"/>
              <w:rPr>
                <w:rFonts w:ascii="Arial" w:cs="Arial" w:eastAsia="Arial" w:hAnsi="Arial"/>
              </w:rPr>
            </w:pPr>
            <w:r w:rsidDel="00000000" w:rsidR="00000000" w:rsidRPr="00000000">
              <w:rPr>
                <w:rFonts w:ascii="Arial" w:cs="Arial" w:eastAsia="Arial" w:hAnsi="Arial"/>
                <w:rtl w:val="0"/>
              </w:rPr>
              <w:t xml:space="preserve">38%</w:t>
            </w:r>
          </w:p>
        </w:tc>
        <w:tc>
          <w:tcPr>
            <w:vAlign w:val="center"/>
          </w:tcPr>
          <w:p w:rsidR="00000000" w:rsidDel="00000000" w:rsidP="00000000" w:rsidRDefault="00000000" w:rsidRPr="00000000" w14:paraId="00000093">
            <w:pPr>
              <w:jc w:val="right"/>
              <w:rPr>
                <w:rFonts w:ascii="Arial" w:cs="Arial" w:eastAsia="Arial" w:hAnsi="Arial"/>
              </w:rPr>
            </w:pPr>
            <w:r w:rsidDel="00000000" w:rsidR="00000000" w:rsidRPr="00000000">
              <w:rPr>
                <w:rFonts w:ascii="Arial" w:cs="Arial" w:eastAsia="Arial" w:hAnsi="Arial"/>
                <w:rtl w:val="0"/>
              </w:rPr>
              <w:t xml:space="preserve">47,26 €</w:t>
            </w:r>
          </w:p>
        </w:tc>
        <w:tc>
          <w:tcPr>
            <w:vAlign w:val="center"/>
          </w:tcPr>
          <w:p w:rsidR="00000000" w:rsidDel="00000000" w:rsidP="00000000" w:rsidRDefault="00000000" w:rsidRPr="00000000" w14:paraId="00000094">
            <w:pPr>
              <w:jc w:val="right"/>
              <w:rPr>
                <w:rFonts w:ascii="Arial" w:cs="Arial" w:eastAsia="Arial" w:hAnsi="Arial"/>
              </w:rPr>
            </w:pPr>
            <w:r w:rsidDel="00000000" w:rsidR="00000000" w:rsidRPr="00000000">
              <w:rPr>
                <w:rFonts w:ascii="Arial" w:cs="Arial" w:eastAsia="Arial" w:hAnsi="Arial"/>
                <w:rtl w:val="0"/>
              </w:rPr>
              <w:t xml:space="preserve">39,32 €</w:t>
            </w:r>
          </w:p>
        </w:tc>
      </w:tr>
      <w:tr>
        <w:trPr>
          <w:cantSplit w:val="0"/>
          <w:tblHeader w:val="0"/>
        </w:trPr>
        <w:tc>
          <w:tcPr>
            <w:vAlign w:val="center"/>
          </w:tcPr>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rtl w:val="0"/>
              </w:rPr>
              <w:t xml:space="preserve">B to B</w:t>
            </w:r>
          </w:p>
        </w:tc>
        <w:tc>
          <w:tcPr>
            <w:vAlign w:val="center"/>
          </w:tcPr>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Idem + message personnalisé + logo de l’entreprise</w:t>
            </w:r>
          </w:p>
        </w:tc>
        <w:tc>
          <w:tcPr>
            <w:vAlign w:val="center"/>
          </w:tcPr>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Demande de devis en ligne + envoi de devis par mail + contact téléphonique</w:t>
            </w:r>
          </w:p>
        </w:tc>
        <w:tc>
          <w:tcPr>
            <w:shd w:fill="f2f2f2" w:val="clear"/>
            <w:vAlign w:val="center"/>
          </w:tcPr>
          <w:p w:rsidR="00000000" w:rsidDel="00000000" w:rsidP="00000000" w:rsidRDefault="00000000" w:rsidRPr="00000000" w14:paraId="00000098">
            <w:pPr>
              <w:jc w:val="right"/>
              <w:rPr>
                <w:rFonts w:ascii="Arial" w:cs="Arial" w:eastAsia="Arial" w:hAnsi="Arial"/>
              </w:rPr>
            </w:pPr>
            <w:r w:rsidDel="00000000" w:rsidR="00000000" w:rsidRPr="00000000">
              <w:rPr>
                <w:rFonts w:ascii="Arial" w:cs="Arial" w:eastAsia="Arial" w:hAnsi="Arial"/>
                <w:rtl w:val="0"/>
              </w:rPr>
              <w:t xml:space="preserve">16 000 €</w:t>
            </w:r>
          </w:p>
        </w:tc>
        <w:tc>
          <w:tcPr>
            <w:shd w:fill="f2f2f2" w:val="clear"/>
            <w:vAlign w:val="center"/>
          </w:tcPr>
          <w:p w:rsidR="00000000" w:rsidDel="00000000" w:rsidP="00000000" w:rsidRDefault="00000000" w:rsidRPr="00000000" w14:paraId="00000099">
            <w:pPr>
              <w:jc w:val="center"/>
              <w:rPr>
                <w:rFonts w:ascii="Arial" w:cs="Arial" w:eastAsia="Arial" w:hAnsi="Arial"/>
              </w:rPr>
            </w:pPr>
            <w:r w:rsidDel="00000000" w:rsidR="00000000" w:rsidRPr="00000000">
              <w:rPr>
                <w:rFonts w:ascii="Arial" w:cs="Arial" w:eastAsia="Arial" w:hAnsi="Arial"/>
                <w:rtl w:val="0"/>
              </w:rPr>
              <w:t xml:space="preserve">45 %</w:t>
            </w:r>
          </w:p>
        </w:tc>
        <w:tc>
          <w:tcPr>
            <w:shd w:fill="d9d9d9" w:val="clear"/>
            <w:vAlign w:val="center"/>
          </w:tcPr>
          <w:p w:rsidR="00000000" w:rsidDel="00000000" w:rsidP="00000000" w:rsidRDefault="00000000" w:rsidRPr="00000000" w14:paraId="0000009A">
            <w:pPr>
              <w:jc w:val="center"/>
              <w:rPr>
                <w:rFonts w:ascii="Arial" w:cs="Arial" w:eastAsia="Arial" w:hAnsi="Arial"/>
              </w:rPr>
            </w:pPr>
            <w:r w:rsidDel="00000000" w:rsidR="00000000" w:rsidRPr="00000000">
              <w:rPr>
                <w:rFonts w:ascii="Arial" w:cs="Arial" w:eastAsia="Arial" w:hAnsi="Arial"/>
                <w:rtl w:val="0"/>
              </w:rPr>
              <w:t xml:space="preserve">3</w:t>
            </w:r>
          </w:p>
        </w:tc>
        <w:tc>
          <w:tcPr>
            <w:shd w:fill="d9d9d9" w:val="clear"/>
            <w:vAlign w:val="center"/>
          </w:tcPr>
          <w:p w:rsidR="00000000" w:rsidDel="00000000" w:rsidP="00000000" w:rsidRDefault="00000000" w:rsidRPr="00000000" w14:paraId="0000009B">
            <w:pPr>
              <w:jc w:val="center"/>
              <w:rPr>
                <w:rFonts w:ascii="Arial" w:cs="Arial" w:eastAsia="Arial" w:hAnsi="Arial"/>
              </w:rPr>
            </w:pPr>
            <w:r w:rsidDel="00000000" w:rsidR="00000000" w:rsidRPr="00000000">
              <w:rPr>
                <w:rFonts w:ascii="Arial" w:cs="Arial" w:eastAsia="Arial" w:hAnsi="Arial"/>
                <w:rtl w:val="0"/>
              </w:rPr>
              <w:t xml:space="preserve">1%</w:t>
            </w:r>
          </w:p>
        </w:tc>
        <w:tc>
          <w:tcPr>
            <w:shd w:fill="f2f2f2" w:val="clear"/>
            <w:vAlign w:val="center"/>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w:cs="Arial" w:eastAsia="Arial" w:hAnsi="Arial"/>
                <w:rtl w:val="0"/>
              </w:rPr>
              <w:t xml:space="preserve">800</w:t>
            </w:r>
          </w:p>
        </w:tc>
        <w:tc>
          <w:tcPr>
            <w:shd w:fill="f2f2f2" w:val="clear"/>
            <w:vAlign w:val="center"/>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rtl w:val="0"/>
              </w:rPr>
              <w:t xml:space="preserve">62%</w:t>
            </w:r>
          </w:p>
        </w:tc>
        <w:tc>
          <w:tcPr>
            <w:vAlign w:val="center"/>
          </w:tcPr>
          <w:p w:rsidR="00000000" w:rsidDel="00000000" w:rsidP="00000000" w:rsidRDefault="00000000" w:rsidRPr="00000000" w14:paraId="0000009E">
            <w:pPr>
              <w:jc w:val="right"/>
              <w:rPr>
                <w:rFonts w:ascii="Arial" w:cs="Arial" w:eastAsia="Arial" w:hAnsi="Arial"/>
              </w:rPr>
            </w:pPr>
            <w:r w:rsidDel="00000000" w:rsidR="00000000" w:rsidRPr="00000000">
              <w:rPr>
                <w:rFonts w:ascii="Arial" w:cs="Arial" w:eastAsia="Arial" w:hAnsi="Arial"/>
                <w:rtl w:val="0"/>
              </w:rPr>
              <w:t xml:space="preserve">5 333,33 €</w:t>
            </w:r>
          </w:p>
        </w:tc>
        <w:tc>
          <w:tcPr>
            <w:vAlign w:val="center"/>
          </w:tcPr>
          <w:p w:rsidR="00000000" w:rsidDel="00000000" w:rsidP="00000000" w:rsidRDefault="00000000" w:rsidRPr="00000000" w14:paraId="0000009F">
            <w:pPr>
              <w:jc w:val="right"/>
              <w:rPr>
                <w:rFonts w:ascii="Arial" w:cs="Arial" w:eastAsia="Arial" w:hAnsi="Arial"/>
              </w:rPr>
            </w:pPr>
            <w:r w:rsidDel="00000000" w:rsidR="00000000" w:rsidRPr="00000000">
              <w:rPr>
                <w:rFonts w:ascii="Arial" w:cs="Arial" w:eastAsia="Arial" w:hAnsi="Arial"/>
                <w:rtl w:val="0"/>
              </w:rPr>
              <w:t xml:space="preserve">20,00 €</w:t>
            </w:r>
          </w:p>
        </w:tc>
      </w:tr>
    </w:tbl>
    <w:p w:rsidR="00000000" w:rsidDel="00000000" w:rsidP="00000000" w:rsidRDefault="00000000" w:rsidRPr="00000000" w14:paraId="000000A0">
      <w:pPr>
        <w:ind w:left="567" w:hanging="567"/>
        <w:jc w:val="both"/>
        <w:rPr>
          <w:rFonts w:ascii="Arial" w:cs="Arial" w:eastAsia="Arial" w:hAnsi="Arial"/>
        </w:rPr>
        <w:sectPr>
          <w:type w:val="nextPage"/>
          <w:pgSz w:h="11906" w:w="16838" w:orient="landscape"/>
          <w:pgMar w:bottom="1417" w:top="1417" w:left="1418" w:right="567" w:header="708" w:footer="547"/>
        </w:sect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 Le segment du B to B ne représente que 1 % des ventes mais presque la moitié du chiffre d’affaires et il contribue à 62 % des ventes en volume.</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 Le chiffre d’affaires par commande est plus de 100 fois plus élevé.</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 Par contre, le prix de vente moyen d’un arbre est 2 fois moins élevé qu’en B to C.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 Le coût de traitement des commandes par arbre vendu représentera une part beaucoup plus faible en B to B qu’en B to C.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Ces éléments justifient la volonté de Sandrine BERKEL de développer le segment B to B.</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bottom w:color="000000" w:space="0" w:sz="4" w:val="single"/>
            </w:tcBorders>
          </w:tcPr>
          <w:p w:rsidR="00000000" w:rsidDel="00000000" w:rsidP="00000000" w:rsidRDefault="00000000" w:rsidRPr="00000000" w14:paraId="000000A8">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DOSSIER 2 : Développer le segment B to B via les réseaux sociaux </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2.1 Justifier l’intérêt de sélectionner ce réseau social</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AB">
      <w:pPr>
        <w:rPr>
          <w:rFonts w:ascii="Arial" w:cs="Arial" w:eastAsia="Arial" w:hAnsi="Arial"/>
          <w:b w:val="1"/>
          <w:bCs w:val="1"/>
          <w:i w:val="1"/>
          <w:iCs w:val="1"/>
          <w:color w:val="ff0000"/>
        </w:rPr>
      </w:pPr>
      <w:r w:rsidDel="00000000" w:rsidR="00000000" w:rsidRPr="00000000">
        <w:rPr>
          <w:rFonts w:ascii="Arial" w:cs="Arial" w:eastAsia="Arial" w:hAnsi="Arial"/>
          <w:rtl w:val="0"/>
        </w:rPr>
        <w:t xml:space="preserve">Linkedin est plus pertinent en termes : </w:t>
      </w:r>
      <w:r w:rsidDel="00000000" w:rsidR="00000000" w:rsidRPr="00000000">
        <w:rPr>
          <w:rtl w:val="0"/>
        </w:rPr>
      </w:r>
    </w:p>
    <w:p w:rsidR="00000000" w:rsidDel="00000000" w:rsidP="00000000" w:rsidRDefault="00000000" w:rsidRPr="00000000" w14:paraId="000000A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ciblage des professionnels du marketing B2B, qui est le segment que nous souhaitons développer. C’est un excellent média pour toucher les décideurs dans les entreprises (acheteurs et autres responsables de CSE)</w:t>
      </w:r>
    </w:p>
    <w:p w:rsidR="00000000" w:rsidDel="00000000" w:rsidP="00000000" w:rsidRDefault="00000000" w:rsidRPr="00000000" w14:paraId="000000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d’audience</w:t>
      </w:r>
    </w:p>
    <w:p w:rsidR="00000000" w:rsidDel="00000000" w:rsidP="00000000" w:rsidRDefault="00000000" w:rsidRPr="00000000" w14:paraId="000000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d’efficacité de génération de trafic</w:t>
      </w:r>
    </w:p>
    <w:p w:rsidR="00000000" w:rsidDel="00000000" w:rsidP="00000000" w:rsidRDefault="00000000" w:rsidRPr="00000000" w14:paraId="000000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d’efficacité de prospection </w:t>
      </w:r>
    </w:p>
    <w:p w:rsidR="00000000" w:rsidDel="00000000" w:rsidP="00000000" w:rsidRDefault="00000000" w:rsidRPr="00000000" w14:paraId="000000B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se démarque clairement de ses concurrents et il est à privilégier par rapport à Twitter, Facebook et Instagram car pour :</w:t>
      </w:r>
    </w:p>
    <w:p w:rsidR="00000000" w:rsidDel="00000000" w:rsidP="00000000" w:rsidRDefault="00000000" w:rsidRPr="00000000" w14:paraId="000000B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Twitter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les tweets étant limités en nombre de caractères et ayant une durée de vie très limitée, il est difficile pour une organisation de se détacher de la masse.</w:t>
      </w:r>
    </w:p>
    <w:p w:rsidR="00000000" w:rsidDel="00000000" w:rsidP="00000000" w:rsidRDefault="00000000" w:rsidRPr="00000000" w14:paraId="000000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Facebook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les changements très fréquents d’algorithme sur Facebook accroissent la difficulté d’être visible sur ce réseau social car il privilégie les publications d’amis ou du cercle familial. L’audience est importante mais le ciblage reste complexe à mettre en œuvre.</w:t>
      </w:r>
    </w:p>
    <w:p w:rsidR="00000000" w:rsidDel="00000000" w:rsidP="00000000" w:rsidRDefault="00000000" w:rsidRPr="00000000" w14:paraId="000000B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malgré sa puissance et sa progression fulgurante, Instagram reste un média moins efficace pour générer des leads qualifiés. Développer une image de marque est une tâche complexe sans un travail de grande qualité en termes de photos.</w:t>
      </w:r>
    </w:p>
    <w:p w:rsidR="00000000" w:rsidDel="00000000" w:rsidP="00000000" w:rsidRDefault="00000000" w:rsidRPr="00000000" w14:paraId="000000B4">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5">
      <w:pPr>
        <w:jc w:val="both"/>
        <w:rPr>
          <w:rFonts w:ascii="Arial" w:cs="Arial" w:eastAsia="Arial" w:hAnsi="Arial"/>
          <w:color w:val="000000"/>
        </w:rPr>
      </w:pPr>
      <w:r w:rsidDel="00000000" w:rsidR="00000000" w:rsidRPr="00000000">
        <w:rPr>
          <w:rFonts w:ascii="Arial" w:cs="Arial" w:eastAsia="Arial" w:hAnsi="Arial"/>
          <w:b w:val="1"/>
          <w:bCs w:val="1"/>
          <w:sz w:val="24"/>
          <w:szCs w:val="24"/>
          <w:rtl w:val="0"/>
        </w:rPr>
        <w:t xml:space="preserve">2.2 Évaluer l’efficacité commerciale et financière prévisible d’une action payante à mener sur LinkedIn. </w:t>
      </w:r>
      <w:r w:rsidDel="00000000" w:rsidR="00000000" w:rsidRPr="00000000">
        <w:rPr>
          <w:rtl w:val="0"/>
        </w:rPr>
      </w:r>
    </w:p>
    <w:p w:rsidR="00000000" w:rsidDel="00000000" w:rsidP="00000000" w:rsidRDefault="00000000" w:rsidRPr="00000000" w14:paraId="000000B6">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Efficacité commerciale : </w:t>
      </w:r>
      <w:r w:rsidDel="00000000" w:rsidR="00000000" w:rsidRPr="00000000">
        <w:rPr>
          <w:rtl w:val="0"/>
        </w:rPr>
      </w:r>
    </w:p>
    <w:p w:rsidR="00000000" w:rsidDel="00000000" w:rsidP="00000000" w:rsidRDefault="00000000" w:rsidRPr="00000000" w14:paraId="000000B7">
      <w:pPr>
        <w:spacing w:after="0" w:lineRule="auto"/>
        <w:ind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 Pour 200 € par mois, l’entreprise obtiendra 100 clics vers le lien du site (200 €/2 €)</w:t>
      </w:r>
    </w:p>
    <w:p w:rsidR="00000000" w:rsidDel="00000000" w:rsidP="00000000" w:rsidRDefault="00000000" w:rsidRPr="00000000" w14:paraId="000000B8">
      <w:pPr>
        <w:spacing w:after="0" w:lineRule="auto"/>
        <w:ind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 Cela représentera 100 clics *2,74 % = 2,74, soit 2 ou 3 ventes (on ignore le nombre d’arbres vendus par commande)</w:t>
      </w:r>
    </w:p>
    <w:p w:rsidR="00000000" w:rsidDel="00000000" w:rsidP="00000000" w:rsidRDefault="00000000" w:rsidRPr="00000000" w14:paraId="000000B9">
      <w:pP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A">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Efficacité financière : </w:t>
      </w:r>
      <w:r w:rsidDel="00000000" w:rsidR="00000000" w:rsidRPr="00000000">
        <w:rPr>
          <w:rtl w:val="0"/>
        </w:rPr>
      </w:r>
    </w:p>
    <w:p w:rsidR="00000000" w:rsidDel="00000000" w:rsidP="00000000" w:rsidRDefault="00000000" w:rsidRPr="00000000" w14:paraId="000000BB">
      <w:pPr>
        <w:spacing w:after="0" w:lineRule="auto"/>
        <w:ind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 Le coût par vente serait compris entre 66 et 100 € ce qui paraît très excessif (200 €/3 &amp; 200 €/2)</w:t>
      </w:r>
    </w:p>
    <w:p w:rsidR="00000000" w:rsidDel="00000000" w:rsidP="00000000" w:rsidRDefault="00000000" w:rsidRPr="00000000" w14:paraId="000000BC">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Remarque : valoriser toute remarque d’un candidat qui indiquerait qu’il n’a pu comparer ce coût à une marge brute.</w:t>
      </w:r>
    </w:p>
    <w:p w:rsidR="00000000" w:rsidDel="00000000" w:rsidP="00000000" w:rsidRDefault="00000000" w:rsidRPr="00000000" w14:paraId="000000BD">
      <w:pP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E">
      <w:pPr>
        <w:jc w:val="both"/>
        <w:rPr>
          <w:rFonts w:ascii="Arial" w:cs="Arial" w:eastAsia="Arial" w:hAnsi="Arial"/>
          <w:color w:val="000000"/>
        </w:rPr>
      </w:pPr>
      <w:r w:rsidDel="00000000" w:rsidR="00000000" w:rsidRPr="00000000">
        <w:rPr>
          <w:rFonts w:ascii="Arial" w:cs="Arial" w:eastAsia="Arial" w:hAnsi="Arial"/>
          <w:color w:val="000000"/>
          <w:rtl w:val="0"/>
        </w:rPr>
        <w:t xml:space="preserve">En conclusion, les actions payantes sur LinkedIn </w:t>
      </w:r>
      <w:r w:rsidDel="00000000" w:rsidR="00000000" w:rsidRPr="00000000">
        <w:rPr>
          <w:rFonts w:ascii="Arial" w:cs="Arial" w:eastAsia="Arial" w:hAnsi="Arial"/>
          <w:b w:val="1"/>
          <w:bCs w:val="1"/>
          <w:color w:val="000000"/>
          <w:rtl w:val="0"/>
        </w:rPr>
        <w:t xml:space="preserve">ne seront intéressantes qu’avec des ventes de gros volumes</w:t>
      </w:r>
      <w:r w:rsidDel="00000000" w:rsidR="00000000" w:rsidRPr="00000000">
        <w:rPr>
          <w:rFonts w:ascii="Arial" w:cs="Arial" w:eastAsia="Arial" w:hAnsi="Arial"/>
          <w:color w:val="000000"/>
          <w:rtl w:val="0"/>
        </w:rPr>
        <w:t xml:space="preserve">, ce qui pourra correspondre à la cible.</w:t>
      </w:r>
    </w:p>
    <w:p w:rsidR="00000000" w:rsidDel="00000000" w:rsidP="00000000" w:rsidRDefault="00000000" w:rsidRPr="00000000" w14:paraId="000000BF">
      <w:pPr>
        <w:jc w:val="both"/>
        <w:rPr>
          <w:rFonts w:ascii="Arial" w:cs="Arial" w:eastAsia="Arial" w:hAnsi="Arial"/>
          <w:color w:val="000000"/>
        </w:rPr>
      </w:pPr>
      <w:r w:rsidDel="00000000" w:rsidR="00000000" w:rsidRPr="00000000">
        <w:rPr>
          <w:rFonts w:ascii="Arial" w:cs="Arial" w:eastAsia="Arial" w:hAnsi="Arial"/>
          <w:color w:val="000000"/>
          <w:rtl w:val="0"/>
        </w:rPr>
        <w:t xml:space="preserve">Il paraît plus judicieux de se concentrer pour l’instant sur les actions non payantes sur LinkedIn, quitte à revoir cette décision lorsqu’une communauté bien ciblée aura été créée.</w:t>
      </w:r>
    </w:p>
    <w:p w:rsidR="00000000" w:rsidDel="00000000" w:rsidP="00000000" w:rsidRDefault="00000000" w:rsidRPr="00000000" w14:paraId="000000C0">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1">
      <w:pPr>
        <w:ind w:left="567" w:hanging="567"/>
        <w:jc w:val="both"/>
        <w:rPr>
          <w:rFonts w:ascii="Arial" w:cs="Arial" w:eastAsia="Arial" w:hAnsi="Arial"/>
          <w:b w:val="1"/>
          <w:bCs w:val="1"/>
          <w:i w:val="1"/>
          <w:iCs w:val="1"/>
          <w:color w:val="ff0000"/>
        </w:rPr>
      </w:pPr>
      <w:r w:rsidDel="00000000" w:rsidR="00000000" w:rsidRPr="00000000">
        <w:rPr>
          <w:rFonts w:ascii="Arial" w:cs="Arial" w:eastAsia="Arial" w:hAnsi="Arial"/>
          <w:b w:val="1"/>
          <w:bCs w:val="1"/>
          <w:color w:val="000000"/>
          <w:rtl w:val="0"/>
        </w:rPr>
        <w:t xml:space="preserve">2.3 </w:t>
      </w:r>
      <w:r w:rsidDel="00000000" w:rsidR="00000000" w:rsidRPr="00000000">
        <w:rPr>
          <w:rFonts w:ascii="Arial" w:cs="Arial" w:eastAsia="Arial" w:hAnsi="Arial"/>
          <w:b w:val="1"/>
          <w:bCs w:val="1"/>
          <w:sz w:val="24"/>
          <w:szCs w:val="24"/>
          <w:rtl w:val="0"/>
        </w:rPr>
        <w:t xml:space="preserve">Rédiger le </w:t>
      </w:r>
      <w:r w:rsidDel="00000000" w:rsidR="00000000" w:rsidRPr="00000000">
        <w:rPr>
          <w:rFonts w:ascii="Arial" w:cs="Arial" w:eastAsia="Arial" w:hAnsi="Arial"/>
          <w:b w:val="1"/>
          <w:bCs w:val="1"/>
          <w:i w:val="1"/>
          <w:iCs w:val="1"/>
          <w:sz w:val="24"/>
          <w:szCs w:val="24"/>
          <w:rtl w:val="0"/>
        </w:rPr>
        <w:t xml:space="preserve">post</w:t>
      </w:r>
      <w:r w:rsidDel="00000000" w:rsidR="00000000" w:rsidRPr="00000000">
        <w:rPr>
          <w:rFonts w:ascii="Arial" w:cs="Arial" w:eastAsia="Arial" w:hAnsi="Arial"/>
          <w:b w:val="1"/>
          <w:bCs w:val="1"/>
          <w:sz w:val="24"/>
          <w:szCs w:val="24"/>
          <w:rtl w:val="0"/>
        </w:rPr>
        <w:t xml:space="preserve"> qui accompagne le témoignage de la responsable des Ressources Humaines de l’entreprise ICOOPA</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C2">
      <w:pPr>
        <w:ind w:left="567" w:hanging="567"/>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284470" cy="620966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84470" cy="62096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825500</wp:posOffset>
                </wp:positionV>
                <wp:extent cx="847725" cy="295275"/>
                <wp:effectExtent b="0" l="0" r="0" t="0"/>
                <wp:wrapNone/>
                <wp:docPr id="3" name=""/>
                <a:graphic>
                  <a:graphicData uri="http://schemas.microsoft.com/office/word/2010/wordprocessingShape">
                    <wps:wsp>
                      <wps:cNvSpPr/>
                      <wps:cNvPr id="4" name="Shape 4"/>
                      <wps:spPr>
                        <a:xfrm>
                          <a:off x="4931663" y="3641888"/>
                          <a:ext cx="828675" cy="276225"/>
                        </a:xfrm>
                        <a:prstGeom prst="wedgeRoundRectCallout">
                          <a:avLst>
                            <a:gd fmla="val -87778" name="adj1"/>
                            <a:gd fmla="val -18046" name="adj2"/>
                            <a:gd fmla="val 16667"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Attention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825500</wp:posOffset>
                </wp:positionV>
                <wp:extent cx="847725" cy="295275"/>
                <wp:effectExtent b="0" l="0" r="0" t="0"/>
                <wp:wrapNone/>
                <wp:docPr id="3"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-723899</wp:posOffset>
                </wp:positionH>
                <wp:positionV relativeFrom="paragraph">
                  <wp:posOffset>1028700</wp:posOffset>
                </wp:positionV>
                <wp:extent cx="901307" cy="244631"/>
                <wp:effectExtent b="0" l="0" r="0" t="0"/>
                <wp:wrapNone/>
                <wp:docPr id="2" name=""/>
                <a:graphic>
                  <a:graphicData uri="http://schemas.microsoft.com/office/word/2010/wordprocessingShape">
                    <wps:wsp>
                      <wps:cNvSpPr/>
                      <wps:cNvPr id="3" name="Shape 3"/>
                      <wps:spPr>
                        <a:xfrm rot="10800000">
                          <a:off x="4827205" y="3646968"/>
                          <a:ext cx="1037590" cy="266065"/>
                        </a:xfrm>
                        <a:prstGeom prst="wedgeRoundRectCallout">
                          <a:avLst>
                            <a:gd fmla="val -42718" name="adj1"/>
                            <a:gd fmla="val -97259" name="adj2"/>
                            <a:gd fmla="val 16667"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Intérêt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-723899</wp:posOffset>
                </wp:positionH>
                <wp:positionV relativeFrom="paragraph">
                  <wp:posOffset>1028700</wp:posOffset>
                </wp:positionV>
                <wp:extent cx="901307" cy="244631"/>
                <wp:effectExtent b="0" l="0" r="0" t="0"/>
                <wp:wrapNone/>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901307" cy="24463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4927600</wp:posOffset>
                </wp:positionH>
                <wp:positionV relativeFrom="paragraph">
                  <wp:posOffset>1701800</wp:posOffset>
                </wp:positionV>
                <wp:extent cx="820420" cy="295275"/>
                <wp:effectExtent b="0" l="0" r="0" t="0"/>
                <wp:wrapNone/>
                <wp:docPr id="5" name=""/>
                <a:graphic>
                  <a:graphicData uri="http://schemas.microsoft.com/office/word/2010/wordprocessingShape">
                    <wps:wsp>
                      <wps:cNvSpPr/>
                      <wps:cNvPr id="6" name="Shape 6"/>
                      <wps:spPr>
                        <a:xfrm>
                          <a:off x="4945315" y="3641888"/>
                          <a:ext cx="801370" cy="276225"/>
                        </a:xfrm>
                        <a:prstGeom prst="wedgeRoundRectCallout">
                          <a:avLst>
                            <a:gd fmla="val -89065" name="adj1"/>
                            <a:gd fmla="val -18046" name="adj2"/>
                            <a:gd fmla="val 16667"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Désir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4927600</wp:posOffset>
                </wp:positionH>
                <wp:positionV relativeFrom="paragraph">
                  <wp:posOffset>1701800</wp:posOffset>
                </wp:positionV>
                <wp:extent cx="820420" cy="295275"/>
                <wp:effectExtent b="0" l="0" r="0" t="0"/>
                <wp:wrapNone/>
                <wp:docPr id="5"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820420"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5257800</wp:posOffset>
                </wp:positionH>
                <wp:positionV relativeFrom="paragraph">
                  <wp:posOffset>1257300</wp:posOffset>
                </wp:positionV>
                <wp:extent cx="820420" cy="295275"/>
                <wp:effectExtent b="0" l="0" r="0" t="0"/>
                <wp:wrapNone/>
                <wp:docPr id="4" name=""/>
                <a:graphic>
                  <a:graphicData uri="http://schemas.microsoft.com/office/word/2010/wordprocessingShape">
                    <wps:wsp>
                      <wps:cNvSpPr/>
                      <wps:cNvPr id="5" name="Shape 5"/>
                      <wps:spPr>
                        <a:xfrm>
                          <a:off x="4945315" y="3641888"/>
                          <a:ext cx="801370" cy="276225"/>
                        </a:xfrm>
                        <a:prstGeom prst="wedgeRoundRectCallout">
                          <a:avLst>
                            <a:gd fmla="val -89065" name="adj1"/>
                            <a:gd fmla="val -18046" name="adj2"/>
                            <a:gd fmla="val 16667"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Action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5257800</wp:posOffset>
                </wp:positionH>
                <wp:positionV relativeFrom="paragraph">
                  <wp:posOffset>1257300</wp:posOffset>
                </wp:positionV>
                <wp:extent cx="820420" cy="295275"/>
                <wp:effectExtent b="0" l="0" r="0" t="0"/>
                <wp:wrapNone/>
                <wp:docPr id="4"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820420"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5118100</wp:posOffset>
                </wp:positionH>
                <wp:positionV relativeFrom="paragraph">
                  <wp:posOffset>3479800</wp:posOffset>
                </wp:positionV>
                <wp:extent cx="1239520" cy="712470"/>
                <wp:effectExtent b="0" l="0" r="0" t="0"/>
                <wp:wrapNone/>
                <wp:docPr id="1" name=""/>
                <a:graphic>
                  <a:graphicData uri="http://schemas.microsoft.com/office/word/2010/wordprocessingShape">
                    <wps:wsp>
                      <wps:cNvSpPr/>
                      <wps:cNvPr id="2" name="Shape 2"/>
                      <wps:spPr>
                        <a:xfrm>
                          <a:off x="4735765" y="3433290"/>
                          <a:ext cx="1220470" cy="693420"/>
                        </a:xfrm>
                        <a:prstGeom prst="wedgeRoundRectCallout">
                          <a:avLst>
                            <a:gd fmla="val -75648" name="adj1"/>
                            <a:gd fmla="val -37273" name="adj2"/>
                            <a:gd fmla="val 16667"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Illustration Témoignage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5118100</wp:posOffset>
                </wp:positionH>
                <wp:positionV relativeFrom="paragraph">
                  <wp:posOffset>3479800</wp:posOffset>
                </wp:positionV>
                <wp:extent cx="1239520" cy="712470"/>
                <wp:effectExtent b="0" l="0" r="0" t="0"/>
                <wp:wrapNone/>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1239520" cy="712470"/>
                        </a:xfrm>
                        <a:prstGeom prst="rect"/>
                        <a:ln/>
                      </pic:spPr>
                    </pic:pic>
                  </a:graphicData>
                </a:graphic>
              </wp:anchor>
            </w:drawing>
          </mc:Fallback>
        </mc:AlternateContent>
      </w:r>
    </w:p>
    <w:p w:rsidR="00000000" w:rsidDel="00000000" w:rsidP="00000000" w:rsidRDefault="00000000" w:rsidRPr="00000000" w14:paraId="000000C3">
      <w:pPr>
        <w:ind w:left="567" w:hanging="567"/>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Forme : orthographe, structuration sous la forme d’un </w:t>
      </w:r>
      <w:r w:rsidDel="00000000" w:rsidR="00000000" w:rsidRPr="00000000">
        <w:rPr>
          <w:rFonts w:ascii="Arial" w:cs="Arial" w:eastAsia="Arial" w:hAnsi="Arial"/>
          <w:i w:val="1"/>
          <w:iCs w:val="1"/>
          <w:sz w:val="24"/>
          <w:szCs w:val="24"/>
          <w:rtl w:val="0"/>
        </w:rPr>
        <w:t xml:space="preserve">post, </w:t>
      </w:r>
      <w:r w:rsidDel="00000000" w:rsidR="00000000" w:rsidRPr="00000000">
        <w:rPr>
          <w:rFonts w:ascii="Arial" w:cs="Arial" w:eastAsia="Arial" w:hAnsi="Arial"/>
          <w:sz w:val="24"/>
          <w:szCs w:val="24"/>
          <w:rtl w:val="0"/>
        </w:rPr>
        <w:t xml:space="preserve">illustration(s) pertinente(s)</w:t>
      </w:r>
      <w:r w:rsidDel="00000000" w:rsidR="00000000" w:rsidRPr="00000000">
        <w:rPr>
          <w:rFonts w:ascii="Arial" w:cs="Arial" w:eastAsia="Arial" w:hAnsi="Arial"/>
          <w:i w:val="1"/>
          <w:iCs w:val="1"/>
          <w:sz w:val="24"/>
          <w:szCs w:val="24"/>
          <w:rtl w:val="0"/>
        </w:rPr>
        <w:t xml:space="preserve"> </w:t>
      </w:r>
    </w:p>
    <w:p w:rsidR="00000000" w:rsidDel="00000000" w:rsidP="00000000" w:rsidRDefault="00000000" w:rsidRPr="00000000" w14:paraId="000000C4">
      <w:pPr>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Fond : accroche, un lien ou CTA, hashtag, bénéfice de l’offre, reposter le témoignage</w:t>
      </w:r>
    </w:p>
    <w:p w:rsidR="00000000" w:rsidDel="00000000" w:rsidP="00000000" w:rsidRDefault="00000000" w:rsidRPr="00000000" w14:paraId="000000C5">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b w:val="1"/>
          <w:bCs w:val="1"/>
          <w:rtl w:val="0"/>
        </w:rPr>
        <w:t xml:space="preserve">2.4</w:t>
      </w:r>
      <w:r w:rsidDel="00000000" w:rsidR="00000000" w:rsidRPr="00000000">
        <w:rPr>
          <w:rFonts w:ascii="Arial" w:cs="Arial" w:eastAsia="Arial" w:hAnsi="Arial"/>
          <w:rtl w:val="0"/>
        </w:rPr>
        <w:tab/>
      </w:r>
      <w:r w:rsidDel="00000000" w:rsidR="00000000" w:rsidRPr="00000000">
        <w:rPr>
          <w:rFonts w:ascii="Arial" w:cs="Arial" w:eastAsia="Arial" w:hAnsi="Arial"/>
          <w:b w:val="1"/>
          <w:bCs w:val="1"/>
          <w:sz w:val="24"/>
          <w:szCs w:val="24"/>
          <w:rtl w:val="0"/>
        </w:rPr>
        <w:t xml:space="preserve">Préciser si la publication de contenus sur LinkedIn requiert des précautions aux niveaux technique, juridique et managérial</w:t>
      </w:r>
      <w:r w:rsidDel="00000000" w:rsidR="00000000" w:rsidRPr="00000000">
        <w:rPr>
          <w:rFonts w:ascii="Arial" w:cs="Arial" w:eastAsia="Arial" w:hAnsi="Arial"/>
          <w:rtl w:val="0"/>
        </w:rPr>
        <w:t xml:space="preserve">. </w:t>
      </w:r>
    </w:p>
    <w:p w:rsidR="00000000" w:rsidDel="00000000" w:rsidP="00000000" w:rsidRDefault="00000000" w:rsidRPr="00000000" w14:paraId="000000C7">
      <w:pPr>
        <w:spacing w:after="0" w:lineRule="auto"/>
        <w:ind w:left="567" w:hanging="567"/>
        <w:jc w:val="both"/>
        <w:rPr>
          <w:rFonts w:ascii="Arial" w:cs="Arial" w:eastAsia="Arial" w:hAnsi="Arial"/>
          <w:b w:val="1"/>
          <w:bCs w:val="1"/>
          <w:color w:val="000000"/>
        </w:rPr>
      </w:pPr>
      <w:r w:rsidDel="00000000" w:rsidR="00000000" w:rsidRPr="00000000">
        <w:rPr>
          <w:rFonts w:ascii="Arial" w:cs="Arial" w:eastAsia="Arial" w:hAnsi="Arial"/>
          <w:sz w:val="24"/>
          <w:szCs w:val="24"/>
          <w:rtl w:val="0"/>
        </w:rPr>
        <w:t xml:space="preserve">-</w:t>
        <w:tab/>
      </w:r>
      <w:r w:rsidDel="00000000" w:rsidR="00000000" w:rsidRPr="00000000">
        <w:rPr>
          <w:rFonts w:ascii="Arial" w:cs="Arial" w:eastAsia="Arial" w:hAnsi="Arial"/>
          <w:b w:val="1"/>
          <w:bCs w:val="1"/>
          <w:color w:val="000000"/>
          <w:rtl w:val="0"/>
        </w:rPr>
        <w:t xml:space="preserve">Au niveau technique : </w:t>
      </w:r>
    </w:p>
    <w:p w:rsidR="00000000" w:rsidDel="00000000" w:rsidP="00000000" w:rsidRDefault="00000000" w:rsidRPr="00000000" w14:paraId="000000C8">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Sandrine BERKEL doit créer un compte administrateur pour déléguer la rédaction et la publication sur Linkedin.</w:t>
      </w:r>
    </w:p>
    <w:p w:rsidR="00000000" w:rsidDel="00000000" w:rsidP="00000000" w:rsidRDefault="00000000" w:rsidRPr="00000000" w14:paraId="000000C9">
      <w:pP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A">
      <w:pPr>
        <w:spacing w:after="0" w:lineRule="auto"/>
        <w:ind w:left="567" w:hanging="567"/>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w:t>
        <w:tab/>
      </w:r>
      <w:r w:rsidDel="00000000" w:rsidR="00000000" w:rsidRPr="00000000">
        <w:rPr>
          <w:rFonts w:ascii="Arial" w:cs="Arial" w:eastAsia="Arial" w:hAnsi="Arial"/>
          <w:b w:val="1"/>
          <w:bCs w:val="1"/>
          <w:color w:val="000000"/>
          <w:rtl w:val="0"/>
        </w:rPr>
        <w:t xml:space="preserve">Au niveau juridique : </w:t>
      </w:r>
    </w:p>
    <w:p w:rsidR="00000000" w:rsidDel="00000000" w:rsidP="00000000" w:rsidRDefault="00000000" w:rsidRPr="00000000" w14:paraId="000000CB">
      <w:pPr>
        <w:jc w:val="both"/>
        <w:rPr>
          <w:rFonts w:ascii="Arial" w:cs="Arial" w:eastAsia="Arial" w:hAnsi="Arial"/>
          <w:color w:val="000000"/>
        </w:rPr>
      </w:pPr>
      <w:r w:rsidDel="00000000" w:rsidR="00000000" w:rsidRPr="00000000">
        <w:rPr>
          <w:rFonts w:ascii="Arial" w:cs="Arial" w:eastAsia="Arial" w:hAnsi="Arial"/>
          <w:color w:val="000000"/>
          <w:rtl w:val="0"/>
        </w:rPr>
        <w:t xml:space="preserve">Au-delà des règles classiques du RGPD et du droit à l’image, Sandrine BERKEL en tant que gérante de l’entreprise Arbre-Cadeau et administratrice de la page est responsable des contenus y compris de ceux publiés par des administrateurs qu’elle aurait désignés. </w:t>
      </w:r>
    </w:p>
    <w:p w:rsidR="00000000" w:rsidDel="00000000" w:rsidP="00000000" w:rsidRDefault="00000000" w:rsidRPr="00000000" w14:paraId="000000CC">
      <w:pPr>
        <w:jc w:val="both"/>
        <w:rPr>
          <w:rFonts w:ascii="Arial" w:cs="Arial" w:eastAsia="Arial" w:hAnsi="Arial"/>
          <w:color w:val="000000"/>
        </w:rPr>
      </w:pPr>
      <w:r w:rsidDel="00000000" w:rsidR="00000000" w:rsidRPr="00000000">
        <w:rPr>
          <w:rFonts w:ascii="Arial" w:cs="Arial" w:eastAsia="Arial" w:hAnsi="Arial"/>
          <w:color w:val="000000"/>
          <w:rtl w:val="0"/>
        </w:rPr>
        <w:t xml:space="preserve">Sandrine BERKEL doit respecter les conditions d’utilisation de Linkedin.</w:t>
      </w:r>
    </w:p>
    <w:p w:rsidR="00000000" w:rsidDel="00000000" w:rsidP="00000000" w:rsidRDefault="00000000" w:rsidRPr="00000000" w14:paraId="000000CD">
      <w:pPr>
        <w:spacing w:after="0" w:lineRule="auto"/>
        <w:ind w:left="567" w:hanging="567"/>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w:t>
        <w:tab/>
      </w:r>
      <w:r w:rsidDel="00000000" w:rsidR="00000000" w:rsidRPr="00000000">
        <w:rPr>
          <w:rFonts w:ascii="Arial" w:cs="Arial" w:eastAsia="Arial" w:hAnsi="Arial"/>
          <w:b w:val="1"/>
          <w:bCs w:val="1"/>
          <w:color w:val="000000"/>
          <w:rtl w:val="0"/>
        </w:rPr>
        <w:t xml:space="preserve">Au niveau managérial : </w:t>
      </w:r>
    </w:p>
    <w:p w:rsidR="00000000" w:rsidDel="00000000" w:rsidP="00000000" w:rsidRDefault="00000000" w:rsidRPr="00000000" w14:paraId="000000CE">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Cette procédure ne lui permet pas une validation préalable de la rédaction et de la publication si elles sont réalisées par une autre personne. </w:t>
      </w:r>
    </w:p>
    <w:p w:rsidR="00000000" w:rsidDel="00000000" w:rsidP="00000000" w:rsidRDefault="00000000" w:rsidRPr="00000000" w14:paraId="000000CF">
      <w:pPr>
        <w:jc w:val="both"/>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0">
      <w:pPr>
        <w:pBdr>
          <w:top w:color="000000" w:space="1" w:sz="4" w:val="single"/>
          <w:left w:color="000000" w:space="4" w:sz="4" w:val="single"/>
          <w:bottom w:color="000000" w:space="1" w:sz="4" w:val="single"/>
          <w:right w:color="000000" w:space="4" w:sz="4" w:val="single"/>
        </w:pBdr>
        <w:ind w:left="567" w:hanging="567"/>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RÉFLEXION COMMERCIALE STRUCTURÉE</w:t>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Comment la stratégie digitale sur les réseaux sociaux peut-elle être adaptée à chaque segment de clientèle ?</w:t>
      </w:r>
    </w:p>
    <w:p w:rsidR="00000000" w:rsidDel="00000000" w:rsidP="00000000" w:rsidRDefault="00000000" w:rsidRPr="00000000" w14:paraId="000000D2">
      <w:pPr>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3">
      <w:pPr>
        <w:spacing w:after="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Partie 1 : Adaptation par le choix des réseaux sociaux</w:t>
      </w:r>
    </w:p>
    <w:p w:rsidR="00000000" w:rsidDel="00000000" w:rsidP="00000000" w:rsidRDefault="00000000" w:rsidRPr="00000000" w14:paraId="000000D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Réseaux sociaux généralistes / professionnels</w:t>
      </w:r>
    </w:p>
    <w:p w:rsidR="00000000" w:rsidDel="00000000" w:rsidP="00000000" w:rsidRDefault="00000000" w:rsidRPr="00000000" w14:paraId="000000D5">
      <w:pPr>
        <w:spacing w:after="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effet, les réseaux sociaux professionnels et donc plutôt orientés pour le B to B sont principalement Linkedin (ce qui justifie le choix d’Arbre Cadeau) et Twitter mais Facebook, Instagram voire Pinterest sont des points d’entrée à ne pas négliger avec l’audience professionnelle.</w:t>
      </w:r>
    </w:p>
    <w:p w:rsidR="00000000" w:rsidDel="00000000" w:rsidP="00000000" w:rsidRDefault="00000000" w:rsidRPr="00000000" w14:paraId="000000D6">
      <w:pPr>
        <w:spacing w:after="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B to C, tous les médias sociaux mis à part Linkedin sont utilisables étant donné qu’ils sont généralistes.</w:t>
      </w:r>
    </w:p>
    <w:p w:rsidR="00000000" w:rsidDel="00000000" w:rsidP="00000000" w:rsidRDefault="00000000" w:rsidRPr="00000000" w14:paraId="000000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Réseaux sociaux avec des fonctionnalités spécifiques (photos, vidéos, stories, publications éphémères)</w:t>
      </w:r>
    </w:p>
    <w:p w:rsidR="00000000" w:rsidDel="00000000" w:rsidP="00000000" w:rsidRDefault="00000000" w:rsidRPr="00000000" w14:paraId="000000D8">
      <w:pPr>
        <w:spacing w:after="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réseaux sociaux sont pour certains spécialisés dans leurs fonctionnalités et il sera intéressant de les utiliser à bon escient en fonction des cibles et des spécificités de l’entreprise. Dans des secteurs d’activité comme l’alimentaire haut de gamme ou les vêtements de luxe, des réseaux sociaux comme Instagram ou Pinterest qui font la part belle aux photos de qualité pourront être vite performants.</w:t>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Réseaux sociaux et facilité d’utilisation</w:t>
      </w:r>
    </w:p>
    <w:p w:rsidR="00000000" w:rsidDel="00000000" w:rsidP="00000000" w:rsidRDefault="00000000" w:rsidRPr="00000000" w14:paraId="000000D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Réseaux sociaux et niveau de confidentialité souhaitée</w:t>
      </w:r>
    </w:p>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Adaptation au support</w:t>
      </w:r>
    </w:p>
    <w:p w:rsidR="00000000" w:rsidDel="00000000" w:rsidP="00000000" w:rsidRDefault="00000000" w:rsidRPr="00000000" w14:paraId="000000DC">
      <w:pPr>
        <w:spacing w:after="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Partie 2 : Adaptation par les contenus et le ciblage des actions</w:t>
      </w:r>
    </w:p>
    <w:p w:rsidR="00000000" w:rsidDel="00000000" w:rsidP="00000000" w:rsidRDefault="00000000" w:rsidRPr="00000000" w14:paraId="000000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Proportion de rédactionnel et d’illustration</w:t>
      </w:r>
    </w:p>
    <w:p w:rsidR="00000000" w:rsidDel="00000000" w:rsidP="00000000" w:rsidRDefault="00000000" w:rsidRPr="00000000" w14:paraId="000000D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Publications adaptées aux cibles en termes de langage, de code graphique (Ex rédaction d’un post qui présente le témoignage d’un chef d’entreprise comme le fait Arbre Cadeau).</w:t>
      </w:r>
    </w:p>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Possibilité de référencement payant et d’achat d’audience ciblée</w:t>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Calendrier et planification des publications adaptées à chaque segment </w:t>
      </w:r>
    </w:p>
    <w:p w:rsidR="00000000" w:rsidDel="00000000" w:rsidP="00000000" w:rsidRDefault="00000000" w:rsidRPr="00000000" w14:paraId="000000E1">
      <w:pPr>
        <w:spacing w:after="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Pour une exposition maximale aux abonnés d’une marque en B to C, le meilleur moment pour publier sur Facebook est durant la semaine, plutôt le matin et lors de la pause déjeuner. Toutefois, il peut aussi être profitable de publier les weekends, car c’est à cette période qu’on remarque le plus haut niveau d’engagement sur Facebook.</w:t>
      </w:r>
    </w:p>
    <w:p w:rsidR="00000000" w:rsidDel="00000000" w:rsidP="00000000" w:rsidRDefault="00000000" w:rsidRPr="00000000" w14:paraId="000000E2">
      <w:pPr>
        <w:spacing w:after="12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Remarque </w:t>
      </w:r>
    </w:p>
    <w:p w:rsidR="00000000" w:rsidDel="00000000" w:rsidP="00000000" w:rsidRDefault="00000000" w:rsidRPr="00000000" w14:paraId="000000E3">
      <w:pPr>
        <w:spacing w:after="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Toute idée et toute structure pertinente sont à valoriser.</w:t>
      </w:r>
    </w:p>
    <w:p w:rsidR="00000000" w:rsidDel="00000000" w:rsidP="00000000" w:rsidRDefault="00000000" w:rsidRPr="00000000" w14:paraId="000000E4">
      <w:pPr>
        <w:spacing w:after="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Certains candidats, dans le fil de l’étude de cas, peuvent concentrer leur RCS sur les 2 segments B to B, B to C par exemple.</w:t>
      </w:r>
    </w:p>
    <w:p w:rsidR="00000000" w:rsidDel="00000000" w:rsidP="00000000" w:rsidRDefault="00000000" w:rsidRPr="00000000" w14:paraId="000000E5">
      <w:pPr>
        <w:pBdr>
          <w:bottom w:color="000000" w:space="1" w:sz="4" w:val="single"/>
        </w:pBdr>
        <w:ind w:left="-1417" w:right="-1417" w:firstLine="851"/>
        <w:jc w:val="center"/>
        <w:rPr>
          <w:i w:val="1"/>
          <w:i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Initiales des correcteurs : </w:t>
        <w:tab/>
        <w:tab/>
        <w:tab/>
        <w:tab/>
        <w:tab/>
        <w:tab/>
        <w:t xml:space="preserve">Numéro d’anonymat :</w:t>
      </w:r>
    </w:p>
    <w:p w:rsidR="00000000" w:rsidDel="00000000" w:rsidP="00000000" w:rsidRDefault="00000000" w:rsidRPr="00000000" w14:paraId="000000E7">
      <w:pPr>
        <w:jc w:val="center"/>
        <w:rPr>
          <w:b w:val="1"/>
          <w:bCs w:val="1"/>
          <w:u w:val="single"/>
        </w:rPr>
      </w:pPr>
      <w:r w:rsidDel="00000000" w:rsidR="00000000" w:rsidRPr="00000000">
        <w:rPr>
          <w:b w:val="1"/>
          <w:bCs w:val="1"/>
          <w:u w:val="single"/>
          <w:rtl w:val="0"/>
        </w:rPr>
        <w:t xml:space="preserve">Grille d’aide à l’évaluation de la réflexion commerciale structurée</w:t>
      </w:r>
    </w:p>
    <w:tbl>
      <w:tblPr>
        <w:tblStyle w:val="Table7"/>
        <w:tblW w:w="10207.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38"/>
        <w:gridCol w:w="1570"/>
        <w:gridCol w:w="1417"/>
        <w:gridCol w:w="2350"/>
        <w:gridCol w:w="830"/>
        <w:gridCol w:w="830"/>
        <w:gridCol w:w="830"/>
        <w:gridCol w:w="830"/>
        <w:tblGridChange w:id="0">
          <w:tblGrid>
            <w:gridCol w:w="1512"/>
            <w:gridCol w:w="38"/>
            <w:gridCol w:w="1570"/>
            <w:gridCol w:w="1417"/>
            <w:gridCol w:w="2350"/>
            <w:gridCol w:w="830"/>
            <w:gridCol w:w="830"/>
            <w:gridCol w:w="830"/>
            <w:gridCol w:w="830"/>
          </w:tblGrid>
        </w:tblGridChange>
      </w:tblGrid>
      <w:tr>
        <w:trPr>
          <w:cantSplit w:val="0"/>
          <w:trHeight w:val="57" w:hRule="atLeast"/>
          <w:tblHeader w:val="0"/>
        </w:trPr>
        <w:tc>
          <w:tcPr>
            <w:gridSpan w:val="5"/>
          </w:tcPr>
          <w:p w:rsidR="00000000" w:rsidDel="00000000" w:rsidP="00000000" w:rsidRDefault="00000000" w:rsidRPr="00000000" w14:paraId="000000E8">
            <w:pPr>
              <w:ind w:right="-92"/>
              <w:jc w:val="center"/>
              <w:rPr>
                <w:b w:val="1"/>
                <w:bCs w:val="1"/>
              </w:rPr>
            </w:pPr>
            <w:r w:rsidDel="00000000" w:rsidR="00000000" w:rsidRPr="00000000">
              <w:rPr>
                <w:b w:val="1"/>
                <w:bCs w:val="1"/>
                <w:rtl w:val="0"/>
              </w:rPr>
              <w:t xml:space="preserve">Capacités</w:t>
            </w:r>
          </w:p>
        </w:tc>
        <w:tc>
          <w:tcPr>
            <w:gridSpan w:val="4"/>
          </w:tcPr>
          <w:p w:rsidR="00000000" w:rsidDel="00000000" w:rsidP="00000000" w:rsidRDefault="00000000" w:rsidRPr="00000000" w14:paraId="000000ED">
            <w:pPr>
              <w:jc w:val="center"/>
              <w:rPr>
                <w:b w:val="1"/>
                <w:bCs w:val="1"/>
              </w:rPr>
            </w:pPr>
            <w:r w:rsidDel="00000000" w:rsidR="00000000" w:rsidRPr="00000000">
              <w:rPr>
                <w:b w:val="1"/>
                <w:bCs w:val="1"/>
                <w:rtl w:val="0"/>
              </w:rPr>
              <w:t xml:space="preserve">Positionnement de la réflexion</w:t>
            </w:r>
          </w:p>
        </w:tc>
      </w:tr>
      <w:tr>
        <w:trPr>
          <w:cantSplit w:val="0"/>
          <w:trHeight w:val="57" w:hRule="atLeast"/>
          <w:tblHeader w:val="0"/>
        </w:trPr>
        <w:tc>
          <w:tcPr>
            <w:gridSpan w:val="5"/>
          </w:tcPr>
          <w:p w:rsidR="00000000" w:rsidDel="00000000" w:rsidP="00000000" w:rsidRDefault="00000000" w:rsidRPr="00000000" w14:paraId="000000F1">
            <w:pPr>
              <w:ind w:right="-92"/>
              <w:jc w:val="center"/>
              <w:rPr>
                <w:b w:val="1"/>
                <w:bCs w:val="1"/>
              </w:rPr>
            </w:pPr>
            <w:r w:rsidDel="00000000" w:rsidR="00000000" w:rsidRPr="00000000">
              <w:rPr>
                <w:rtl w:val="0"/>
              </w:rPr>
            </w:r>
          </w:p>
        </w:tc>
        <w:tc>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4</w:t>
            </w:r>
          </w:p>
        </w:tc>
      </w:tr>
      <w:tr>
        <w:trPr>
          <w:cantSplit w:val="0"/>
          <w:trHeight w:val="57" w:hRule="atLeast"/>
          <w:tblHeader w:val="0"/>
        </w:trPr>
        <w:tc>
          <w:tcPr>
            <w:gridSpan w:val="5"/>
            <w:tcBorders>
              <w:top w:color="000000" w:space="0" w:sz="4" w:val="single"/>
            </w:tcBorders>
          </w:tcPr>
          <w:p w:rsidR="00000000" w:rsidDel="00000000" w:rsidP="00000000" w:rsidRDefault="00000000" w:rsidRPr="00000000" w14:paraId="000000FA">
            <w:pPr>
              <w:ind w:right="-92"/>
              <w:rPr/>
            </w:pPr>
            <w:r w:rsidDel="00000000" w:rsidR="00000000" w:rsidRPr="00000000">
              <w:rPr>
                <w:rtl w:val="0"/>
              </w:rPr>
              <w:t xml:space="preserve">Les idées sont organisées avec une logique d’ensemble</w:t>
            </w:r>
          </w:p>
        </w:tc>
        <w:tc>
          <w:tcPr>
            <w:vMerge w:val="restart"/>
          </w:tcPr>
          <w:p w:rsidR="00000000" w:rsidDel="00000000" w:rsidP="00000000" w:rsidRDefault="00000000" w:rsidRPr="00000000" w14:paraId="000000FF">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00">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01">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02">
            <w:pPr>
              <w:jc w:val="center"/>
              <w:rPr>
                <w:sz w:val="36"/>
                <w:szCs w:val="36"/>
              </w:rPr>
            </w:pPr>
            <w:r w:rsidDel="00000000" w:rsidR="00000000" w:rsidRPr="00000000">
              <w:rPr>
                <w:sz w:val="36"/>
                <w:szCs w:val="36"/>
                <w:rtl w:val="0"/>
              </w:rPr>
              <w:t xml:space="preserve">□</w:t>
            </w:r>
          </w:p>
        </w:tc>
      </w:tr>
      <w:tr>
        <w:trPr>
          <w:cantSplit w:val="0"/>
          <w:trHeight w:val="57" w:hRule="atLeast"/>
          <w:tblHeader w:val="0"/>
        </w:trPr>
        <w:tc>
          <w:tcPr>
            <w:gridSpan w:val="2"/>
            <w:tcBorders>
              <w:top w:color="000000" w:space="0" w:sz="4" w:val="single"/>
            </w:tcBorders>
          </w:tcPr>
          <w:p w:rsidR="00000000" w:rsidDel="00000000" w:rsidP="00000000" w:rsidRDefault="00000000" w:rsidRPr="00000000" w14:paraId="00000103">
            <w:pPr>
              <w:ind w:right="-92"/>
              <w:rPr>
                <w:sz w:val="18"/>
                <w:szCs w:val="18"/>
              </w:rPr>
            </w:pPr>
            <w:r w:rsidDel="00000000" w:rsidR="00000000" w:rsidRPr="00000000">
              <w:rPr>
                <w:sz w:val="18"/>
                <w:szCs w:val="18"/>
                <w:rtl w:val="0"/>
              </w:rPr>
              <w:t xml:space="preserve">1 : Pas du tout</w:t>
            </w:r>
          </w:p>
        </w:tc>
        <w:tc>
          <w:tcPr>
            <w:tcBorders>
              <w:top w:color="000000" w:space="0" w:sz="4" w:val="single"/>
            </w:tcBorders>
          </w:tcPr>
          <w:p w:rsidR="00000000" w:rsidDel="00000000" w:rsidP="00000000" w:rsidRDefault="00000000" w:rsidRPr="00000000" w14:paraId="00000105">
            <w:pPr>
              <w:ind w:right="-92"/>
              <w:rPr>
                <w:sz w:val="18"/>
                <w:szCs w:val="18"/>
              </w:rPr>
            </w:pPr>
            <w:r w:rsidDel="00000000" w:rsidR="00000000" w:rsidRPr="00000000">
              <w:rPr>
                <w:sz w:val="18"/>
                <w:szCs w:val="18"/>
                <w:rtl w:val="0"/>
              </w:rPr>
              <w:t xml:space="preserve">2 : En partie</w:t>
            </w:r>
          </w:p>
        </w:tc>
        <w:tc>
          <w:tcPr>
            <w:tcBorders>
              <w:top w:color="000000" w:space="0" w:sz="4" w:val="single"/>
            </w:tcBorders>
          </w:tcPr>
          <w:p w:rsidR="00000000" w:rsidDel="00000000" w:rsidP="00000000" w:rsidRDefault="00000000" w:rsidRPr="00000000" w14:paraId="00000106">
            <w:pPr>
              <w:ind w:right="-92"/>
              <w:rPr>
                <w:sz w:val="18"/>
                <w:szCs w:val="18"/>
              </w:rPr>
            </w:pPr>
            <w:r w:rsidDel="00000000" w:rsidR="00000000" w:rsidRPr="00000000">
              <w:rPr>
                <w:sz w:val="18"/>
                <w:szCs w:val="18"/>
                <w:rtl w:val="0"/>
              </w:rPr>
              <w:t xml:space="preserve">3 : Plutôt oui</w:t>
            </w:r>
          </w:p>
        </w:tc>
        <w:tc>
          <w:tcPr>
            <w:tcBorders>
              <w:top w:color="000000" w:space="0" w:sz="4" w:val="single"/>
            </w:tcBorders>
          </w:tcPr>
          <w:p w:rsidR="00000000" w:rsidDel="00000000" w:rsidP="00000000" w:rsidRDefault="00000000" w:rsidRPr="00000000" w14:paraId="00000107">
            <w:pPr>
              <w:ind w:right="-92"/>
              <w:rPr>
                <w:sz w:val="18"/>
                <w:szCs w:val="18"/>
              </w:rPr>
            </w:pPr>
            <w:r w:rsidDel="00000000" w:rsidR="00000000" w:rsidRPr="00000000">
              <w:rPr>
                <w:sz w:val="18"/>
                <w:szCs w:val="18"/>
                <w:rtl w:val="0"/>
              </w:rPr>
              <w:t xml:space="preserve">4 : Tout à fait</w:t>
            </w:r>
          </w:p>
        </w:tc>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57" w:hRule="atLeast"/>
          <w:tblHeader w:val="0"/>
        </w:trPr>
        <w:tc>
          <w:tcPr>
            <w:gridSpan w:val="5"/>
            <w:tcBorders>
              <w:top w:color="000000" w:space="0" w:sz="4" w:val="single"/>
            </w:tcBorders>
          </w:tcPr>
          <w:p w:rsidR="00000000" w:rsidDel="00000000" w:rsidP="00000000" w:rsidRDefault="00000000" w:rsidRPr="00000000" w14:paraId="0000010C">
            <w:pPr>
              <w:ind w:right="-92"/>
              <w:rPr/>
            </w:pPr>
            <w:r w:rsidDel="00000000" w:rsidR="00000000" w:rsidRPr="00000000">
              <w:rPr>
                <w:rtl w:val="0"/>
              </w:rPr>
              <w:t xml:space="preserve">Le nombre d’idées émises permet de répondre à la question </w:t>
            </w:r>
          </w:p>
        </w:tc>
        <w:tc>
          <w:tcPr>
            <w:vMerge w:val="restart"/>
          </w:tcPr>
          <w:p w:rsidR="00000000" w:rsidDel="00000000" w:rsidP="00000000" w:rsidRDefault="00000000" w:rsidRPr="00000000" w14:paraId="00000111">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12">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13">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14">
            <w:pPr>
              <w:jc w:val="center"/>
              <w:rPr>
                <w:sz w:val="36"/>
                <w:szCs w:val="36"/>
              </w:rPr>
            </w:pPr>
            <w:r w:rsidDel="00000000" w:rsidR="00000000" w:rsidRPr="00000000">
              <w:rPr>
                <w:sz w:val="36"/>
                <w:szCs w:val="36"/>
                <w:rtl w:val="0"/>
              </w:rPr>
              <w:t xml:space="preserve">□</w:t>
            </w:r>
          </w:p>
        </w:tc>
      </w:tr>
      <w:tr>
        <w:trPr>
          <w:cantSplit w:val="0"/>
          <w:trHeight w:val="57" w:hRule="atLeast"/>
          <w:tblHeader w:val="0"/>
        </w:trPr>
        <w:tc>
          <w:tcPr>
            <w:tcBorders>
              <w:top w:color="000000" w:space="0" w:sz="4" w:val="single"/>
            </w:tcBorders>
          </w:tcPr>
          <w:p w:rsidR="00000000" w:rsidDel="00000000" w:rsidP="00000000" w:rsidRDefault="00000000" w:rsidRPr="00000000" w14:paraId="00000115">
            <w:pPr>
              <w:ind w:right="-92"/>
              <w:rPr>
                <w:sz w:val="18"/>
                <w:szCs w:val="18"/>
              </w:rPr>
            </w:pPr>
            <w:r w:rsidDel="00000000" w:rsidR="00000000" w:rsidRPr="00000000">
              <w:rPr>
                <w:sz w:val="18"/>
                <w:szCs w:val="18"/>
                <w:rtl w:val="0"/>
              </w:rPr>
              <w:t xml:space="preserve">1 : Très insuffisant </w:t>
            </w:r>
          </w:p>
        </w:tc>
        <w:tc>
          <w:tcPr>
            <w:gridSpan w:val="2"/>
            <w:tcBorders>
              <w:top w:color="000000" w:space="0" w:sz="4" w:val="single"/>
            </w:tcBorders>
          </w:tcPr>
          <w:p w:rsidR="00000000" w:rsidDel="00000000" w:rsidP="00000000" w:rsidRDefault="00000000" w:rsidRPr="00000000" w14:paraId="00000116">
            <w:pPr>
              <w:ind w:right="-92"/>
              <w:rPr>
                <w:sz w:val="18"/>
                <w:szCs w:val="18"/>
              </w:rPr>
            </w:pPr>
            <w:r w:rsidDel="00000000" w:rsidR="00000000" w:rsidRPr="00000000">
              <w:rPr>
                <w:sz w:val="18"/>
                <w:szCs w:val="18"/>
                <w:rtl w:val="0"/>
              </w:rPr>
              <w:t xml:space="preserve">2 : Insuffisant</w:t>
            </w:r>
          </w:p>
        </w:tc>
        <w:tc>
          <w:tcPr>
            <w:tcBorders>
              <w:top w:color="000000" w:space="0" w:sz="4" w:val="single"/>
            </w:tcBorders>
          </w:tcPr>
          <w:p w:rsidR="00000000" w:rsidDel="00000000" w:rsidP="00000000" w:rsidRDefault="00000000" w:rsidRPr="00000000" w14:paraId="00000118">
            <w:pPr>
              <w:ind w:right="-92"/>
              <w:rPr>
                <w:sz w:val="18"/>
                <w:szCs w:val="18"/>
              </w:rPr>
            </w:pPr>
            <w:r w:rsidDel="00000000" w:rsidR="00000000" w:rsidRPr="00000000">
              <w:rPr>
                <w:sz w:val="18"/>
                <w:szCs w:val="18"/>
                <w:rtl w:val="0"/>
              </w:rPr>
              <w:t xml:space="preserve">3 : Satisfaisant</w:t>
            </w:r>
          </w:p>
        </w:tc>
        <w:tc>
          <w:tcPr>
            <w:tcBorders>
              <w:top w:color="000000" w:space="0" w:sz="4" w:val="single"/>
            </w:tcBorders>
          </w:tcPr>
          <w:p w:rsidR="00000000" w:rsidDel="00000000" w:rsidP="00000000" w:rsidRDefault="00000000" w:rsidRPr="00000000" w14:paraId="00000119">
            <w:pPr>
              <w:ind w:right="-92"/>
              <w:rPr>
                <w:sz w:val="18"/>
                <w:szCs w:val="18"/>
              </w:rPr>
            </w:pPr>
            <w:r w:rsidDel="00000000" w:rsidR="00000000" w:rsidRPr="00000000">
              <w:rPr>
                <w:sz w:val="18"/>
                <w:szCs w:val="18"/>
                <w:rtl w:val="0"/>
              </w:rPr>
              <w:t xml:space="preserve">4 : Très satisfaisant</w:t>
            </w:r>
          </w:p>
        </w:tc>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57" w:hRule="atLeast"/>
          <w:tblHeader w:val="0"/>
        </w:trPr>
        <w:tc>
          <w:tcPr>
            <w:gridSpan w:val="5"/>
          </w:tcPr>
          <w:p w:rsidR="00000000" w:rsidDel="00000000" w:rsidP="00000000" w:rsidRDefault="00000000" w:rsidRPr="00000000" w14:paraId="0000011E">
            <w:pPr>
              <w:ind w:right="-92"/>
              <w:rPr/>
            </w:pPr>
            <w:r w:rsidDel="00000000" w:rsidR="00000000" w:rsidRPr="00000000">
              <w:rPr>
                <w:rtl w:val="0"/>
              </w:rPr>
              <w:t xml:space="preserve">Les idées mobilisent des savoirs</w:t>
            </w:r>
          </w:p>
        </w:tc>
        <w:tc>
          <w:tcPr>
            <w:vMerge w:val="restart"/>
          </w:tcPr>
          <w:p w:rsidR="00000000" w:rsidDel="00000000" w:rsidP="00000000" w:rsidRDefault="00000000" w:rsidRPr="00000000" w14:paraId="00000123">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24">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25">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26">
            <w:pPr>
              <w:jc w:val="center"/>
              <w:rPr>
                <w:sz w:val="36"/>
                <w:szCs w:val="36"/>
              </w:rPr>
            </w:pPr>
            <w:r w:rsidDel="00000000" w:rsidR="00000000" w:rsidRPr="00000000">
              <w:rPr>
                <w:sz w:val="36"/>
                <w:szCs w:val="36"/>
                <w:rtl w:val="0"/>
              </w:rPr>
              <w:t xml:space="preserve">□</w:t>
            </w:r>
          </w:p>
        </w:tc>
      </w:tr>
      <w:tr>
        <w:trPr>
          <w:cantSplit w:val="0"/>
          <w:trHeight w:val="57" w:hRule="atLeast"/>
          <w:tblHeader w:val="0"/>
        </w:trPr>
        <w:tc>
          <w:tcPr/>
          <w:p w:rsidR="00000000" w:rsidDel="00000000" w:rsidP="00000000" w:rsidRDefault="00000000" w:rsidRPr="00000000" w14:paraId="00000127">
            <w:pPr>
              <w:ind w:right="-92"/>
              <w:rPr>
                <w:sz w:val="18"/>
                <w:szCs w:val="18"/>
              </w:rPr>
            </w:pPr>
            <w:r w:rsidDel="00000000" w:rsidR="00000000" w:rsidRPr="00000000">
              <w:rPr>
                <w:sz w:val="18"/>
                <w:szCs w:val="18"/>
                <w:rtl w:val="0"/>
              </w:rPr>
              <w:t xml:space="preserve">1 :  Jamais</w:t>
            </w:r>
          </w:p>
        </w:tc>
        <w:tc>
          <w:tcPr>
            <w:gridSpan w:val="2"/>
          </w:tcPr>
          <w:p w:rsidR="00000000" w:rsidDel="00000000" w:rsidP="00000000" w:rsidRDefault="00000000" w:rsidRPr="00000000" w14:paraId="00000128">
            <w:pPr>
              <w:ind w:right="-92"/>
              <w:rPr>
                <w:sz w:val="18"/>
                <w:szCs w:val="18"/>
              </w:rPr>
            </w:pPr>
            <w:r w:rsidDel="00000000" w:rsidR="00000000" w:rsidRPr="00000000">
              <w:rPr>
                <w:sz w:val="18"/>
                <w:szCs w:val="18"/>
                <w:rtl w:val="0"/>
              </w:rPr>
              <w:t xml:space="preserve">2 : Rarement</w:t>
            </w:r>
          </w:p>
        </w:tc>
        <w:tc>
          <w:tcPr/>
          <w:p w:rsidR="00000000" w:rsidDel="00000000" w:rsidP="00000000" w:rsidRDefault="00000000" w:rsidRPr="00000000" w14:paraId="0000012A">
            <w:pPr>
              <w:ind w:right="-92"/>
              <w:rPr>
                <w:sz w:val="18"/>
                <w:szCs w:val="18"/>
              </w:rPr>
            </w:pPr>
            <w:r w:rsidDel="00000000" w:rsidR="00000000" w:rsidRPr="00000000">
              <w:rPr>
                <w:sz w:val="18"/>
                <w:szCs w:val="18"/>
                <w:rtl w:val="0"/>
              </w:rPr>
              <w:t xml:space="preserve">3 : Fréquemment</w:t>
            </w:r>
          </w:p>
        </w:tc>
        <w:tc>
          <w:tcPr/>
          <w:p w:rsidR="00000000" w:rsidDel="00000000" w:rsidP="00000000" w:rsidRDefault="00000000" w:rsidRPr="00000000" w14:paraId="0000012B">
            <w:pPr>
              <w:ind w:right="-92"/>
              <w:rPr>
                <w:sz w:val="18"/>
                <w:szCs w:val="18"/>
              </w:rPr>
            </w:pPr>
            <w:r w:rsidDel="00000000" w:rsidR="00000000" w:rsidRPr="00000000">
              <w:rPr>
                <w:sz w:val="18"/>
                <w:szCs w:val="18"/>
                <w:rtl w:val="0"/>
              </w:rPr>
              <w:t xml:space="preserve">4 : Toujours</w:t>
            </w:r>
          </w:p>
        </w:tc>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57" w:hRule="atLeast"/>
          <w:tblHeader w:val="0"/>
        </w:trPr>
        <w:tc>
          <w:tcPr>
            <w:gridSpan w:val="5"/>
          </w:tcPr>
          <w:p w:rsidR="00000000" w:rsidDel="00000000" w:rsidP="00000000" w:rsidRDefault="00000000" w:rsidRPr="00000000" w14:paraId="00000130">
            <w:pPr>
              <w:ind w:right="-92"/>
              <w:rPr/>
            </w:pPr>
            <w:r w:rsidDel="00000000" w:rsidR="00000000" w:rsidRPr="00000000">
              <w:rPr>
                <w:rtl w:val="0"/>
              </w:rPr>
              <w:t xml:space="preserve">Le sujet est réinvesti pour la construction des idées</w:t>
            </w:r>
          </w:p>
        </w:tc>
        <w:tc>
          <w:tcPr>
            <w:vMerge w:val="restart"/>
          </w:tcPr>
          <w:p w:rsidR="00000000" w:rsidDel="00000000" w:rsidP="00000000" w:rsidRDefault="00000000" w:rsidRPr="00000000" w14:paraId="00000135">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36">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37">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38">
            <w:pPr>
              <w:jc w:val="center"/>
              <w:rPr>
                <w:sz w:val="36"/>
                <w:szCs w:val="36"/>
              </w:rPr>
            </w:pPr>
            <w:r w:rsidDel="00000000" w:rsidR="00000000" w:rsidRPr="00000000">
              <w:rPr>
                <w:sz w:val="36"/>
                <w:szCs w:val="36"/>
                <w:rtl w:val="0"/>
              </w:rPr>
              <w:t xml:space="preserve">□</w:t>
            </w:r>
          </w:p>
        </w:tc>
      </w:tr>
      <w:tr>
        <w:trPr>
          <w:cantSplit w:val="0"/>
          <w:trHeight w:val="57" w:hRule="atLeast"/>
          <w:tblHeader w:val="0"/>
        </w:trPr>
        <w:tc>
          <w:tcPr/>
          <w:p w:rsidR="00000000" w:rsidDel="00000000" w:rsidP="00000000" w:rsidRDefault="00000000" w:rsidRPr="00000000" w14:paraId="00000139">
            <w:pPr>
              <w:ind w:right="-92"/>
              <w:rPr>
                <w:sz w:val="18"/>
                <w:szCs w:val="18"/>
              </w:rPr>
            </w:pPr>
            <w:r w:rsidDel="00000000" w:rsidR="00000000" w:rsidRPr="00000000">
              <w:rPr>
                <w:sz w:val="18"/>
                <w:szCs w:val="18"/>
                <w:rtl w:val="0"/>
              </w:rPr>
              <w:t xml:space="preserve">1 : Pas du tout </w:t>
            </w:r>
          </w:p>
        </w:tc>
        <w:tc>
          <w:tcPr>
            <w:gridSpan w:val="2"/>
          </w:tcPr>
          <w:p w:rsidR="00000000" w:rsidDel="00000000" w:rsidP="00000000" w:rsidRDefault="00000000" w:rsidRPr="00000000" w14:paraId="0000013A">
            <w:pPr>
              <w:ind w:right="-92"/>
              <w:rPr>
                <w:sz w:val="18"/>
                <w:szCs w:val="18"/>
              </w:rPr>
            </w:pPr>
            <w:r w:rsidDel="00000000" w:rsidR="00000000" w:rsidRPr="00000000">
              <w:rPr>
                <w:sz w:val="18"/>
                <w:szCs w:val="18"/>
                <w:rtl w:val="0"/>
              </w:rPr>
              <w:t xml:space="preserve">2 : Partiellement</w:t>
            </w:r>
          </w:p>
        </w:tc>
        <w:tc>
          <w:tcPr/>
          <w:p w:rsidR="00000000" w:rsidDel="00000000" w:rsidP="00000000" w:rsidRDefault="00000000" w:rsidRPr="00000000" w14:paraId="0000013C">
            <w:pPr>
              <w:ind w:right="-92"/>
              <w:rPr>
                <w:sz w:val="18"/>
                <w:szCs w:val="18"/>
              </w:rPr>
            </w:pPr>
            <w:r w:rsidDel="00000000" w:rsidR="00000000" w:rsidRPr="00000000">
              <w:rPr>
                <w:sz w:val="18"/>
                <w:szCs w:val="18"/>
                <w:rtl w:val="0"/>
              </w:rPr>
              <w:t xml:space="preserve">3 : Globalement</w:t>
            </w:r>
          </w:p>
        </w:tc>
        <w:tc>
          <w:tcPr/>
          <w:p w:rsidR="00000000" w:rsidDel="00000000" w:rsidP="00000000" w:rsidRDefault="00000000" w:rsidRPr="00000000" w14:paraId="0000013D">
            <w:pPr>
              <w:ind w:right="-92"/>
              <w:rPr>
                <w:sz w:val="18"/>
                <w:szCs w:val="18"/>
              </w:rPr>
            </w:pPr>
            <w:r w:rsidDel="00000000" w:rsidR="00000000" w:rsidRPr="00000000">
              <w:rPr>
                <w:sz w:val="18"/>
                <w:szCs w:val="18"/>
                <w:rtl w:val="0"/>
              </w:rPr>
              <w:t xml:space="preserve">4 : Totalement</w:t>
            </w:r>
          </w:p>
        </w:tc>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57" w:hRule="atLeast"/>
          <w:tblHeader w:val="0"/>
        </w:trPr>
        <w:tc>
          <w:tcPr>
            <w:gridSpan w:val="5"/>
          </w:tcPr>
          <w:p w:rsidR="00000000" w:rsidDel="00000000" w:rsidP="00000000" w:rsidRDefault="00000000" w:rsidRPr="00000000" w14:paraId="00000142">
            <w:pPr>
              <w:ind w:right="-92"/>
              <w:rPr/>
            </w:pPr>
            <w:r w:rsidDel="00000000" w:rsidR="00000000" w:rsidRPr="00000000">
              <w:rPr>
                <w:rtl w:val="0"/>
              </w:rPr>
              <w:t xml:space="preserve">Les idées témoignent d’une prise de distance par rapport au sujet</w:t>
            </w:r>
          </w:p>
        </w:tc>
        <w:tc>
          <w:tcPr>
            <w:vMerge w:val="restart"/>
          </w:tcPr>
          <w:p w:rsidR="00000000" w:rsidDel="00000000" w:rsidP="00000000" w:rsidRDefault="00000000" w:rsidRPr="00000000" w14:paraId="00000147">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48">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49">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4A">
            <w:pPr>
              <w:jc w:val="center"/>
              <w:rPr>
                <w:sz w:val="36"/>
                <w:szCs w:val="36"/>
              </w:rPr>
            </w:pPr>
            <w:r w:rsidDel="00000000" w:rsidR="00000000" w:rsidRPr="00000000">
              <w:rPr>
                <w:sz w:val="36"/>
                <w:szCs w:val="36"/>
                <w:rtl w:val="0"/>
              </w:rPr>
              <w:t xml:space="preserve">□</w:t>
            </w:r>
          </w:p>
        </w:tc>
      </w:tr>
      <w:tr>
        <w:trPr>
          <w:cantSplit w:val="0"/>
          <w:trHeight w:val="57" w:hRule="atLeast"/>
          <w:tblHeader w:val="0"/>
        </w:trPr>
        <w:tc>
          <w:tcPr/>
          <w:p w:rsidR="00000000" w:rsidDel="00000000" w:rsidP="00000000" w:rsidRDefault="00000000" w:rsidRPr="00000000" w14:paraId="0000014B">
            <w:pPr>
              <w:ind w:right="-92"/>
              <w:rPr>
                <w:sz w:val="18"/>
                <w:szCs w:val="18"/>
              </w:rPr>
            </w:pPr>
            <w:r w:rsidDel="00000000" w:rsidR="00000000" w:rsidRPr="00000000">
              <w:rPr>
                <w:sz w:val="18"/>
                <w:szCs w:val="18"/>
                <w:rtl w:val="0"/>
              </w:rPr>
              <w:t xml:space="preserve">1 : Pas du tout </w:t>
            </w:r>
          </w:p>
        </w:tc>
        <w:tc>
          <w:tcPr>
            <w:gridSpan w:val="2"/>
          </w:tcPr>
          <w:p w:rsidR="00000000" w:rsidDel="00000000" w:rsidP="00000000" w:rsidRDefault="00000000" w:rsidRPr="00000000" w14:paraId="0000014C">
            <w:pPr>
              <w:ind w:right="-92"/>
              <w:rPr>
                <w:sz w:val="18"/>
                <w:szCs w:val="18"/>
              </w:rPr>
            </w:pPr>
            <w:r w:rsidDel="00000000" w:rsidR="00000000" w:rsidRPr="00000000">
              <w:rPr>
                <w:sz w:val="18"/>
                <w:szCs w:val="18"/>
                <w:rtl w:val="0"/>
              </w:rPr>
              <w:t xml:space="preserve">2 : Partiellement</w:t>
            </w:r>
          </w:p>
        </w:tc>
        <w:tc>
          <w:tcPr/>
          <w:p w:rsidR="00000000" w:rsidDel="00000000" w:rsidP="00000000" w:rsidRDefault="00000000" w:rsidRPr="00000000" w14:paraId="0000014E">
            <w:pPr>
              <w:ind w:right="-92"/>
              <w:rPr>
                <w:sz w:val="18"/>
                <w:szCs w:val="18"/>
              </w:rPr>
            </w:pPr>
            <w:r w:rsidDel="00000000" w:rsidR="00000000" w:rsidRPr="00000000">
              <w:rPr>
                <w:sz w:val="18"/>
                <w:szCs w:val="18"/>
                <w:rtl w:val="0"/>
              </w:rPr>
              <w:t xml:space="preserve">3 : Globalement</w:t>
            </w:r>
          </w:p>
        </w:tc>
        <w:tc>
          <w:tcPr/>
          <w:p w:rsidR="00000000" w:rsidDel="00000000" w:rsidP="00000000" w:rsidRDefault="00000000" w:rsidRPr="00000000" w14:paraId="0000014F">
            <w:pPr>
              <w:ind w:right="-92"/>
              <w:rPr>
                <w:sz w:val="18"/>
                <w:szCs w:val="18"/>
              </w:rPr>
            </w:pPr>
            <w:r w:rsidDel="00000000" w:rsidR="00000000" w:rsidRPr="00000000">
              <w:rPr>
                <w:sz w:val="18"/>
                <w:szCs w:val="18"/>
                <w:rtl w:val="0"/>
              </w:rPr>
              <w:t xml:space="preserve">4 : Totalement</w:t>
            </w:r>
          </w:p>
        </w:tc>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57" w:hRule="atLeast"/>
          <w:tblHeader w:val="0"/>
        </w:trPr>
        <w:tc>
          <w:tcPr>
            <w:gridSpan w:val="5"/>
          </w:tcPr>
          <w:p w:rsidR="00000000" w:rsidDel="00000000" w:rsidP="00000000" w:rsidRDefault="00000000" w:rsidRPr="00000000" w14:paraId="00000154">
            <w:pPr>
              <w:ind w:right="-92"/>
              <w:rPr/>
            </w:pPr>
            <w:r w:rsidDel="00000000" w:rsidR="00000000" w:rsidRPr="00000000">
              <w:rPr>
                <w:rtl w:val="0"/>
              </w:rPr>
              <w:t xml:space="preserve">L’idée est exprimée clairement</w:t>
            </w:r>
          </w:p>
        </w:tc>
        <w:tc>
          <w:tcPr>
            <w:vMerge w:val="restart"/>
          </w:tcPr>
          <w:p w:rsidR="00000000" w:rsidDel="00000000" w:rsidP="00000000" w:rsidRDefault="00000000" w:rsidRPr="00000000" w14:paraId="00000159">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5A">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5B">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5C">
            <w:pPr>
              <w:jc w:val="center"/>
              <w:rPr>
                <w:sz w:val="36"/>
                <w:szCs w:val="36"/>
              </w:rPr>
            </w:pPr>
            <w:r w:rsidDel="00000000" w:rsidR="00000000" w:rsidRPr="00000000">
              <w:rPr>
                <w:sz w:val="36"/>
                <w:szCs w:val="36"/>
                <w:rtl w:val="0"/>
              </w:rPr>
              <w:t xml:space="preserve">□</w:t>
            </w:r>
          </w:p>
        </w:tc>
      </w:tr>
      <w:tr>
        <w:trPr>
          <w:cantSplit w:val="0"/>
          <w:trHeight w:val="57" w:hRule="atLeast"/>
          <w:tblHeader w:val="0"/>
        </w:trPr>
        <w:tc>
          <w:tcPr/>
          <w:p w:rsidR="00000000" w:rsidDel="00000000" w:rsidP="00000000" w:rsidRDefault="00000000" w:rsidRPr="00000000" w14:paraId="0000015D">
            <w:pPr>
              <w:ind w:right="-92"/>
              <w:rPr>
                <w:sz w:val="18"/>
                <w:szCs w:val="18"/>
              </w:rPr>
            </w:pPr>
            <w:r w:rsidDel="00000000" w:rsidR="00000000" w:rsidRPr="00000000">
              <w:rPr>
                <w:sz w:val="18"/>
                <w:szCs w:val="18"/>
                <w:rtl w:val="0"/>
              </w:rPr>
              <w:t xml:space="preserve">1 : Pas du tout</w:t>
            </w:r>
          </w:p>
        </w:tc>
        <w:tc>
          <w:tcPr>
            <w:gridSpan w:val="2"/>
          </w:tcPr>
          <w:p w:rsidR="00000000" w:rsidDel="00000000" w:rsidP="00000000" w:rsidRDefault="00000000" w:rsidRPr="00000000" w14:paraId="0000015E">
            <w:pPr>
              <w:ind w:right="-92"/>
              <w:rPr>
                <w:sz w:val="18"/>
                <w:szCs w:val="18"/>
              </w:rPr>
            </w:pPr>
            <w:r w:rsidDel="00000000" w:rsidR="00000000" w:rsidRPr="00000000">
              <w:rPr>
                <w:sz w:val="18"/>
                <w:szCs w:val="18"/>
                <w:rtl w:val="0"/>
              </w:rPr>
              <w:t xml:space="preserve">2 : En partie</w:t>
            </w:r>
          </w:p>
        </w:tc>
        <w:tc>
          <w:tcPr/>
          <w:p w:rsidR="00000000" w:rsidDel="00000000" w:rsidP="00000000" w:rsidRDefault="00000000" w:rsidRPr="00000000" w14:paraId="00000160">
            <w:pPr>
              <w:ind w:right="-92"/>
              <w:rPr>
                <w:sz w:val="18"/>
                <w:szCs w:val="18"/>
              </w:rPr>
            </w:pPr>
            <w:r w:rsidDel="00000000" w:rsidR="00000000" w:rsidRPr="00000000">
              <w:rPr>
                <w:sz w:val="18"/>
                <w:szCs w:val="18"/>
                <w:rtl w:val="0"/>
              </w:rPr>
              <w:t xml:space="preserve">3 : Plutôt oui</w:t>
            </w:r>
          </w:p>
        </w:tc>
        <w:tc>
          <w:tcPr/>
          <w:p w:rsidR="00000000" w:rsidDel="00000000" w:rsidP="00000000" w:rsidRDefault="00000000" w:rsidRPr="00000000" w14:paraId="00000161">
            <w:pPr>
              <w:ind w:right="-92"/>
              <w:rPr>
                <w:sz w:val="18"/>
                <w:szCs w:val="18"/>
              </w:rPr>
            </w:pPr>
            <w:r w:rsidDel="00000000" w:rsidR="00000000" w:rsidRPr="00000000">
              <w:rPr>
                <w:sz w:val="18"/>
                <w:szCs w:val="18"/>
                <w:rtl w:val="0"/>
              </w:rPr>
              <w:t xml:space="preserve">4 : Tout à fait</w:t>
            </w:r>
          </w:p>
        </w:tc>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57" w:hRule="atLeast"/>
          <w:tblHeader w:val="0"/>
        </w:trPr>
        <w:tc>
          <w:tcPr>
            <w:gridSpan w:val="5"/>
          </w:tcPr>
          <w:p w:rsidR="00000000" w:rsidDel="00000000" w:rsidP="00000000" w:rsidRDefault="00000000" w:rsidRPr="00000000" w14:paraId="00000166">
            <w:pPr>
              <w:ind w:right="-92"/>
              <w:rPr/>
            </w:pPr>
            <w:r w:rsidDel="00000000" w:rsidR="00000000" w:rsidRPr="00000000">
              <w:rPr>
                <w:rtl w:val="0"/>
              </w:rPr>
              <w:t xml:space="preserve">L’idée est justifiée</w:t>
            </w:r>
          </w:p>
        </w:tc>
        <w:tc>
          <w:tcPr>
            <w:vMerge w:val="restart"/>
          </w:tcPr>
          <w:p w:rsidR="00000000" w:rsidDel="00000000" w:rsidP="00000000" w:rsidRDefault="00000000" w:rsidRPr="00000000" w14:paraId="0000016B">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6C">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6D">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6E">
            <w:pPr>
              <w:jc w:val="center"/>
              <w:rPr>
                <w:sz w:val="36"/>
                <w:szCs w:val="36"/>
              </w:rPr>
            </w:pPr>
            <w:r w:rsidDel="00000000" w:rsidR="00000000" w:rsidRPr="00000000">
              <w:rPr>
                <w:sz w:val="36"/>
                <w:szCs w:val="36"/>
                <w:rtl w:val="0"/>
              </w:rPr>
              <w:t xml:space="preserve">□</w:t>
            </w:r>
          </w:p>
        </w:tc>
      </w:tr>
      <w:tr>
        <w:trPr>
          <w:cantSplit w:val="0"/>
          <w:trHeight w:val="57" w:hRule="atLeast"/>
          <w:tblHeader w:val="0"/>
        </w:trPr>
        <w:tc>
          <w:tcPr/>
          <w:p w:rsidR="00000000" w:rsidDel="00000000" w:rsidP="00000000" w:rsidRDefault="00000000" w:rsidRPr="00000000" w14:paraId="0000016F">
            <w:pPr>
              <w:ind w:right="-92"/>
              <w:rPr>
                <w:sz w:val="18"/>
                <w:szCs w:val="18"/>
              </w:rPr>
            </w:pPr>
            <w:r w:rsidDel="00000000" w:rsidR="00000000" w:rsidRPr="00000000">
              <w:rPr>
                <w:sz w:val="18"/>
                <w:szCs w:val="18"/>
                <w:rtl w:val="0"/>
              </w:rPr>
              <w:t xml:space="preserve">1 :  Jamais</w:t>
            </w:r>
          </w:p>
        </w:tc>
        <w:tc>
          <w:tcPr>
            <w:gridSpan w:val="2"/>
          </w:tcPr>
          <w:p w:rsidR="00000000" w:rsidDel="00000000" w:rsidP="00000000" w:rsidRDefault="00000000" w:rsidRPr="00000000" w14:paraId="00000170">
            <w:pPr>
              <w:ind w:right="-92"/>
              <w:rPr>
                <w:sz w:val="18"/>
                <w:szCs w:val="18"/>
              </w:rPr>
            </w:pPr>
            <w:r w:rsidDel="00000000" w:rsidR="00000000" w:rsidRPr="00000000">
              <w:rPr>
                <w:sz w:val="18"/>
                <w:szCs w:val="18"/>
                <w:rtl w:val="0"/>
              </w:rPr>
              <w:t xml:space="preserve">2 : Rarement</w:t>
            </w:r>
          </w:p>
        </w:tc>
        <w:tc>
          <w:tcPr/>
          <w:p w:rsidR="00000000" w:rsidDel="00000000" w:rsidP="00000000" w:rsidRDefault="00000000" w:rsidRPr="00000000" w14:paraId="00000172">
            <w:pPr>
              <w:ind w:right="-92"/>
              <w:rPr>
                <w:sz w:val="18"/>
                <w:szCs w:val="18"/>
              </w:rPr>
            </w:pPr>
            <w:r w:rsidDel="00000000" w:rsidR="00000000" w:rsidRPr="00000000">
              <w:rPr>
                <w:sz w:val="18"/>
                <w:szCs w:val="18"/>
                <w:rtl w:val="0"/>
              </w:rPr>
              <w:t xml:space="preserve">3 : Fréquemment</w:t>
            </w:r>
          </w:p>
        </w:tc>
        <w:tc>
          <w:tcPr/>
          <w:p w:rsidR="00000000" w:rsidDel="00000000" w:rsidP="00000000" w:rsidRDefault="00000000" w:rsidRPr="00000000" w14:paraId="00000173">
            <w:pPr>
              <w:ind w:right="-92"/>
              <w:rPr>
                <w:sz w:val="18"/>
                <w:szCs w:val="18"/>
              </w:rPr>
            </w:pPr>
            <w:r w:rsidDel="00000000" w:rsidR="00000000" w:rsidRPr="00000000">
              <w:rPr>
                <w:sz w:val="18"/>
                <w:szCs w:val="18"/>
                <w:rtl w:val="0"/>
              </w:rPr>
              <w:t xml:space="preserve">4 : Toujours</w:t>
            </w:r>
          </w:p>
        </w:tc>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57" w:hRule="atLeast"/>
          <w:tblHeader w:val="0"/>
        </w:trPr>
        <w:tc>
          <w:tcPr>
            <w:gridSpan w:val="5"/>
          </w:tcPr>
          <w:p w:rsidR="00000000" w:rsidDel="00000000" w:rsidP="00000000" w:rsidRDefault="00000000" w:rsidRPr="00000000" w14:paraId="00000178">
            <w:pPr>
              <w:ind w:right="-92"/>
              <w:rPr/>
            </w:pPr>
            <w:r w:rsidDel="00000000" w:rsidR="00000000" w:rsidRPr="00000000">
              <w:rPr>
                <w:rtl w:val="0"/>
              </w:rPr>
              <w:t xml:space="preserve">L’idée est illustrée </w:t>
            </w:r>
          </w:p>
        </w:tc>
        <w:tc>
          <w:tcPr>
            <w:vMerge w:val="restart"/>
          </w:tcPr>
          <w:p w:rsidR="00000000" w:rsidDel="00000000" w:rsidP="00000000" w:rsidRDefault="00000000" w:rsidRPr="00000000" w14:paraId="0000017D">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7E">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7F">
            <w:pPr>
              <w:jc w:val="center"/>
              <w:rPr>
                <w:sz w:val="36"/>
                <w:szCs w:val="36"/>
              </w:rPr>
            </w:pPr>
            <w:r w:rsidDel="00000000" w:rsidR="00000000" w:rsidRPr="00000000">
              <w:rPr>
                <w:sz w:val="36"/>
                <w:szCs w:val="36"/>
                <w:rtl w:val="0"/>
              </w:rPr>
              <w:t xml:space="preserve">□</w:t>
            </w:r>
          </w:p>
        </w:tc>
        <w:tc>
          <w:tcPr>
            <w:vMerge w:val="restart"/>
          </w:tcPr>
          <w:p w:rsidR="00000000" w:rsidDel="00000000" w:rsidP="00000000" w:rsidRDefault="00000000" w:rsidRPr="00000000" w14:paraId="00000180">
            <w:pPr>
              <w:jc w:val="center"/>
              <w:rPr>
                <w:sz w:val="36"/>
                <w:szCs w:val="36"/>
              </w:rPr>
            </w:pPr>
            <w:r w:rsidDel="00000000" w:rsidR="00000000" w:rsidRPr="00000000">
              <w:rPr>
                <w:sz w:val="36"/>
                <w:szCs w:val="36"/>
                <w:rtl w:val="0"/>
              </w:rPr>
              <w:t xml:space="preserve">□</w:t>
            </w:r>
          </w:p>
        </w:tc>
      </w:tr>
      <w:tr>
        <w:trPr>
          <w:cantSplit w:val="0"/>
          <w:trHeight w:val="57" w:hRule="atLeast"/>
          <w:tblHeader w:val="0"/>
        </w:trPr>
        <w:tc>
          <w:tcPr/>
          <w:p w:rsidR="00000000" w:rsidDel="00000000" w:rsidP="00000000" w:rsidRDefault="00000000" w:rsidRPr="00000000" w14:paraId="00000181">
            <w:pPr>
              <w:ind w:right="-92"/>
              <w:rPr>
                <w:sz w:val="18"/>
                <w:szCs w:val="18"/>
              </w:rPr>
            </w:pPr>
            <w:r w:rsidDel="00000000" w:rsidR="00000000" w:rsidRPr="00000000">
              <w:rPr>
                <w:sz w:val="18"/>
                <w:szCs w:val="18"/>
                <w:rtl w:val="0"/>
              </w:rPr>
              <w:t xml:space="preserve">1 :  Jamais</w:t>
            </w:r>
          </w:p>
        </w:tc>
        <w:tc>
          <w:tcPr>
            <w:gridSpan w:val="2"/>
          </w:tcPr>
          <w:p w:rsidR="00000000" w:rsidDel="00000000" w:rsidP="00000000" w:rsidRDefault="00000000" w:rsidRPr="00000000" w14:paraId="00000182">
            <w:pPr>
              <w:ind w:right="-92"/>
              <w:rPr>
                <w:sz w:val="18"/>
                <w:szCs w:val="18"/>
              </w:rPr>
            </w:pPr>
            <w:r w:rsidDel="00000000" w:rsidR="00000000" w:rsidRPr="00000000">
              <w:rPr>
                <w:sz w:val="18"/>
                <w:szCs w:val="18"/>
                <w:rtl w:val="0"/>
              </w:rPr>
              <w:t xml:space="preserve">2 : Rarement</w:t>
            </w:r>
          </w:p>
        </w:tc>
        <w:tc>
          <w:tcPr/>
          <w:p w:rsidR="00000000" w:rsidDel="00000000" w:rsidP="00000000" w:rsidRDefault="00000000" w:rsidRPr="00000000" w14:paraId="00000184">
            <w:pPr>
              <w:ind w:right="-92"/>
              <w:rPr>
                <w:sz w:val="18"/>
                <w:szCs w:val="18"/>
              </w:rPr>
            </w:pPr>
            <w:r w:rsidDel="00000000" w:rsidR="00000000" w:rsidRPr="00000000">
              <w:rPr>
                <w:sz w:val="18"/>
                <w:szCs w:val="18"/>
                <w:rtl w:val="0"/>
              </w:rPr>
              <w:t xml:space="preserve">3 : Fréquemment</w:t>
            </w:r>
          </w:p>
        </w:tc>
        <w:tc>
          <w:tcPr/>
          <w:p w:rsidR="00000000" w:rsidDel="00000000" w:rsidP="00000000" w:rsidRDefault="00000000" w:rsidRPr="00000000" w14:paraId="00000185">
            <w:pPr>
              <w:ind w:right="-92"/>
              <w:rPr>
                <w:sz w:val="18"/>
                <w:szCs w:val="18"/>
              </w:rPr>
            </w:pPr>
            <w:r w:rsidDel="00000000" w:rsidR="00000000" w:rsidRPr="00000000">
              <w:rPr>
                <w:sz w:val="18"/>
                <w:szCs w:val="18"/>
                <w:rtl w:val="0"/>
              </w:rPr>
              <w:t xml:space="preserve">4 : Toujours</w:t>
            </w:r>
          </w:p>
        </w:tc>
        <w:tc>
          <w:tcPr>
            <w:vMerge w:val="continue"/>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92"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9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 /10</w:t>
            </w:r>
          </w:p>
        </w:tc>
        <w:tc>
          <w:tcPr>
            <w:gridSpan w:val="4"/>
          </w:tcPr>
          <w:p w:rsidR="00000000" w:rsidDel="00000000" w:rsidP="00000000" w:rsidRDefault="00000000" w:rsidRPr="00000000" w14:paraId="00000190">
            <w:pPr>
              <w:jc w:val="center"/>
              <w:rPr/>
            </w:pPr>
            <w:r w:rsidDel="00000000" w:rsidR="00000000" w:rsidRPr="00000000">
              <w:rPr>
                <w:rtl w:val="0"/>
              </w:rPr>
            </w:r>
          </w:p>
        </w:tc>
      </w:tr>
    </w:tbl>
    <w:p w:rsidR="00000000" w:rsidDel="00000000" w:rsidP="00000000" w:rsidRDefault="00000000" w:rsidRPr="00000000" w14:paraId="00000194">
      <w:pPr>
        <w:pBdr>
          <w:bottom w:color="000000" w:space="1" w:sz="4" w:val="single"/>
        </w:pBdr>
        <w:ind w:left="-1417" w:right="-1417" w:firstLine="851"/>
        <w:jc w:val="center"/>
        <w:rPr>
          <w:i w:val="1"/>
          <w:iCs w:val="1"/>
        </w:rPr>
      </w:pPr>
      <w:r w:rsidDel="00000000" w:rsidR="00000000" w:rsidRPr="00000000">
        <w:rPr>
          <w:b w:val="1"/>
          <w:bCs w:val="1"/>
          <w:i w:val="1"/>
          <w:iCs w:val="1"/>
          <w:rtl w:val="0"/>
        </w:rPr>
        <w:t xml:space="preserve">NB</w:t>
      </w:r>
      <w:r w:rsidDel="00000000" w:rsidR="00000000" w:rsidRPr="00000000">
        <w:rPr>
          <w:i w:val="1"/>
          <w:iCs w:val="1"/>
          <w:rtl w:val="0"/>
        </w:rPr>
        <w:t xml:space="preserve"> : Établir une grille par copie, à conserver par le Président de commission.</w:t>
      </w:r>
    </w:p>
    <w:p w:rsidR="00000000" w:rsidDel="00000000" w:rsidP="00000000" w:rsidRDefault="00000000" w:rsidRPr="00000000" w14:paraId="00000195">
      <w:pPr>
        <w:pBdr>
          <w:bottom w:color="000000" w:space="1" w:sz="4" w:val="single"/>
        </w:pBdr>
        <w:ind w:left="-1417" w:right="-1417" w:firstLine="851"/>
        <w:rPr>
          <w:i w:val="1"/>
          <w:iCs w:val="1"/>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type w:val="nextPage"/>
      <w:pgSz w:h="16838" w:w="11906" w:orient="portrait"/>
      <w:pgMar w:bottom="567" w:top="1418" w:left="1417" w:right="1417" w:header="708" w:footer="5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200" w:line="276"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spacing w:after="200" w:line="276" w:lineRule="auto"/>
    </w:pPr>
    <w:rPr>
      <w:rFonts w:ascii="Calibri" w:cs="Calibri" w:eastAsia="Calibri" w:hAnsi="Calibri"/>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200" w:line="276"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