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keepNext w:val="0"/>
        <w:keepLines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GuidePedagoArial" w:cs="GuidePedagoArial" w:eastAsia="GuidePedagoArial" w:hAnsi="GuidePedagoArial"/>
          <w:b w:val="1"/>
          <w:i w:val="0"/>
          <w:smallCaps w:val="0"/>
          <w:strike w:val="0"/>
          <w:color w:val="000000"/>
          <w:sz w:val="48"/>
          <w:szCs w:val="48"/>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GuidePedagoNCond-Bold" w:cs="GuidePedagoNCond-Bold" w:eastAsia="GuidePedagoNCond-Bold" w:hAnsi="GuidePedagoNCond-Bold"/>
          <w:b w:val="1"/>
          <w:i w:val="0"/>
          <w:smallCaps w:val="0"/>
          <w:strike w:val="0"/>
          <w:color w:val="000000"/>
          <w:sz w:val="27"/>
          <w:szCs w:val="27"/>
          <w:u w:val="none"/>
          <w:shd w:fill="auto" w:val="clear"/>
          <w:vertAlign w:val="baseline"/>
        </w:rPr>
      </w:pPr>
      <w:r w:rsidDel="00000000" w:rsidR="00000000" w:rsidRPr="00000000">
        <w:rPr>
          <w:rFonts w:ascii="GuidePedagoNCond-Bold" w:cs="GuidePedagoNCond-Bold" w:eastAsia="GuidePedagoNCond-Bold" w:hAnsi="GuidePedagoNCond-Bold"/>
          <w:b w:val="1"/>
          <w:i w:val="0"/>
          <w:smallCaps w:val="0"/>
          <w:strike w:val="0"/>
          <w:color w:val="000000"/>
          <w:sz w:val="27"/>
          <w:szCs w:val="27"/>
          <w:u w:val="none"/>
          <w:shd w:fill="auto" w:val="clear"/>
          <w:vertAlign w:val="baseline"/>
          <w:rtl w:val="0"/>
        </w:rPr>
        <w:t xml:space="preserve">Évaluer une équipe de téléacteurs</w:t>
      </w:r>
    </w:p>
    <w:p w:rsidR="00000000" w:rsidDel="00000000" w:rsidP="00000000" w:rsidRDefault="00000000" w:rsidRPr="00000000" w14:paraId="00000003">
      <w:pPr>
        <w:pStyle w:val="Heading3"/>
        <w:keepNext w:val="0"/>
        <w:keepLines w:val="0"/>
        <w:spacing w:before="280" w:lineRule="auto"/>
        <w:rPr>
          <w:rFonts w:ascii="GuidePedagoNCond" w:cs="GuidePedagoNCond" w:eastAsia="GuidePedagoNCond" w:hAnsi="GuidePedagoNCond"/>
          <w:color w:val="000000"/>
          <w:sz w:val="25"/>
          <w:szCs w:val="25"/>
        </w:rPr>
      </w:pPr>
      <w:bookmarkStart w:colFirst="0" w:colLast="0" w:name="_heading=h.gjdgxs" w:id="0"/>
      <w:bookmarkEnd w:id="0"/>
      <w:r w:rsidDel="00000000" w:rsidR="00000000" w:rsidRPr="00000000">
        <w:rPr>
          <w:rFonts w:ascii="GuidePedagoNCond" w:cs="GuidePedagoNCond" w:eastAsia="GuidePedagoNCond" w:hAnsi="GuidePedagoNCond"/>
          <w:color w:val="000000"/>
          <w:sz w:val="25"/>
          <w:szCs w:val="25"/>
          <w:rtl w:val="0"/>
        </w:rPr>
        <w:t xml:space="preserve">I.</w:t>
        <w:tab/>
        <w:t xml:space="preserve">Évaluer l’équipe sur l’activité, les résultats et la productivité</w:t>
      </w:r>
    </w:p>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Afin de développer les ventes, d’améliorer les process, de réduire les coûts, de gagner en productivité, l’entreprise peut choisir de suivre plusieurs types d’indicateurs-clés qui permettront pour la plupart de réaliser des tableaux de bord.</w:t>
      </w:r>
    </w:p>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Ils peuvent être exprimés en taux (ex. : +10 % de clients), en indices (ex. : + 0,1) ou en nombres absolus (ex. : +10 nouveaux clients).</w:t>
      </w:r>
    </w:p>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Les indicateurs, choisis en fonction du service que l’entreprise souhaite offrir à ses clients, regroupent donc l’évaluation de la performance et celle de la qualité perçue par le client.</w:t>
      </w:r>
    </w:p>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1"/>
          <w:i w:val="0"/>
          <w:smallCaps w:val="0"/>
          <w:strike w:val="0"/>
          <w:color w:val="000000"/>
          <w:sz w:val="23"/>
          <w:szCs w:val="23"/>
          <w:u w:val="none"/>
          <w:shd w:fill="auto" w:val="clear"/>
          <w:vertAlign w:val="baseline"/>
        </w:rPr>
      </w:pPr>
      <w:r w:rsidDel="00000000" w:rsidR="00000000" w:rsidRPr="00000000">
        <w:rPr>
          <w:rFonts w:ascii="Times" w:cs="Times" w:eastAsia="Times" w:hAnsi="Times"/>
          <w:b w:val="1"/>
          <w:i w:val="0"/>
          <w:smallCaps w:val="0"/>
          <w:strike w:val="0"/>
          <w:color w:val="000000"/>
          <w:sz w:val="23"/>
          <w:szCs w:val="23"/>
          <w:u w:val="none"/>
          <w:shd w:fill="auto" w:val="clear"/>
          <w:vertAlign w:val="baseline"/>
          <w:rtl w:val="0"/>
        </w:rPr>
        <w:t xml:space="preserve">1. Évaluer avec les indicateurs d’activité </w:t>
      </w:r>
    </w:p>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Les indicateurs d’activité permettent de mesurer la performance des équipes de téléacteurs en ce qui concerne leur activité au téléphone.</w:t>
      </w:r>
    </w:p>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Ils sont utilisés pour optimiser l’organisation de l’activité de l’équipe et s’assurer que le service est accessible aux clients :</w:t>
      </w:r>
    </w:p>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appels passés / émis ;</w:t>
      </w:r>
    </w:p>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temps d’attente des appelants ;</w:t>
      </w:r>
    </w:p>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appels décrochés ;</w:t>
      </w:r>
    </w:p>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appels traités parmi ceux qui se sont présentés : cela indique la qualité de service et doit en principe se situer autour de 85 à 90 %.</w:t>
      </w:r>
    </w:p>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1"/>
          <w:i w:val="0"/>
          <w:smallCaps w:val="0"/>
          <w:strike w:val="0"/>
          <w:color w:val="000000"/>
          <w:sz w:val="23"/>
          <w:szCs w:val="23"/>
          <w:u w:val="none"/>
          <w:shd w:fill="auto" w:val="clear"/>
          <w:vertAlign w:val="baseline"/>
        </w:rPr>
      </w:pPr>
      <w:r w:rsidDel="00000000" w:rsidR="00000000" w:rsidRPr="00000000">
        <w:rPr>
          <w:rFonts w:ascii="Times" w:cs="Times" w:eastAsia="Times" w:hAnsi="Times"/>
          <w:b w:val="1"/>
          <w:i w:val="0"/>
          <w:smallCaps w:val="0"/>
          <w:strike w:val="0"/>
          <w:color w:val="000000"/>
          <w:sz w:val="23"/>
          <w:szCs w:val="23"/>
          <w:u w:val="none"/>
          <w:shd w:fill="auto" w:val="clear"/>
          <w:vertAlign w:val="baseline"/>
          <w:rtl w:val="0"/>
        </w:rPr>
        <w:t xml:space="preserve">2. Évaluer avec les indicateurs de résultats</w:t>
      </w:r>
    </w:p>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Les indicateurs de résultats permettent de mesurer la performance des équipes de téléacteurs en ce qui concerne les résultats obtenus.</w:t>
      </w:r>
    </w:p>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Ils permettent de mesurer la création de valeur :</w:t>
      </w:r>
    </w:p>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ventes réalisées ;</w:t>
      </w:r>
    </w:p>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ventes additionnelles réalisées ;</w:t>
      </w:r>
    </w:p>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bookmarkStart w:colFirst="0" w:colLast="0" w:name="_heading=h.30j0zll" w:id="1"/>
      <w:bookmarkEnd w:id="1"/>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opportunités gagnées (ou perdues) ;</w:t>
      </w:r>
    </w:p>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nombre de clients retenus après avoir signalé leur volonté de mettre fin à leur contrat ;</w:t>
      </w:r>
    </w:p>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nombre de réabonnements ou de réachats ;</w:t>
      </w:r>
    </w:p>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chiffre d’affaires ou marge réalisés.</w:t>
      </w:r>
    </w:p>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1"/>
          <w:i w:val="0"/>
          <w:smallCaps w:val="0"/>
          <w:strike w:val="0"/>
          <w:color w:val="000000"/>
          <w:sz w:val="23"/>
          <w:szCs w:val="23"/>
          <w:u w:val="none"/>
          <w:shd w:fill="auto" w:val="clear"/>
          <w:vertAlign w:val="baseline"/>
        </w:rPr>
      </w:pPr>
      <w:r w:rsidDel="00000000" w:rsidR="00000000" w:rsidRPr="00000000">
        <w:rPr>
          <w:rFonts w:ascii="Times" w:cs="Times" w:eastAsia="Times" w:hAnsi="Times"/>
          <w:b w:val="1"/>
          <w:i w:val="0"/>
          <w:smallCaps w:val="0"/>
          <w:strike w:val="0"/>
          <w:color w:val="000000"/>
          <w:sz w:val="23"/>
          <w:szCs w:val="23"/>
          <w:u w:val="none"/>
          <w:shd w:fill="auto" w:val="clear"/>
          <w:vertAlign w:val="baseline"/>
          <w:rtl w:val="0"/>
        </w:rPr>
        <w:t xml:space="preserve">3. Évaluer avec les indicateurs de productivité</w:t>
      </w:r>
    </w:p>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Les indicateurs de productivité permettent de mieux évaluer l’affectation des ressources humaines, le respect des procédures et favorisent le pilotage de l’équipe :</w:t>
      </w:r>
    </w:p>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durée moyenne de traitement des appels ;</w:t>
      </w:r>
    </w:p>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durée moyenne de conversation ;</w:t>
      </w:r>
    </w:p>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nombre de ventes par appel ;</w:t>
      </w:r>
    </w:p>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qualité de service.</w:t>
      </w:r>
    </w:p>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uidePedagoNCond" w:cs="GuidePedagoNCond" w:eastAsia="GuidePedagoNCond" w:hAnsi="GuidePedagoNCond"/>
          <w:b w:val="0"/>
          <w:i w:val="0"/>
          <w:smallCaps w:val="0"/>
          <w:strike w:val="0"/>
          <w:color w:val="000000"/>
          <w:sz w:val="25"/>
          <w:szCs w:val="25"/>
          <w:u w:val="none"/>
          <w:shd w:fill="auto" w:val="clear"/>
          <w:vertAlign w:val="baseline"/>
        </w:rPr>
      </w:pPr>
      <w:r w:rsidDel="00000000" w:rsidR="00000000" w:rsidRPr="00000000">
        <w:rPr>
          <w:rFonts w:ascii="GuidePedagoNCond" w:cs="GuidePedagoNCond" w:eastAsia="GuidePedagoNCond" w:hAnsi="GuidePedagoNCond"/>
          <w:b w:val="0"/>
          <w:i w:val="0"/>
          <w:smallCaps w:val="0"/>
          <w:strike w:val="0"/>
          <w:color w:val="000000"/>
          <w:sz w:val="25"/>
          <w:szCs w:val="25"/>
          <w:u w:val="none"/>
          <w:shd w:fill="auto" w:val="clear"/>
          <w:vertAlign w:val="baseline"/>
          <w:rtl w:val="0"/>
        </w:rPr>
        <w:t xml:space="preserve">II.</w:t>
        <w:tab/>
        <w:t xml:space="preserve">Évaluer l’équipe sur la qualité de la relation client</w:t>
      </w:r>
    </w:p>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Pour les téléacteurs d’un centre de relation client à distance (qui assurent la réception et/ou l’émission d’appels), des compétences et des performances sont attendues en ce qui concerne :</w:t>
      </w:r>
    </w:p>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la satisfaction client et la qualité de service ;</w:t>
      </w:r>
    </w:p>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la capacité à répondre et/ou émettre un maximum d’appels par unité de temps.</w:t>
      </w:r>
    </w:p>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w:cs="Times" w:eastAsia="Times" w:hAnsi="Times"/>
          <w:b w:val="1"/>
          <w:i w:val="0"/>
          <w:smallCaps w:val="0"/>
          <w:strike w:val="0"/>
          <w:color w:val="000000"/>
          <w:sz w:val="23"/>
          <w:szCs w:val="23"/>
          <w:u w:val="none"/>
          <w:shd w:fill="auto" w:val="clear"/>
          <w:vertAlign w:val="baseline"/>
        </w:rPr>
      </w:pPr>
      <w:r w:rsidDel="00000000" w:rsidR="00000000" w:rsidRPr="00000000">
        <w:rPr>
          <w:rFonts w:ascii="Times" w:cs="Times" w:eastAsia="Times" w:hAnsi="Times"/>
          <w:b w:val="1"/>
          <w:i w:val="0"/>
          <w:smallCaps w:val="0"/>
          <w:strike w:val="0"/>
          <w:color w:val="000000"/>
          <w:sz w:val="23"/>
          <w:szCs w:val="23"/>
          <w:u w:val="none"/>
          <w:shd w:fill="auto" w:val="clear"/>
          <w:vertAlign w:val="baseline"/>
          <w:rtl w:val="0"/>
        </w:rPr>
        <w:t xml:space="preserve">1. Évaluer avec les KPI</w:t>
      </w:r>
    </w:p>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Les KPI sont des indicateurs-clés de performance (</w:t>
      </w:r>
      <w:r w:rsidDel="00000000" w:rsidR="00000000" w:rsidRPr="00000000">
        <w:rPr>
          <w:rFonts w:ascii="Times" w:cs="Times" w:eastAsia="Times" w:hAnsi="Times"/>
          <w:b w:val="0"/>
          <w:i w:val="1"/>
          <w:smallCaps w:val="0"/>
          <w:strike w:val="0"/>
          <w:color w:val="000000"/>
          <w:sz w:val="22"/>
          <w:szCs w:val="22"/>
          <w:u w:val="none"/>
          <w:shd w:fill="auto" w:val="clear"/>
          <w:vertAlign w:val="baseline"/>
          <w:rtl w:val="0"/>
        </w:rPr>
        <w:t xml:space="preserve">Key Performance Indicator</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qui vont permettre, dans le cadre du pilotage de l’équipe de téléacteurs, de savoir si les objectifs de satisfaction du client sont atteints.</w:t>
      </w:r>
    </w:p>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Quelques KPI sont très utilisés par les centres de relation client à distance :</w:t>
      </w:r>
    </w:p>
    <w:tbl>
      <w:tblPr>
        <w:tblStyle w:val="Table1"/>
        <w:tblW w:w="9856.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86"/>
        <w:gridCol w:w="3286"/>
        <w:gridCol w:w="3284"/>
        <w:tblGridChange w:id="0">
          <w:tblGrid>
            <w:gridCol w:w="3286"/>
            <w:gridCol w:w="3286"/>
            <w:gridCol w:w="3284"/>
          </w:tblGrid>
        </w:tblGridChange>
      </w:tblGrid>
      <w:tr>
        <w:tc>
          <w:tcPr>
            <w:shd w:fill="auto" w:val="clear"/>
            <w:vAlign w:val="center"/>
          </w:tcPr>
          <w:p w:rsidR="00000000" w:rsidDel="00000000" w:rsidP="00000000" w:rsidRDefault="00000000" w:rsidRPr="00000000" w14:paraId="0000002A">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60" w:lineRule="auto"/>
              <w:ind w:left="0" w:right="0" w:hanging="720"/>
              <w:jc w:val="center"/>
              <w:rPr>
                <w:rFonts w:ascii="Times" w:cs="Times" w:eastAsia="Times" w:hAnsi="Times"/>
                <w:b w:val="1"/>
                <w:i w:val="0"/>
                <w:smallCaps w:val="0"/>
                <w:strike w:val="0"/>
                <w:color w:val="000000"/>
                <w:sz w:val="22"/>
                <w:szCs w:val="22"/>
                <w:u w:val="none"/>
                <w:shd w:fill="auto" w:val="clear"/>
                <w:vertAlign w:val="baseline"/>
              </w:rPr>
            </w:pP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Taux de décroché et temps d’attente</w:t>
            </w:r>
          </w:p>
          <w:p w:rsidR="00000000" w:rsidDel="00000000" w:rsidP="00000000" w:rsidRDefault="00000000" w:rsidRPr="00000000" w14:paraId="0000002B">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60" w:lineRule="auto"/>
              <w:ind w:left="0" w:right="0" w:hanging="720"/>
              <w:jc w:val="center"/>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C’est le taux de réponse en X temps.</w:t>
            </w:r>
          </w:p>
          <w:p w:rsidR="00000000" w:rsidDel="00000000" w:rsidP="00000000" w:rsidRDefault="00000000" w:rsidRPr="00000000" w14:paraId="0000002C">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60" w:lineRule="auto"/>
              <w:ind w:left="0" w:right="0" w:hanging="72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00" w:before="0" w:line="260" w:lineRule="auto"/>
              <w:ind w:left="0" w:right="0" w:hanging="72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02E">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60" w:lineRule="auto"/>
              <w:ind w:left="0" w:right="0" w:hanging="720"/>
              <w:jc w:val="center"/>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Net Promoter Score (NPS)</w:t>
            </w:r>
            <w:r w:rsidDel="00000000" w:rsidR="00000000" w:rsidRPr="00000000">
              <w:rPr>
                <w:rtl w:val="0"/>
              </w:rPr>
            </w:r>
          </w:p>
          <w:p w:rsidR="00000000" w:rsidDel="00000000" w:rsidP="00000000" w:rsidRDefault="00000000" w:rsidRPr="00000000" w14:paraId="0000002F">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00" w:before="0" w:line="260" w:lineRule="auto"/>
              <w:ind w:left="0" w:right="0" w:hanging="720"/>
              <w:jc w:val="center"/>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Mesure la satisfaction client avec la question « Recommanderiez-vous notre entreprise / notre produit… ? ».</w:t>
            </w:r>
          </w:p>
        </w:tc>
        <w:tc>
          <w:tcPr>
            <w:shd w:fill="auto" w:val="clear"/>
            <w:vAlign w:val="center"/>
          </w:tcPr>
          <w:p w:rsidR="00000000" w:rsidDel="00000000" w:rsidP="00000000" w:rsidRDefault="00000000" w:rsidRPr="00000000" w14:paraId="00000030">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60" w:lineRule="auto"/>
              <w:ind w:left="0" w:right="0" w:hanging="720"/>
              <w:jc w:val="center"/>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Taux de promotion intercanal</w:t>
            </w:r>
            <w:r w:rsidDel="00000000" w:rsidR="00000000" w:rsidRPr="00000000">
              <w:rPr>
                <w:rtl w:val="0"/>
              </w:rPr>
            </w:r>
          </w:p>
          <w:p w:rsidR="00000000" w:rsidDel="00000000" w:rsidP="00000000" w:rsidRDefault="00000000" w:rsidRPr="00000000" w14:paraId="00000031">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00" w:before="0" w:line="260" w:lineRule="auto"/>
              <w:ind w:left="0" w:right="0" w:hanging="720"/>
              <w:jc w:val="center"/>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Permet de mesurer la capacité des télévendeurs à proposer d’autres canaux que le téléphone au client (site Internet…).</w:t>
            </w:r>
          </w:p>
        </w:tc>
      </w:tr>
      <w:tr>
        <w:tc>
          <w:tcPr>
            <w:shd w:fill="auto" w:val="clear"/>
            <w:vAlign w:val="center"/>
          </w:tcPr>
          <w:p w:rsidR="00000000" w:rsidDel="00000000" w:rsidP="00000000" w:rsidRDefault="00000000" w:rsidRPr="00000000" w14:paraId="00000032">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60" w:lineRule="auto"/>
              <w:ind w:left="0" w:right="0" w:hanging="720"/>
              <w:jc w:val="center"/>
              <w:rPr>
                <w:rFonts w:ascii="Times" w:cs="Times" w:eastAsia="Times" w:hAnsi="Times"/>
                <w:b w:val="1"/>
                <w:i w:val="0"/>
                <w:smallCaps w:val="0"/>
                <w:strike w:val="0"/>
                <w:color w:val="000000"/>
                <w:sz w:val="22"/>
                <w:szCs w:val="22"/>
                <w:u w:val="none"/>
                <w:shd w:fill="auto" w:val="clear"/>
                <w:vertAlign w:val="baseline"/>
              </w:rPr>
            </w:pP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Taux de résolution au premier contact ou First Call Résolution (FCR)</w:t>
            </w:r>
          </w:p>
          <w:p w:rsidR="00000000" w:rsidDel="00000000" w:rsidP="00000000" w:rsidRDefault="00000000" w:rsidRPr="00000000" w14:paraId="00000033">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00" w:before="0" w:line="260" w:lineRule="auto"/>
              <w:ind w:left="0" w:right="0" w:hanging="720"/>
              <w:jc w:val="center"/>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Très forte corrélation entre le niveau de ce taux et la satisfaction client.</w:t>
            </w:r>
          </w:p>
        </w:tc>
        <w:tc>
          <w:tcPr>
            <w:shd w:fill="auto" w:val="clear"/>
            <w:vAlign w:val="center"/>
          </w:tcPr>
          <w:p w:rsidR="00000000" w:rsidDel="00000000" w:rsidP="00000000" w:rsidRDefault="00000000" w:rsidRPr="00000000" w14:paraId="00000034">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60" w:lineRule="auto"/>
              <w:ind w:left="0" w:right="0" w:hanging="720"/>
              <w:jc w:val="center"/>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Customer Effort Score (CES)</w:t>
            </w:r>
            <w:r w:rsidDel="00000000" w:rsidR="00000000" w:rsidRPr="00000000">
              <w:rPr>
                <w:rtl w:val="0"/>
              </w:rPr>
            </w:r>
          </w:p>
          <w:p w:rsidR="00000000" w:rsidDel="00000000" w:rsidP="00000000" w:rsidRDefault="00000000" w:rsidRPr="00000000" w14:paraId="00000035">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60" w:lineRule="auto"/>
              <w:ind w:left="0" w:right="0" w:hanging="720"/>
              <w:jc w:val="center"/>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Moins un client aura à fournir d’efforts pour obtenir satisfaction, plus il sera fidèle.</w:t>
            </w:r>
          </w:p>
          <w:p w:rsidR="00000000" w:rsidDel="00000000" w:rsidP="00000000" w:rsidRDefault="00000000" w:rsidRPr="00000000" w14:paraId="00000036">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60" w:lineRule="auto"/>
              <w:ind w:left="0" w:right="0" w:hanging="720"/>
              <w:jc w:val="center"/>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00" w:before="0" w:line="260" w:lineRule="auto"/>
              <w:ind w:left="0" w:right="0" w:hanging="720"/>
              <w:jc w:val="center"/>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038">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60" w:lineRule="auto"/>
              <w:ind w:left="0" w:right="0" w:hanging="720"/>
              <w:jc w:val="center"/>
              <w:rPr>
                <w:rFonts w:ascii="Times" w:cs="Times" w:eastAsia="Times" w:hAnsi="Times"/>
                <w:b w:val="1"/>
                <w:i w:val="0"/>
                <w:smallCaps w:val="0"/>
                <w:strike w:val="0"/>
                <w:color w:val="000000"/>
                <w:sz w:val="22"/>
                <w:szCs w:val="22"/>
                <w:u w:val="none"/>
                <w:shd w:fill="auto" w:val="clear"/>
                <w:vertAlign w:val="baseline"/>
              </w:rPr>
            </w:pP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Taux de digitalisation de la relation client</w:t>
            </w:r>
          </w:p>
          <w:p w:rsidR="00000000" w:rsidDel="00000000" w:rsidP="00000000" w:rsidRDefault="00000000" w:rsidRPr="00000000" w14:paraId="00000039">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00" w:before="0" w:line="260" w:lineRule="auto"/>
              <w:ind w:left="0" w:right="0" w:hanging="720"/>
              <w:jc w:val="center"/>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Taux de transfert vers les supports digitaux (chat ou espace client par exemple).</w:t>
            </w:r>
          </w:p>
        </w:tc>
      </w:tr>
      <w:tr>
        <w:tc>
          <w:tcPr>
            <w:shd w:fill="auto" w:val="clear"/>
            <w:vAlign w:val="center"/>
          </w:tcPr>
          <w:p w:rsidR="00000000" w:rsidDel="00000000" w:rsidP="00000000" w:rsidRDefault="00000000" w:rsidRPr="00000000" w14:paraId="0000003A">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60" w:lineRule="auto"/>
              <w:ind w:left="0" w:right="0" w:hanging="720"/>
              <w:jc w:val="center"/>
              <w:rPr>
                <w:rFonts w:ascii="Times" w:cs="Times" w:eastAsia="Times" w:hAnsi="Times"/>
                <w:b w:val="1"/>
                <w:i w:val="0"/>
                <w:smallCaps w:val="0"/>
                <w:strike w:val="0"/>
                <w:color w:val="000000"/>
                <w:sz w:val="22"/>
                <w:szCs w:val="22"/>
                <w:u w:val="none"/>
                <w:shd w:fill="auto" w:val="clear"/>
                <w:vertAlign w:val="baseline"/>
              </w:rPr>
            </w:pP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Customer Satisfaction Score (CSAT)</w:t>
            </w:r>
          </w:p>
          <w:p w:rsidR="00000000" w:rsidDel="00000000" w:rsidP="00000000" w:rsidRDefault="00000000" w:rsidRPr="00000000" w14:paraId="0000003B">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00" w:before="0" w:line="260" w:lineRule="auto"/>
              <w:ind w:left="0" w:right="0" w:hanging="72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Indique la satisfaction du client par une question «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Ê</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tes-vous satisfait… ? ». La réponse peut être oui/non, un nombre d’étoiles, une note, etc.</w:t>
            </w:r>
          </w:p>
        </w:tc>
        <w:tc>
          <w:tcPr>
            <w:shd w:fill="auto" w:val="clear"/>
            <w:vAlign w:val="center"/>
          </w:tcPr>
          <w:p w:rsidR="00000000" w:rsidDel="00000000" w:rsidP="00000000" w:rsidRDefault="00000000" w:rsidRPr="00000000" w14:paraId="0000003C">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60" w:lineRule="auto"/>
              <w:ind w:left="0" w:right="0" w:hanging="720"/>
              <w:jc w:val="center"/>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Taux de transfert vers le selfscare</w:t>
            </w:r>
            <w:r w:rsidDel="00000000" w:rsidR="00000000" w:rsidRPr="00000000">
              <w:rPr>
                <w:rtl w:val="0"/>
              </w:rPr>
            </w:r>
          </w:p>
          <w:p w:rsidR="00000000" w:rsidDel="00000000" w:rsidP="00000000" w:rsidRDefault="00000000" w:rsidRPr="00000000" w14:paraId="0000003D">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60" w:lineRule="auto"/>
              <w:ind w:left="0" w:right="0" w:hanging="720"/>
              <w:jc w:val="center"/>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Mesure la capacité à transférer les demandes des clients vers la FAQ, le forum, etc.</w:t>
            </w:r>
          </w:p>
          <w:p w:rsidR="00000000" w:rsidDel="00000000" w:rsidP="00000000" w:rsidRDefault="00000000" w:rsidRPr="00000000" w14:paraId="0000003E">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60" w:lineRule="auto"/>
              <w:ind w:left="0" w:right="0" w:hanging="720"/>
              <w:jc w:val="center"/>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00" w:before="0" w:line="260" w:lineRule="auto"/>
              <w:ind w:left="0" w:right="0" w:hanging="720"/>
              <w:jc w:val="center"/>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040">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60" w:lineRule="auto"/>
              <w:ind w:left="0" w:right="0" w:hanging="720"/>
              <w:jc w:val="center"/>
              <w:rPr>
                <w:rFonts w:ascii="Times" w:cs="Times" w:eastAsia="Times" w:hAnsi="Times"/>
                <w:b w:val="1"/>
                <w:i w:val="0"/>
                <w:smallCaps w:val="0"/>
                <w:strike w:val="0"/>
                <w:color w:val="000000"/>
                <w:sz w:val="22"/>
                <w:szCs w:val="22"/>
                <w:u w:val="none"/>
                <w:shd w:fill="auto" w:val="clear"/>
                <w:vertAlign w:val="baseline"/>
              </w:rPr>
            </w:pP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Taux d’abandon d’appels</w:t>
            </w:r>
          </w:p>
          <w:p w:rsidR="00000000" w:rsidDel="00000000" w:rsidP="00000000" w:rsidRDefault="00000000" w:rsidRPr="00000000" w14:paraId="00000041">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60" w:lineRule="auto"/>
              <w:ind w:left="0" w:right="0" w:hanging="720"/>
              <w:jc w:val="center"/>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60" w:lineRule="auto"/>
              <w:ind w:left="0" w:right="0" w:hanging="720"/>
              <w:jc w:val="center"/>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60" w:lineRule="auto"/>
              <w:ind w:left="0" w:right="0" w:hanging="720"/>
              <w:jc w:val="center"/>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60" w:lineRule="auto"/>
              <w:ind w:left="0" w:right="0" w:hanging="720"/>
              <w:jc w:val="center"/>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00" w:before="0" w:line="260" w:lineRule="auto"/>
              <w:ind w:left="0" w:right="0" w:hanging="720"/>
              <w:jc w:val="center"/>
              <w:rPr>
                <w:rFonts w:ascii="Times" w:cs="Times" w:eastAsia="Times" w:hAnsi="Times"/>
                <w:b w:val="1"/>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1"/>
          <w:i w:val="0"/>
          <w:smallCaps w:val="0"/>
          <w:strike w:val="0"/>
          <w:color w:val="000000"/>
          <w:sz w:val="23"/>
          <w:szCs w:val="23"/>
          <w:u w:val="none"/>
          <w:shd w:fill="auto" w:val="clear"/>
          <w:vertAlign w:val="baseline"/>
        </w:rPr>
      </w:pPr>
      <w:r w:rsidDel="00000000" w:rsidR="00000000" w:rsidRPr="00000000">
        <w:rPr>
          <w:rFonts w:ascii="Times" w:cs="Times" w:eastAsia="Times" w:hAnsi="Times"/>
          <w:b w:val="1"/>
          <w:i w:val="0"/>
          <w:smallCaps w:val="0"/>
          <w:strike w:val="0"/>
          <w:color w:val="000000"/>
          <w:sz w:val="23"/>
          <w:szCs w:val="23"/>
          <w:u w:val="none"/>
          <w:shd w:fill="auto" w:val="clear"/>
          <w:vertAlign w:val="baseline"/>
          <w:rtl w:val="0"/>
        </w:rPr>
        <w:t xml:space="preserve">2. Évaluer lors d’un entretien annuel d’évaluation</w:t>
      </w:r>
    </w:p>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L’entretien annuel d’évaluation est un moment d’échange individuel entre le téléacteur et son manager. Cet entretien doit être préparé en amont par les deux parties. Il porte sur le bilan de l’année écoulée et sur les objectifs de l’année N+1. Il est l’occasion d’évoquer les difficultés rencontrées, les formations à envisager, les souhaits d’évolution de carrière, les modalités de rémunération (souvent en ce qui concerne la part variable).</w:t>
      </w:r>
    </w:p>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On peut le retrouver sous l’appellation d’entretien de progrès, car il vise à permettre au téléacteur d’entrevoir ses capacités à faire progresser son expertise (réalisation des objectifs, augmentation de la satisfaction des clients, acquisition de nouvelles compétences techniques et relationnelles…) et à faire évoluer sa carrière de façon rapide.</w:t>
      </w:r>
    </w:p>
    <w:sectPr>
      <w:pgSz w:h="16838" w:w="11906"/>
      <w:pgMar w:bottom="1133" w:top="1133" w:left="1133" w:right="1133"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Cambria"/>
  <w:font w:name="Times New Roman"/>
  <w:font w:name="GuidePedagoArial"/>
  <w:font w:name="GuidePedagoNCond"/>
  <w:font w:name="GuidePedagoNCond-Bold"/>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fr-F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widowControl w:val="1"/>
      <w:pBdr>
        <w:top w:space="0" w:sz="0" w:val="nil"/>
        <w:left w:space="0" w:sz="0" w:val="nil"/>
        <w:bottom w:space="0" w:sz="0" w:val="nil"/>
        <w:right w:space="0" w:sz="0" w:val="nil"/>
        <w:between w:space="0" w:sz="0" w:val="nil"/>
      </w:pBdr>
      <w:shd w:fill="auto" w:val="clear"/>
      <w:spacing w:after="120" w:before="400" w:line="276" w:lineRule="auto"/>
      <w:ind w:left="0" w:right="0" w:firstLine="0"/>
      <w:jc w:val="left"/>
    </w:pPr>
    <w:rPr>
      <w:rFonts w:ascii="Arial" w:cs="Arial" w:eastAsia="Arial" w:hAnsi="Arial"/>
      <w:b w:val="0"/>
      <w:i w:val="0"/>
      <w:smallCaps w:val="0"/>
      <w:strike w:val="0"/>
      <w:color w:val="000000"/>
      <w:sz w:val="40"/>
      <w:szCs w:val="40"/>
      <w:u w:val="none"/>
      <w:shd w:fill="auto" w:val="clear"/>
      <w:vertAlign w:val="baseline"/>
    </w:rPr>
  </w:style>
  <w:style w:type="paragraph" w:styleId="Heading2">
    <w:name w:val="heading 2"/>
    <w:basedOn w:val="Normal"/>
    <w:next w:val="Normal"/>
    <w:pPr>
      <w:keepNext w:val="1"/>
      <w:keepLines w:val="1"/>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pPr>
    <w:rPr>
      <w:rFonts w:ascii="Arial" w:cs="Arial" w:eastAsia="Arial" w:hAnsi="Arial"/>
      <w:b w:val="0"/>
      <w:i w:val="0"/>
      <w:smallCaps w:val="0"/>
      <w:strike w:val="0"/>
      <w:color w:val="000000"/>
      <w:sz w:val="32"/>
      <w:szCs w:val="32"/>
      <w:u w:val="none"/>
      <w:shd w:fill="auto" w:val="clear"/>
      <w:vertAlign w:val="baseline"/>
    </w:rPr>
  </w:style>
  <w:style w:type="paragraph" w:styleId="Heading3">
    <w:name w:val="heading 3"/>
    <w:basedOn w:val="Normal"/>
    <w:next w:val="Normal"/>
    <w:pPr>
      <w:keepNext w:val="1"/>
      <w:keepLines w:val="1"/>
      <w:widowControl w:val="1"/>
      <w:pBdr>
        <w:top w:space="0" w:sz="0" w:val="nil"/>
        <w:left w:space="0" w:sz="0" w:val="nil"/>
        <w:bottom w:space="0" w:sz="0" w:val="nil"/>
        <w:right w:space="0" w:sz="0" w:val="nil"/>
        <w:between w:space="0" w:sz="0" w:val="nil"/>
      </w:pBdr>
      <w:shd w:fill="auto" w:val="clear"/>
      <w:spacing w:after="80" w:before="320" w:line="276" w:lineRule="auto"/>
      <w:ind w:left="0" w:right="0" w:firstLine="0"/>
      <w:jc w:val="left"/>
    </w:pPr>
    <w:rPr>
      <w:rFonts w:ascii="Arial" w:cs="Arial" w:eastAsia="Arial" w:hAnsi="Arial"/>
      <w:b w:val="0"/>
      <w:i w:val="0"/>
      <w:smallCaps w:val="0"/>
      <w:strike w:val="0"/>
      <w:color w:val="434343"/>
      <w:sz w:val="28"/>
      <w:szCs w:val="28"/>
      <w:u w:val="none"/>
      <w:shd w:fill="auto" w:val="clear"/>
      <w:vertAlign w:val="baseline"/>
    </w:rPr>
  </w:style>
  <w:style w:type="paragraph" w:styleId="Heading4">
    <w:name w:val="heading 4"/>
    <w:basedOn w:val="Normal"/>
    <w:next w:val="Normal"/>
    <w:pPr>
      <w:keepNext w:val="1"/>
      <w:keepLines w:val="1"/>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Arial" w:cs="Arial" w:eastAsia="Arial" w:hAnsi="Arial"/>
      <w:b w:val="0"/>
      <w:i w:val="0"/>
      <w:smallCaps w:val="0"/>
      <w:strike w:val="0"/>
      <w:color w:val="666666"/>
      <w:sz w:val="24"/>
      <w:szCs w:val="24"/>
      <w:u w:val="none"/>
      <w:shd w:fill="auto" w:val="clear"/>
      <w:vertAlign w:val="baseline"/>
    </w:rPr>
  </w:style>
  <w:style w:type="paragraph" w:styleId="Heading5">
    <w:name w:val="heading 5"/>
    <w:basedOn w:val="Normal"/>
    <w:next w:val="Normal"/>
    <w:pPr>
      <w:keepNext w:val="1"/>
      <w:keepLines w:val="1"/>
      <w:widowControl w:val="1"/>
      <w:pBdr>
        <w:top w:space="0" w:sz="0" w:val="nil"/>
        <w:left w:space="0" w:sz="0" w:val="nil"/>
        <w:bottom w:space="0" w:sz="0" w:val="nil"/>
        <w:right w:space="0" w:sz="0" w:val="nil"/>
        <w:between w:space="0" w:sz="0" w:val="nil"/>
      </w:pBdr>
      <w:shd w:fill="auto" w:val="clear"/>
      <w:spacing w:after="80" w:before="240" w:line="276" w:lineRule="auto"/>
      <w:ind w:left="0" w:right="0" w:firstLine="0"/>
      <w:jc w:val="left"/>
    </w:pPr>
    <w:rPr>
      <w:rFonts w:ascii="Arial" w:cs="Arial" w:eastAsia="Arial" w:hAnsi="Arial"/>
      <w:b w:val="0"/>
      <w:i w:val="0"/>
      <w:smallCaps w:val="0"/>
      <w:strike w:val="0"/>
      <w:color w:val="666666"/>
      <w:sz w:val="22"/>
      <w:szCs w:val="22"/>
      <w:u w:val="none"/>
      <w:shd w:fill="auto" w:val="clear"/>
      <w:vertAlign w:val="baseline"/>
    </w:rPr>
  </w:style>
  <w:style w:type="paragraph" w:styleId="Heading6">
    <w:name w:val="heading 6"/>
    <w:basedOn w:val="Normal"/>
    <w:next w:val="Normal"/>
    <w:pPr>
      <w:keepNext w:val="1"/>
      <w:keepLines w:val="1"/>
      <w:widowControl w:val="1"/>
      <w:pBdr>
        <w:top w:space="0" w:sz="0" w:val="nil"/>
        <w:left w:space="0" w:sz="0" w:val="nil"/>
        <w:bottom w:space="0" w:sz="0" w:val="nil"/>
        <w:right w:space="0" w:sz="0" w:val="nil"/>
        <w:between w:space="0" w:sz="0" w:val="nil"/>
      </w:pBdr>
      <w:shd w:fill="auto" w:val="clear"/>
      <w:spacing w:after="80" w:before="240" w:line="276" w:lineRule="auto"/>
      <w:ind w:left="0" w:right="0" w:firstLine="0"/>
      <w:jc w:val="left"/>
    </w:pPr>
    <w:rPr>
      <w:rFonts w:ascii="Arial" w:cs="Arial" w:eastAsia="Arial" w:hAnsi="Arial"/>
      <w:b w:val="0"/>
      <w:i w:val="1"/>
      <w:smallCaps w:val="0"/>
      <w:strike w:val="0"/>
      <w:color w:val="666666"/>
      <w:sz w:val="22"/>
      <w:szCs w:val="22"/>
      <w:u w:val="none"/>
      <w:shd w:fill="auto" w:val="clear"/>
      <w:vertAlign w:val="baseline"/>
    </w:rPr>
  </w:style>
  <w:style w:type="paragraph" w:styleId="Title">
    <w:name w:val="Title"/>
    <w:basedOn w:val="Normal"/>
    <w:next w:val="Normal"/>
    <w:pPr>
      <w:keepNext w:val="1"/>
      <w:keepLines w:val="1"/>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left"/>
    </w:pPr>
    <w:rPr>
      <w:rFonts w:ascii="Arial" w:cs="Arial" w:eastAsia="Arial" w:hAnsi="Arial"/>
      <w:b w:val="0"/>
      <w:i w:val="0"/>
      <w:smallCaps w:val="0"/>
      <w:strike w:val="0"/>
      <w:color w:val="000000"/>
      <w:sz w:val="52"/>
      <w:szCs w:val="52"/>
      <w:u w:val="none"/>
      <w:shd w:fill="auto" w:val="clear"/>
      <w:vertAlign w:val="baseline"/>
    </w:rPr>
  </w:style>
  <w:style w:type="paragraph" w:styleId="Normal" w:default="1">
    <w:name w:val="Normal"/>
    <w:qFormat w:val="1"/>
    <w:rsid w:val="00EA251B"/>
  </w:style>
  <w:style w:type="paragraph" w:styleId="Titre1">
    <w:name w:val="heading 1"/>
    <w:basedOn w:val="Normal1"/>
    <w:next w:val="Normal1"/>
    <w:rsid w:val="00D5281F"/>
    <w:pPr>
      <w:keepNext w:val="1"/>
      <w:keepLines w:val="1"/>
      <w:spacing w:after="120" w:before="400"/>
      <w:outlineLvl w:val="0"/>
    </w:pPr>
    <w:rPr>
      <w:sz w:val="40"/>
      <w:szCs w:val="40"/>
    </w:rPr>
  </w:style>
  <w:style w:type="paragraph" w:styleId="Titre2">
    <w:name w:val="heading 2"/>
    <w:basedOn w:val="Normal1"/>
    <w:next w:val="Normal1"/>
    <w:rsid w:val="00D5281F"/>
    <w:pPr>
      <w:keepNext w:val="1"/>
      <w:keepLines w:val="1"/>
      <w:spacing w:after="120" w:before="360"/>
      <w:outlineLvl w:val="1"/>
    </w:pPr>
    <w:rPr>
      <w:sz w:val="32"/>
      <w:szCs w:val="32"/>
    </w:rPr>
  </w:style>
  <w:style w:type="paragraph" w:styleId="Titre3">
    <w:name w:val="heading 3"/>
    <w:basedOn w:val="Normal1"/>
    <w:next w:val="Normal1"/>
    <w:rsid w:val="00D5281F"/>
    <w:pPr>
      <w:keepNext w:val="1"/>
      <w:keepLines w:val="1"/>
      <w:spacing w:after="80" w:before="320"/>
      <w:outlineLvl w:val="2"/>
    </w:pPr>
    <w:rPr>
      <w:color w:val="434343"/>
      <w:sz w:val="28"/>
      <w:szCs w:val="28"/>
    </w:rPr>
  </w:style>
  <w:style w:type="paragraph" w:styleId="Titre4">
    <w:name w:val="heading 4"/>
    <w:basedOn w:val="Normal1"/>
    <w:next w:val="Normal1"/>
    <w:rsid w:val="00D5281F"/>
    <w:pPr>
      <w:keepNext w:val="1"/>
      <w:keepLines w:val="1"/>
      <w:spacing w:after="80" w:before="280"/>
      <w:outlineLvl w:val="3"/>
    </w:pPr>
    <w:rPr>
      <w:color w:val="666666"/>
      <w:sz w:val="24"/>
      <w:szCs w:val="24"/>
    </w:rPr>
  </w:style>
  <w:style w:type="paragraph" w:styleId="Titre5">
    <w:name w:val="heading 5"/>
    <w:basedOn w:val="Normal1"/>
    <w:next w:val="Normal1"/>
    <w:rsid w:val="00D5281F"/>
    <w:pPr>
      <w:keepNext w:val="1"/>
      <w:keepLines w:val="1"/>
      <w:spacing w:after="80" w:before="240"/>
      <w:outlineLvl w:val="4"/>
    </w:pPr>
    <w:rPr>
      <w:color w:val="666666"/>
    </w:rPr>
  </w:style>
  <w:style w:type="paragraph" w:styleId="Titre6">
    <w:name w:val="heading 6"/>
    <w:basedOn w:val="Normal1"/>
    <w:next w:val="Normal1"/>
    <w:rsid w:val="00D5281F"/>
    <w:pPr>
      <w:keepNext w:val="1"/>
      <w:keepLines w:val="1"/>
      <w:spacing w:after="80" w:before="240"/>
      <w:outlineLvl w:val="5"/>
    </w:pPr>
    <w:rPr>
      <w:i w:val="1"/>
      <w:color w:val="666666"/>
    </w:rPr>
  </w:style>
  <w:style w:type="character" w:styleId="Policepardfaut" w:default="1">
    <w:name w:val="Default Paragraph Font"/>
    <w:uiPriority w:val="1"/>
    <w:semiHidden w:val="1"/>
    <w:unhideWhenUsed w:val="1"/>
  </w:style>
  <w:style w:type="table" w:styleId="Tableau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Aucuneliste" w:default="1">
    <w:name w:val="No List"/>
    <w:uiPriority w:val="99"/>
    <w:semiHidden w:val="1"/>
    <w:unhideWhenUsed w:val="1"/>
  </w:style>
  <w:style w:type="paragraph" w:styleId="Normal1" w:customStyle="1">
    <w:name w:val="Normal1"/>
    <w:rsid w:val="00D5281F"/>
  </w:style>
  <w:style w:type="table" w:styleId="TableNormal" w:customStyle="1">
    <w:name w:val="Table Normal"/>
    <w:rsid w:val="00D5281F"/>
    <w:tblPr>
      <w:tblCellMar>
        <w:top w:w="0.0" w:type="dxa"/>
        <w:left w:w="0.0" w:type="dxa"/>
        <w:bottom w:w="0.0" w:type="dxa"/>
        <w:right w:w="0.0" w:type="dxa"/>
      </w:tblCellMar>
    </w:tblPr>
  </w:style>
  <w:style w:type="paragraph" w:styleId="Titre">
    <w:name w:val="Title"/>
    <w:basedOn w:val="Normal1"/>
    <w:next w:val="Normal1"/>
    <w:rsid w:val="00D5281F"/>
    <w:pPr>
      <w:keepNext w:val="1"/>
      <w:keepLines w:val="1"/>
      <w:spacing w:after="60"/>
    </w:pPr>
    <w:rPr>
      <w:sz w:val="52"/>
      <w:szCs w:val="52"/>
    </w:rPr>
  </w:style>
  <w:style w:type="paragraph" w:styleId="Sous-titre">
    <w:name w:val="Subtitle"/>
    <w:basedOn w:val="Normal1"/>
    <w:next w:val="Normal1"/>
    <w:rsid w:val="00D5281F"/>
    <w:pPr>
      <w:keepNext w:val="1"/>
      <w:keepLines w:val="1"/>
      <w:spacing w:after="320"/>
    </w:pPr>
    <w:rPr>
      <w:color w:val="666666"/>
      <w:sz w:val="30"/>
      <w:szCs w:val="30"/>
    </w:rPr>
  </w:style>
  <w:style w:type="paragraph" w:styleId="Textedebulles">
    <w:name w:val="Balloon Text"/>
    <w:basedOn w:val="Normal"/>
    <w:link w:val="TextedebullesCar"/>
    <w:uiPriority w:val="99"/>
    <w:semiHidden w:val="1"/>
    <w:unhideWhenUsed w:val="1"/>
    <w:rsid w:val="00357020"/>
    <w:pPr>
      <w:spacing w:line="240" w:lineRule="auto"/>
    </w:pPr>
    <w:rPr>
      <w:rFonts w:ascii="Tahoma" w:cs="Tahoma" w:hAnsi="Tahoma"/>
      <w:sz w:val="16"/>
      <w:szCs w:val="16"/>
    </w:rPr>
  </w:style>
  <w:style w:type="character" w:styleId="TextedebullesCar" w:customStyle="1">
    <w:name w:val="Texte de bulles Car"/>
    <w:basedOn w:val="Policepardfaut"/>
    <w:link w:val="Textedebulles"/>
    <w:uiPriority w:val="99"/>
    <w:semiHidden w:val="1"/>
    <w:rsid w:val="00357020"/>
    <w:rPr>
      <w:rFonts w:ascii="Tahoma" w:cs="Tahoma" w:hAnsi="Tahoma"/>
      <w:sz w:val="16"/>
      <w:szCs w:val="16"/>
    </w:rPr>
  </w:style>
  <w:style w:type="character" w:styleId="Marquedecommentaire">
    <w:name w:val="annotation reference"/>
    <w:basedOn w:val="Policepardfaut"/>
    <w:uiPriority w:val="99"/>
    <w:semiHidden w:val="1"/>
    <w:unhideWhenUsed w:val="1"/>
    <w:rsid w:val="00F66860"/>
    <w:rPr>
      <w:sz w:val="16"/>
      <w:szCs w:val="16"/>
    </w:rPr>
  </w:style>
  <w:style w:type="paragraph" w:styleId="Commentaire">
    <w:name w:val="annotation text"/>
    <w:basedOn w:val="Normal"/>
    <w:link w:val="CommentaireCar"/>
    <w:uiPriority w:val="99"/>
    <w:unhideWhenUsed w:val="1"/>
    <w:rsid w:val="00F66860"/>
    <w:pPr>
      <w:pBdr>
        <w:top w:color="auto" w:space="0" w:sz="0" w:val="none"/>
        <w:left w:color="auto" w:space="0" w:sz="0" w:val="none"/>
        <w:bottom w:color="auto" w:space="0" w:sz="0" w:val="none"/>
        <w:right w:color="auto" w:space="0" w:sz="0" w:val="none"/>
        <w:between w:color="auto" w:space="0" w:sz="0" w:val="none"/>
      </w:pBdr>
      <w:spacing w:after="200" w:line="240" w:lineRule="auto"/>
    </w:pPr>
    <w:rPr>
      <w:rFonts w:ascii="Times New Roman" w:hAnsi="Times New Roman" w:cstheme="minorBidi" w:eastAsiaTheme="minorHAnsi"/>
      <w:color w:val="auto"/>
      <w:sz w:val="20"/>
      <w:szCs w:val="20"/>
      <w:lang w:eastAsia="en-US"/>
    </w:rPr>
  </w:style>
  <w:style w:type="character" w:styleId="CommentaireCar" w:customStyle="1">
    <w:name w:val="Commentaire Car"/>
    <w:basedOn w:val="Policepardfaut"/>
    <w:link w:val="Commentaire"/>
    <w:uiPriority w:val="99"/>
    <w:rsid w:val="00F66860"/>
    <w:rPr>
      <w:rFonts w:ascii="Times New Roman" w:hAnsi="Times New Roman" w:cstheme="minorBidi" w:eastAsiaTheme="minorHAnsi"/>
      <w:color w:val="auto"/>
      <w:sz w:val="20"/>
      <w:szCs w:val="20"/>
      <w:lang w:eastAsia="en-US"/>
    </w:rPr>
  </w:style>
  <w:style w:type="paragraph" w:styleId="Paragraphedeliste">
    <w:name w:val="List Paragraph"/>
    <w:basedOn w:val="Normal"/>
    <w:uiPriority w:val="34"/>
    <w:qFormat w:val="1"/>
    <w:rsid w:val="00374103"/>
    <w:pPr>
      <w:pBdr>
        <w:top w:color="auto" w:space="0" w:sz="0" w:val="none"/>
        <w:left w:color="auto" w:space="0" w:sz="0" w:val="none"/>
        <w:bottom w:color="auto" w:space="0" w:sz="0" w:val="none"/>
        <w:right w:color="auto" w:space="0" w:sz="0" w:val="none"/>
        <w:between w:color="auto" w:space="0" w:sz="0" w:val="none"/>
      </w:pBdr>
      <w:spacing w:after="200" w:line="260" w:lineRule="exact"/>
      <w:ind w:left="720"/>
      <w:contextualSpacing w:val="1"/>
    </w:pPr>
    <w:rPr>
      <w:rFonts w:ascii="Times New Roman" w:hAnsi="Times New Roman" w:cstheme="minorBidi" w:eastAsiaTheme="minorHAnsi"/>
      <w:color w:val="auto"/>
      <w:sz w:val="24"/>
      <w:lang w:eastAsia="en-US"/>
    </w:rPr>
  </w:style>
  <w:style w:type="table" w:styleId="Grilledutableau">
    <w:name w:val="Table Grid"/>
    <w:basedOn w:val="TableauNormal"/>
    <w:uiPriority w:val="39"/>
    <w:rsid w:val="00374103"/>
    <w:pPr>
      <w:pBdr>
        <w:top w:color="auto" w:space="0" w:sz="0" w:val="none"/>
        <w:left w:color="auto" w:space="0" w:sz="0" w:val="none"/>
        <w:bottom w:color="auto" w:space="0" w:sz="0" w:val="none"/>
        <w:right w:color="auto" w:space="0" w:sz="0" w:val="none"/>
        <w:between w:color="auto" w:space="0" w:sz="0" w:val="none"/>
      </w:pBdr>
      <w:spacing w:line="240" w:lineRule="auto"/>
    </w:pPr>
    <w:rPr>
      <w:rFonts w:asciiTheme="minorHAnsi" w:cstheme="minorBidi" w:eastAsiaTheme="minorHAnsi" w:hAnsiTheme="minorHAnsi"/>
      <w:color w:val="auto"/>
      <w:lang w:eastAsia="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Objetducommentaire">
    <w:name w:val="annotation subject"/>
    <w:basedOn w:val="Commentaire"/>
    <w:next w:val="Commentaire"/>
    <w:link w:val="ObjetducommentaireCar"/>
    <w:uiPriority w:val="99"/>
    <w:semiHidden w:val="1"/>
    <w:unhideWhenUsed w:val="1"/>
    <w:rsid w:val="002F478B"/>
    <w:pPr>
      <w:pBdr>
        <w:top w:space="0" w:sz="0" w:val="nil"/>
        <w:left w:space="0" w:sz="0" w:val="nil"/>
        <w:bottom w:space="0" w:sz="0" w:val="nil"/>
        <w:right w:space="0" w:sz="0" w:val="nil"/>
        <w:between w:space="0" w:sz="0" w:val="nil"/>
      </w:pBdr>
      <w:spacing w:after="0"/>
    </w:pPr>
    <w:rPr>
      <w:rFonts w:ascii="Arial" w:cs="Arial" w:eastAsia="Arial" w:hAnsi="Arial"/>
      <w:b w:val="1"/>
      <w:bCs w:val="1"/>
      <w:color w:val="000000"/>
      <w:lang w:eastAsia="fr-FR"/>
    </w:rPr>
  </w:style>
  <w:style w:type="character" w:styleId="ObjetducommentaireCar" w:customStyle="1">
    <w:name w:val="Objet du commentaire Car"/>
    <w:basedOn w:val="CommentaireCar"/>
    <w:link w:val="Objetducommentaire"/>
    <w:uiPriority w:val="99"/>
    <w:semiHidden w:val="1"/>
    <w:rsid w:val="002F478B"/>
    <w:rPr>
      <w:rFonts w:ascii="Times New Roman" w:hAnsi="Times New Roman" w:cstheme="minorBidi" w:eastAsiaTheme="minorHAnsi"/>
      <w:b w:val="1"/>
      <w:bCs w:val="1"/>
      <w:color w:val="auto"/>
      <w:sz w:val="20"/>
      <w:szCs w:val="20"/>
      <w:lang w:eastAsia="en-US"/>
    </w:rPr>
  </w:style>
  <w:style w:type="paragraph" w:styleId="Subtitle">
    <w:name w:val="Subtitle"/>
    <w:basedOn w:val="Normal"/>
    <w:next w:val="Normal"/>
    <w:pPr>
      <w:keepNext w:val="1"/>
      <w:keepLines w:val="1"/>
      <w:widowControl w:val="1"/>
      <w:pBdr>
        <w:top w:space="0" w:sz="0" w:val="nil"/>
        <w:left w:space="0" w:sz="0" w:val="nil"/>
        <w:bottom w:space="0" w:sz="0" w:val="nil"/>
        <w:right w:space="0" w:sz="0" w:val="nil"/>
        <w:between w:space="0" w:sz="0" w:val="nil"/>
      </w:pBdr>
      <w:shd w:fill="auto" w:val="clear"/>
      <w:spacing w:after="320" w:before="0" w:line="276" w:lineRule="auto"/>
      <w:ind w:left="0" w:right="0" w:firstLine="0"/>
      <w:jc w:val="left"/>
    </w:pPr>
    <w:rPr>
      <w:rFonts w:ascii="Arial" w:cs="Arial" w:eastAsia="Arial" w:hAnsi="Arial"/>
      <w:b w:val="0"/>
      <w:i w:val="0"/>
      <w:smallCaps w:val="0"/>
      <w:strike w:val="0"/>
      <w:color w:val="666666"/>
      <w:sz w:val="30"/>
      <w:szCs w:val="30"/>
      <w:u w:val="none"/>
      <w:shd w:fill="auto" w:val="clear"/>
      <w:vertAlign w:val="baseline"/>
    </w:rPr>
  </w:style>
  <w:style w:type="table" w:styleId="Table1">
    <w:basedOn w:val="TableNormal"/>
    <w:pPr>
      <w:pBdr>
        <w:top w:color="000000" w:space="0" w:sz="0" w:val="none"/>
        <w:left w:color="000000" w:space="0" w:sz="0" w:val="none"/>
        <w:bottom w:color="000000" w:space="0" w:sz="0" w:val="none"/>
        <w:right w:color="000000" w:space="0" w:sz="0" w:val="none"/>
        <w:between w:color="000000" w:space="0" w:sz="0" w:val="none"/>
      </w:pBdr>
      <w:spacing w:line="240" w:lineRule="auto"/>
    </w:pPr>
    <w:rPr>
      <w:rFonts w:ascii="Cambria" w:cs="Cambria" w:eastAsia="Cambria" w:hAnsi="Cambria"/>
      <w:color w:val="000000"/>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Xx/KGWFo2jBzluvmYMYU2Rd2hTA==">AMUW2mWZlucBgxzy/EPY4ujUAjtqpALHBd5Siljip+zllPtcvy1B4UulYrXfPpC762GUc+/jm5jkh7PJ1Mj4uM0PiLT6RrVpMSISk3lrlvynEJ6bUQf1Iil0LW989xe6IJ6HhPeUql6P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2018-06-04T15:16:00Z</dcterms:created>
  <dc:creator>WIN 7</dc:creator>
</cp:coreProperties>
</file>