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theme+xml" PartName="/word/theme/theme1.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package.core-properties+xml" PartName="/docProps/core.xml"/>
  <Override ContentType="application/xml" PartName="/customXML/item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1"/>
        <w:keepLines w:val="1"/>
        <w:widowControl w:val="0"/>
        <w:spacing w:after="397" w:lineRule="auto"/>
        <w:rPr>
          <w:vertAlign w:val="baseline"/>
        </w:rPr>
      </w:pPr>
      <w:bookmarkStart w:colFirst="0" w:colLast="0" w:name="_heading=h.hxozh8kkt3cx" w:id="0"/>
      <w:bookmarkEnd w:id="0"/>
      <w:r w:rsidDel="00000000" w:rsidR="00000000" w:rsidRPr="00000000">
        <w:rPr>
          <w:rtl w:val="0"/>
        </w:rPr>
        <w:t xml:space="preserve">A ) Animer les réseaux sociaux </w:t>
      </w: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Les réseaux sociaux permettent de créer autour de l’entreprise une communauté de personnes qui vont partager un intérêt commun. Pour gérer cette communauté il faut donc mettre en place une stratégie d’animation cohérente avec les objectifs social média de l’entreprise.</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Animer une communauté nécessite des capacités rédactionnelles et des techniques d’accroche comme celle inspirées par la méthode AIDA afin d’attirer l’attention, susciter de l’intérêt, déclencher le désir et faire passer à l’action.</w:t>
      </w:r>
    </w:p>
    <w:p w:rsidR="00000000" w:rsidDel="00000000" w:rsidP="00000000" w:rsidRDefault="00000000" w:rsidRPr="00000000" w14:paraId="00000005">
      <w:pPr>
        <w:keepNext w:val="1"/>
        <w:keepLines w:val="1"/>
        <w:widowControl w:val="0"/>
        <w:pBdr>
          <w:top w:space="0" w:sz="0" w:val="nil"/>
          <w:left w:space="0" w:sz="0" w:val="nil"/>
          <w:bottom w:space="0" w:sz="0" w:val="nil"/>
          <w:right w:space="0" w:sz="0" w:val="nil"/>
          <w:between w:space="0" w:sz="0" w:val="nil"/>
        </w:pBdr>
        <w:shd w:fill="auto" w:val="clear"/>
        <w:tabs>
          <w:tab w:val="left" w:pos="560"/>
        </w:tabs>
        <w:spacing w:after="113" w:before="340" w:line="240" w:lineRule="auto"/>
        <w:ind w:left="567" w:right="0" w:hanging="567"/>
        <w:jc w:val="left"/>
        <w:rPr>
          <w:rFonts w:ascii="GuidePedagogique" w:cs="GuidePedagogique" w:eastAsia="GuidePedagogique" w:hAnsi="GuidePedagogique"/>
          <w:b w:val="0"/>
          <w:i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5"/>
          <w:szCs w:val="25"/>
          <w:u w:val="none"/>
          <w:shd w:fill="auto" w:val="clear"/>
          <w:vertAlign w:val="baseline"/>
          <w:rtl w:val="0"/>
        </w:rPr>
        <w:t xml:space="preserve">I</w:t>
        <w:tab/>
        <w:t xml:space="preserve">Mettre en place un community management</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Une fois les objectifs du positionnement de l’entreprise sur les réseaux sociaux définis et les plateformes médias sélectionnées, la bonne pratique du community management consiste à se fixer une ligne de conduite claire qui vise à se concentrer exclusivement sur les objectifs fixés et à ne pas s’éparpiller. La réussite des actions sur les réseaux sociaux passe par un contenu qui crée de la valeur et se focalise sur le besoin du client.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 community management désigne les actions qui permettent d'animer, de fédérer et de susciter l’engagement d’une communauté sur les réseaux sociaux et sur le Web en général. Une communauté désigne un ensemble des personnes qui partagent un intérêt en commun. Il peut s’agir de clients, de prospects, de partenaires. L’entreprise doit interagir avec cette composante pour développer son e-réputation et fidéliser sa communauté.</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 pratique du community management englobe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la liaison entre les membres d’une communauté et les clients ;</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la promotion des produits et des événements ;</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la gestion de l’e-réputation de l’entreprise ou de la marque ;</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la veille informationnelle et concurrentielle.</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Chaque réseau ayant sa spécificité et sa communauté-cible, les messages ne doivent pas être identiques. Le style rédactionnel à adopter sur Snapchat n’est pas le même que celui de LinkedIn par exemple.</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Enfin, les clients passent d’un réseau à un autre et marquent un arrêt dès qu’ils constatent que l’on s’intéresse à eux, à leurs attentes et non pas en vantant les qualités d’un produit. Un post, un tweet, une photo ne doivent pas ressembler à des prospectus commerciaux.</w:t>
      </w:r>
    </w:p>
    <w:p w:rsidR="00000000" w:rsidDel="00000000" w:rsidP="00000000" w:rsidRDefault="00000000" w:rsidRPr="00000000" w14:paraId="00000013">
      <w:pPr>
        <w:keepNext w:val="1"/>
        <w:keepLines w:val="1"/>
        <w:widowControl w:val="0"/>
        <w:pBdr>
          <w:top w:space="0" w:sz="0" w:val="nil"/>
          <w:left w:space="0" w:sz="0" w:val="nil"/>
          <w:bottom w:space="0" w:sz="0" w:val="nil"/>
          <w:right w:space="0" w:sz="0" w:val="nil"/>
          <w:between w:space="0" w:sz="0" w:val="nil"/>
        </w:pBdr>
        <w:shd w:fill="auto" w:val="clear"/>
        <w:tabs>
          <w:tab w:val="left" w:pos="560"/>
        </w:tabs>
        <w:spacing w:after="113" w:before="340" w:line="240" w:lineRule="auto"/>
        <w:ind w:left="567" w:right="0" w:hanging="567"/>
        <w:jc w:val="left"/>
        <w:rPr>
          <w:rFonts w:ascii="GuidePedagogique" w:cs="GuidePedagogique" w:eastAsia="GuidePedagogique" w:hAnsi="GuidePedagogique"/>
          <w:b w:val="0"/>
          <w:i w:val="0"/>
          <w:smallCaps w:val="0"/>
          <w:strike w:val="0"/>
          <w:color w:val="000000"/>
          <w:sz w:val="25"/>
          <w:szCs w:val="25"/>
          <w:u w:val="none"/>
          <w:shd w:fill="auto" w:val="clear"/>
          <w:vertAlign w:val="baseline"/>
        </w:rPr>
      </w:pPr>
      <w:bookmarkStart w:colFirst="0" w:colLast="0" w:name="_heading=h.gjdgxs" w:id="1"/>
      <w:bookmarkEnd w:id="1"/>
      <w:r w:rsidDel="00000000" w:rsidR="00000000" w:rsidRPr="00000000">
        <w:rPr>
          <w:rFonts w:ascii="GuidePedagogique" w:cs="GuidePedagogique" w:eastAsia="GuidePedagogique" w:hAnsi="GuidePedagogique"/>
          <w:b w:val="0"/>
          <w:i w:val="0"/>
          <w:smallCaps w:val="0"/>
          <w:strike w:val="0"/>
          <w:color w:val="000000"/>
          <w:sz w:val="25"/>
          <w:szCs w:val="25"/>
          <w:u w:val="none"/>
          <w:shd w:fill="auto" w:val="clear"/>
          <w:vertAlign w:val="baseline"/>
          <w:rtl w:val="0"/>
        </w:rPr>
        <w:t xml:space="preserve">II</w:t>
        <w:tab/>
        <w:t xml:space="preserve">Animer les communautés</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 réussite des actions de community management est dépendante du contenu qui doit créer de la valeur, impliquer les membres d’une communauté et attirer des fans.</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Pour animer une communauté sur les réseaux sociaux, il faut produire du contenu utile et attrayant, créer des dialogues, être réactif, faire preuve d’inventivité et assurer la veille informationnelle et concurrentielle.</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 communauté sur les réseaux sociaux peut regrouper plusieurs membres dont les rôles sont différents. En plus de la cible principale (clients et prospects), on retrouve les influenceurs, les critiques qui animent les discussions, les adhérents aux valeurs de la marque. L’animation vise aussi  à assurer la viralité, c'est-à-dire la capacité d’un contenu à se propager via tous les membres de la communauté .Il faut donc que les membres de la communauté trouvent un intérêt à relayer le contenu.</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1"/>
          <w:smallCaps w:val="0"/>
          <w:strike w:val="0"/>
          <w:color w:val="000000"/>
          <w:sz w:val="22"/>
          <w:szCs w:val="22"/>
          <w:u w:val="none"/>
          <w:shd w:fill="auto" w:val="clear"/>
          <w:vertAlign w:val="baseline"/>
          <w:rtl w:val="0"/>
        </w:rPr>
        <w:t xml:space="preserve">Exemple</w:t>
      </w: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 une promotion, un jeu, un concours, un contenu humoristique, un scoop, etc.</w:t>
      </w:r>
    </w:p>
    <w:p w:rsidR="00000000" w:rsidDel="00000000" w:rsidP="00000000" w:rsidRDefault="00000000" w:rsidRPr="00000000" w14:paraId="0000001A">
      <w:pPr>
        <w:keepNext w:val="1"/>
        <w:keepLines w:val="1"/>
        <w:widowControl w:val="0"/>
        <w:pBdr>
          <w:top w:space="0" w:sz="0" w:val="nil"/>
          <w:left w:space="0" w:sz="0" w:val="nil"/>
          <w:bottom w:space="0" w:sz="0" w:val="nil"/>
          <w:right w:space="0" w:sz="0" w:val="nil"/>
          <w:between w:space="0" w:sz="0" w:val="nil"/>
        </w:pBdr>
        <w:shd w:fill="auto" w:val="clear"/>
        <w:tabs>
          <w:tab w:val="left" w:pos="560"/>
        </w:tabs>
        <w:spacing w:after="113" w:before="340" w:line="240" w:lineRule="auto"/>
        <w:ind w:left="567" w:right="0" w:hanging="567"/>
        <w:jc w:val="left"/>
        <w:rPr>
          <w:rFonts w:ascii="GuidePedagogique" w:cs="GuidePedagogique" w:eastAsia="GuidePedagogique" w:hAnsi="GuidePedagogique"/>
          <w:b w:val="0"/>
          <w:i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5"/>
          <w:szCs w:val="25"/>
          <w:u w:val="none"/>
          <w:shd w:fill="auto" w:val="clear"/>
          <w:vertAlign w:val="baseline"/>
          <w:rtl w:val="0"/>
        </w:rPr>
        <w:t xml:space="preserve">III</w:t>
        <w:tab/>
        <w:t xml:space="preserve">Mesurer l’engagement</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Ê</w:t>
      </w: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tre actif sur les réseaux sociaux est un investissement pour l’entreprise. Cette présence doit donc être rentable. Elle est mesurable à l’aide d’indicateurs :</w:t>
      </w:r>
    </w:p>
    <w:p w:rsidR="00000000" w:rsidDel="00000000" w:rsidP="00000000" w:rsidRDefault="00000000" w:rsidRPr="00000000" w14:paraId="0000001C">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1. Le taux d’engagement</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f243e"/>
          <w:sz w:val="22"/>
          <w:szCs w:val="22"/>
          <w:u w:val="none"/>
          <w:shd w:fill="auto" w:val="clear"/>
          <w:vertAlign w:val="baseline"/>
          <w:rtl w:val="0"/>
        </w:rPr>
        <w:t xml:space="preserve">Le </w:t>
      </w: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taux d’engagement</w:t>
      </w:r>
      <w:r w:rsidDel="00000000" w:rsidR="00000000" w:rsidRPr="00000000">
        <w:rPr>
          <w:rFonts w:ascii="GuidePedagogique" w:cs="GuidePedagogique" w:eastAsia="GuidePedagogique" w:hAnsi="GuidePedagogique"/>
          <w:b w:val="0"/>
          <w:i w:val="0"/>
          <w:smallCaps w:val="0"/>
          <w:strike w:val="0"/>
          <w:color w:val="0f243e"/>
          <w:sz w:val="22"/>
          <w:szCs w:val="22"/>
          <w:u w:val="none"/>
          <w:shd w:fill="auto" w:val="clear"/>
          <w:vertAlign w:val="baseline"/>
          <w:rtl w:val="0"/>
        </w:rPr>
        <w:t xml:space="preserve"> est un indicateur de mesure de</w:t>
      </w:r>
      <w:r w:rsidDel="00000000" w:rsidR="00000000" w:rsidRPr="00000000">
        <w:rPr>
          <w:rFonts w:ascii="GuidePedagogique" w:cs="GuidePedagogique" w:eastAsia="GuidePedagogique" w:hAnsi="GuidePedagogique"/>
          <w:b w:val="0"/>
          <w:i w:val="0"/>
          <w:smallCaps w:val="0"/>
          <w:strike w:val="0"/>
          <w:color w:val="4f81bd"/>
          <w:sz w:val="22"/>
          <w:szCs w:val="22"/>
          <w:u w:val="none"/>
          <w:shd w:fill="auto" w:val="clear"/>
          <w:vertAlign w:val="baseline"/>
          <w:rtl w:val="0"/>
        </w:rPr>
        <w:t xml:space="preserve"> </w:t>
      </w: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l’interaction des utilisateurs sur une publication.</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Pour Facebook, ce sont les commentaires, les liées, les clics et les partages divisés par la portée de publication, c'est-à-dire le nombre de personnes ayant vu la publication.</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Taux d’engagement Facebook = personnes engagées/portée de publication x 100</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Pour Twitter, le taux d’engagement comporte les clics, les retweets, les abonnements et les « j’aime » divisés par le nombre total d’impression c'est-à-dire le nombre d’affichage du tweet à l’écran.</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Taux d’engagement Twitter = clics + retweets + abonnements + likes /total d’impression* x 100</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Total d’impression = nombre d’affichages des tweets à l’écran.</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 taux d’engagement est variable d’un secteur d’activité à un autre et se situe en moyenne entre 0,5 et 1 %. Au-delà de 1 %, il est considéré comme bon. Plus l’audience grandit, plus il est difficile d’avoir un taux d’engagement élevé.</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2. La portée</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 portée est un indicateur de mesure d’audience. Il faut distinguer la portée organique (une publication non payante et qui regroupe le nombre de personnes fan de la page) de la portée virale (le nombre de personnes ayant vu la publication suite à un like ou un partage) et de la portée payante (le nombre de personnes ayant vu l’annonce publicitaire dans leur fil d’actualité).</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2D">
      <w:pPr>
        <w:pStyle w:val="Heading1"/>
        <w:keepNext w:val="1"/>
        <w:keepLines w:val="1"/>
        <w:widowControl w:val="0"/>
        <w:spacing w:after="397" w:lineRule="auto"/>
        <w:ind w:left="1417"/>
        <w:rPr/>
      </w:pPr>
      <w:bookmarkStart w:colFirst="0" w:colLast="0" w:name="_heading=h.gjdgxs" w:id="1"/>
      <w:bookmarkEnd w:id="1"/>
      <w:r w:rsidDel="00000000" w:rsidR="00000000" w:rsidRPr="00000000">
        <w:rPr>
          <w:rtl w:val="0"/>
        </w:rPr>
        <w:t xml:space="preserve">B) le social selling </w:t>
      </w:r>
    </w:p>
    <w:p w:rsidR="00000000" w:rsidDel="00000000" w:rsidP="00000000" w:rsidRDefault="00000000" w:rsidRPr="00000000" w14:paraId="0000002E">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La digitalisation de la relation client a fait émerger de nouvelles pratiques commerciales et notamment le social selling ou la vente sociale. Les réseaux sociaux sont devenus une force pour vendre.</w:t>
      </w:r>
    </w:p>
    <w:p w:rsidR="00000000" w:rsidDel="00000000" w:rsidP="00000000" w:rsidRDefault="00000000" w:rsidRPr="00000000" w14:paraId="0000002F">
      <w:pPr>
        <w:keepNext w:val="1"/>
        <w:keepLines w:val="1"/>
        <w:widowControl w:val="0"/>
        <w:tabs>
          <w:tab w:val="left" w:pos="560"/>
        </w:tabs>
        <w:spacing w:after="113" w:before="340" w:lineRule="auto"/>
        <w:ind w:left="567"/>
        <w:rPr>
          <w:rFonts w:ascii="GuidePedagogique" w:cs="GuidePedagogique" w:eastAsia="GuidePedagogique" w:hAnsi="GuidePedagogique"/>
          <w:sz w:val="25"/>
          <w:szCs w:val="25"/>
        </w:rPr>
      </w:pPr>
      <w:r w:rsidDel="00000000" w:rsidR="00000000" w:rsidRPr="00000000">
        <w:rPr>
          <w:rFonts w:ascii="GuidePedagogique" w:cs="GuidePedagogique" w:eastAsia="GuidePedagogique" w:hAnsi="GuidePedagogique"/>
          <w:sz w:val="25"/>
          <w:szCs w:val="25"/>
          <w:rtl w:val="0"/>
        </w:rPr>
        <w:t xml:space="preserve">I</w:t>
        <w:tab/>
        <w:t xml:space="preserve">Intégrer le social selling dans la démarche commerciale</w:t>
      </w:r>
    </w:p>
    <w:p w:rsidR="00000000" w:rsidDel="00000000" w:rsidP="00000000" w:rsidRDefault="00000000" w:rsidRPr="00000000" w14:paraId="00000030">
      <w:pPr>
        <w:keepNext w:val="1"/>
        <w:widowControl w:val="0"/>
        <w:spacing w:before="113" w:lineRule="auto"/>
        <w:jc w:val="both"/>
        <w:rPr>
          <w:rFonts w:ascii="GuidePedagogique" w:cs="GuidePedagogique" w:eastAsia="GuidePedagogique" w:hAnsi="GuidePedagogique"/>
          <w:b w:val="1"/>
          <w:sz w:val="23"/>
          <w:szCs w:val="23"/>
        </w:rPr>
      </w:pPr>
      <w:r w:rsidDel="00000000" w:rsidR="00000000" w:rsidRPr="00000000">
        <w:rPr>
          <w:rFonts w:ascii="GuidePedagogique" w:cs="GuidePedagogique" w:eastAsia="GuidePedagogique" w:hAnsi="GuidePedagogique"/>
          <w:b w:val="1"/>
          <w:sz w:val="23"/>
          <w:szCs w:val="23"/>
          <w:rtl w:val="0"/>
        </w:rPr>
        <w:t xml:space="preserve">1. Définition du social selling</w:t>
      </w:r>
    </w:p>
    <w:p w:rsidR="00000000" w:rsidDel="00000000" w:rsidP="00000000" w:rsidRDefault="00000000" w:rsidRPr="00000000" w14:paraId="00000031">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Le social selling ou « vente sociale » est un ensemble de démarches visant à utiliser les réseaux sociaux (Facebook, Twitter, LinkedIn...) pour identifier des prospects intéressés et générer des opportunités commerciales avec une nouvelle approche, moins intrusive que la prospection classique.</w:t>
      </w:r>
    </w:p>
    <w:p w:rsidR="00000000" w:rsidDel="00000000" w:rsidP="00000000" w:rsidRDefault="00000000" w:rsidRPr="00000000" w14:paraId="00000032">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3">
      <w:pPr>
        <w:keepNext w:val="1"/>
        <w:widowControl w:val="0"/>
        <w:spacing w:before="113" w:lineRule="auto"/>
        <w:jc w:val="both"/>
        <w:rPr>
          <w:rFonts w:ascii="GuidePedagogique" w:cs="GuidePedagogique" w:eastAsia="GuidePedagogique" w:hAnsi="GuidePedagogique"/>
          <w:b w:val="1"/>
          <w:sz w:val="23"/>
          <w:szCs w:val="23"/>
        </w:rPr>
      </w:pPr>
      <w:r w:rsidDel="00000000" w:rsidR="00000000" w:rsidRPr="00000000">
        <w:rPr>
          <w:rFonts w:ascii="GuidePedagogique" w:cs="GuidePedagogique" w:eastAsia="GuidePedagogique" w:hAnsi="GuidePedagogique"/>
          <w:b w:val="1"/>
          <w:sz w:val="23"/>
          <w:szCs w:val="23"/>
          <w:rtl w:val="0"/>
        </w:rPr>
        <w:t xml:space="preserve">2. Objectifs et intérêts du social selling</w:t>
      </w:r>
    </w:p>
    <w:p w:rsidR="00000000" w:rsidDel="00000000" w:rsidP="00000000" w:rsidRDefault="00000000" w:rsidRPr="00000000" w14:paraId="00000034">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L’objectif est de minimiser la prospection téléphonique en la limitant à des contacts « chauds ». Fréquent en B to B, il s’étend sur les réseaux destinés aux particuliers.</w:t>
      </w:r>
    </w:p>
    <w:p w:rsidR="00000000" w:rsidDel="00000000" w:rsidP="00000000" w:rsidRDefault="00000000" w:rsidRPr="00000000" w14:paraId="00000035">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6">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Une étude de LinkedIn révèle que plus de 72 % des acheteurs cherchent des informations sur les produits et la marque, vérifient les références et demandent les avis de leurs relations avant même de contacter un commercial. Les commerciaux actifs sur les réseaux sont 20 % plus performants et la pratique du social selling diminue les coûts d’acquisition du client de 75 %.</w:t>
      </w:r>
    </w:p>
    <w:p w:rsidR="00000000" w:rsidDel="00000000" w:rsidP="00000000" w:rsidRDefault="00000000" w:rsidRPr="00000000" w14:paraId="00000037">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8">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Intégrer le social selling, c’est tisser des liens avec des suspects pour les convertir ensuite en prospects et en clients. L’expérience positive des clients est également un atout pour faire d’eux des ambassadeurs témoignant sur les réseaux de l’expertise de l’entreprise ou de la qualité de ses produits et de ses services.</w:t>
      </w:r>
    </w:p>
    <w:p w:rsidR="00000000" w:rsidDel="00000000" w:rsidP="00000000" w:rsidRDefault="00000000" w:rsidRPr="00000000" w14:paraId="00000039">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A">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Avant de se lancer dans une démarche de social selling, l’entreprise doit :</w:t>
      </w:r>
    </w:p>
    <w:p w:rsidR="00000000" w:rsidDel="00000000" w:rsidP="00000000" w:rsidRDefault="00000000" w:rsidRPr="00000000" w14:paraId="0000003B">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réaliser un diagnostic de ses points forts et de ses points faibles ;</w:t>
      </w:r>
    </w:p>
    <w:p w:rsidR="00000000" w:rsidDel="00000000" w:rsidP="00000000" w:rsidRDefault="00000000" w:rsidRPr="00000000" w14:paraId="0000003C">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définir ses besoins et repérer les réseaux sociaux adaptés à sa cible.</w:t>
      </w:r>
    </w:p>
    <w:p w:rsidR="00000000" w:rsidDel="00000000" w:rsidP="00000000" w:rsidRDefault="00000000" w:rsidRPr="00000000" w14:paraId="0000003D">
      <w:pPr>
        <w:keepNext w:val="1"/>
        <w:keepLines w:val="1"/>
        <w:widowControl w:val="0"/>
        <w:tabs>
          <w:tab w:val="left" w:pos="560"/>
        </w:tabs>
        <w:spacing w:after="113" w:before="340" w:lineRule="auto"/>
        <w:ind w:left="567"/>
        <w:rPr/>
      </w:pPr>
      <w:r w:rsidDel="00000000" w:rsidR="00000000" w:rsidRPr="00000000">
        <w:rPr>
          <w:rFonts w:ascii="GuidePedagogique" w:cs="GuidePedagogique" w:eastAsia="GuidePedagogique" w:hAnsi="GuidePedagogique"/>
          <w:sz w:val="25"/>
          <w:szCs w:val="25"/>
          <w:rtl w:val="0"/>
        </w:rPr>
        <w:t xml:space="preserve">II</w:t>
        <w:tab/>
      </w:r>
      <w:r w:rsidDel="00000000" w:rsidR="00000000" w:rsidRPr="00000000">
        <w:rPr>
          <w:rtl w:val="0"/>
        </w:rPr>
        <w:t xml:space="preserve">Réussir les actions de social selling</w:t>
      </w:r>
    </w:p>
    <w:p w:rsidR="00000000" w:rsidDel="00000000" w:rsidP="00000000" w:rsidRDefault="00000000" w:rsidRPr="00000000" w14:paraId="0000003E">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Pour réussir les actions de social selling, l’entreprise doit :</w:t>
      </w:r>
    </w:p>
    <w:p w:rsidR="00000000" w:rsidDel="00000000" w:rsidP="00000000" w:rsidRDefault="00000000" w:rsidRPr="00000000" w14:paraId="0000003F">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0">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Soigner son profil sur les réseaux sociaux : c’est lui qui donne la première impression qu’ont les contacts en visitant l’espace réseau de l’entreprise. Il doit être à jour et refléter l’image et les valeurs de l’entreprise. En se connectant, les prospects doivent identifier immédiatement l’activité de l’entreprise, son avantage concurrentiel, son expertise, ses domaines de compétences, ses références clients. Les photos professionnelles sont appréciées en B to B.</w:t>
      </w:r>
    </w:p>
    <w:p w:rsidR="00000000" w:rsidDel="00000000" w:rsidP="00000000" w:rsidRDefault="00000000" w:rsidRPr="00000000" w14:paraId="00000041">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2">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Partager du contenu : l’entreprise doit créer ses propres contenus (vidéos, infographies, livres blancs, webinars…) et publier des posts qualitatifs en rapport avec son activité. Les contenus promotionnels sont à éviter. La posture à adopter tend plus vers le conseil que la vente et les contenus créés par l’entreprise doivent être attractifs et utiles. Ils doivent être formulés pour générer de l’interaction et pousser à l’action (voir une vidéo, consulter une fiche technique, télécharger des conseils pratiques…). Ce partage de contenu permet ainsi de détecter des leads.</w:t>
      </w:r>
    </w:p>
    <w:p w:rsidR="00000000" w:rsidDel="00000000" w:rsidP="00000000" w:rsidRDefault="00000000" w:rsidRPr="00000000" w14:paraId="00000043">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4">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Cibler les groupes de discussions : en B to B, l’identification des professionnels du même domaine d’activité permet de gagner en efficacité. Ils se retrouvent souvent dans des groupes de discussion dans lesquels il peut être pertinent d’intervenir en conseiller, car il est préférable qu’ils viennent à l’entreprise après avoir mûrement librement réfléchi.</w:t>
      </w:r>
    </w:p>
    <w:p w:rsidR="00000000" w:rsidDel="00000000" w:rsidP="00000000" w:rsidRDefault="00000000" w:rsidRPr="00000000" w14:paraId="00000045">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6">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Impliquer les commerciaux et les autres collaborateurs dans la démarche pour des mises en relation, des recommandations et des veilles : sur les réseaux professionnels, on peut collecter des informations sur l’actualité des prospects, son organisation, ses dirigeants et décideurs, mais aussi sur les concurrents et leurs contacts.</w:t>
      </w:r>
    </w:p>
    <w:p w:rsidR="00000000" w:rsidDel="00000000" w:rsidP="00000000" w:rsidRDefault="00000000" w:rsidRPr="00000000" w14:paraId="00000047">
      <w:pPr>
        <w:keepNext w:val="1"/>
        <w:keepLines w:val="1"/>
        <w:widowControl w:val="0"/>
        <w:tabs>
          <w:tab w:val="left" w:pos="560"/>
        </w:tabs>
        <w:spacing w:after="113" w:before="340" w:lineRule="auto"/>
        <w:ind w:left="567"/>
        <w:rPr>
          <w:rFonts w:ascii="GuidePedagogique" w:cs="GuidePedagogique" w:eastAsia="GuidePedagogique" w:hAnsi="GuidePedagogique"/>
          <w:sz w:val="25"/>
          <w:szCs w:val="25"/>
        </w:rPr>
      </w:pPr>
      <w:r w:rsidDel="00000000" w:rsidR="00000000" w:rsidRPr="00000000">
        <w:rPr>
          <w:rFonts w:ascii="GuidePedagogique" w:cs="GuidePedagogique" w:eastAsia="GuidePedagogique" w:hAnsi="GuidePedagogique"/>
          <w:sz w:val="25"/>
          <w:szCs w:val="25"/>
          <w:rtl w:val="0"/>
        </w:rPr>
        <w:t xml:space="preserve">III</w:t>
        <w:tab/>
      </w:r>
      <w:r w:rsidDel="00000000" w:rsidR="00000000" w:rsidRPr="00000000">
        <w:rPr>
          <w:rtl w:val="0"/>
        </w:rPr>
        <w:t xml:space="preserve">Mesurer les actions de social selling</w:t>
      </w:r>
      <w:r w:rsidDel="00000000" w:rsidR="00000000" w:rsidRPr="00000000">
        <w:rPr>
          <w:rtl w:val="0"/>
        </w:rPr>
      </w:r>
    </w:p>
    <w:p w:rsidR="00000000" w:rsidDel="00000000" w:rsidP="00000000" w:rsidRDefault="00000000" w:rsidRPr="00000000" w14:paraId="00000048">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Les actions de social selling se mesurent à l’aide d’indicateurs d’audience à l’exemple du social selling index (SSI) de LinkedIn qui attribue une note allant de 1 à 25 à quatre critères ciblant la capacité de l’entreprise à :</w:t>
      </w:r>
    </w:p>
    <w:p w:rsidR="00000000" w:rsidDel="00000000" w:rsidP="00000000" w:rsidRDefault="00000000" w:rsidRPr="00000000" w14:paraId="00000049">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A">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imposer sa marque professionnelle en complétant son profil afin d’être repérée facilement par les clients. Un profil entièrement complété et illustré par une photo, un contenu qui met en valeur l’entreprise en tant que leader dans son domaine, le recueil des recommandations de clients et partenaires améliorent le score.</w:t>
      </w:r>
    </w:p>
    <w:p w:rsidR="00000000" w:rsidDel="00000000" w:rsidP="00000000" w:rsidRDefault="00000000" w:rsidRPr="00000000" w14:paraId="0000004B">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C">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trouver les bonnes personnes en identifiant les meilleurs prospects en un temps limité grâce au module de recherche proposé par LinkedIn.</w:t>
      </w:r>
    </w:p>
    <w:p w:rsidR="00000000" w:rsidDel="00000000" w:rsidP="00000000" w:rsidRDefault="00000000" w:rsidRPr="00000000" w14:paraId="0000004D">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E">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échanger les bonnes informations en partageant des articles pertinents et utiles pour créer et cultiver les relations. 64 % des acheteurs B to B apprécient lorsqu’un commercial leur fournit des informations sur son secteur.</w:t>
      </w:r>
    </w:p>
    <w:p w:rsidR="00000000" w:rsidDel="00000000" w:rsidP="00000000" w:rsidRDefault="00000000" w:rsidRPr="00000000" w14:paraId="0000004F">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50">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construire une relation en renforçant son réseau par la présence de décideurs qui ont gagné la confiance de l’entreprise. 87 % des acheteurs B to B ont une opinion favorable d’un commercial qui leur a été présenté par un membre du réseau.</w:t>
      </w:r>
    </w:p>
    <w:sectPr>
      <w:footerReference r:id="rId7" w:type="default"/>
      <w:footerReference r:id="rId8" w:type="even"/>
      <w:pgSz w:h="16839" w:w="11907"/>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Guide Pedago Arial"/>
  <w:font w:name="GuidePedagogique"/>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0" w:before="0" w:line="276" w:lineRule="auto"/>
      <w:ind w:left="0" w:right="0" w:firstLine="0"/>
      <w:jc w:val="left"/>
      <w:rPr>
        <w:rFonts w:ascii="Guide Pedago Arial" w:cs="Guide Pedago Arial" w:eastAsia="Guide Pedago Arial" w:hAnsi="Guide Pedago Arial"/>
        <w:b w:val="0"/>
        <w:i w:val="0"/>
        <w:smallCaps w:val="0"/>
        <w:strike w:val="0"/>
        <w:color w:val="000000"/>
        <w:sz w:val="17"/>
        <w:szCs w:val="17"/>
        <w:u w:val="none"/>
        <w:shd w:fill="auto" w:val="clear"/>
        <w:vertAlign w:val="baseline"/>
      </w:rPr>
    </w:pP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tabs>
        <w:tab w:val="right" w:pos="9072"/>
      </w:tabs>
      <w:spacing w:after="0" w:before="0" w:line="276" w:lineRule="auto"/>
      <w:ind w:left="0" w:right="0" w:firstLine="0"/>
      <w:jc w:val="both"/>
      <w:rPr>
        <w:rFonts w:ascii="Guide Pedago Arial" w:cs="Guide Pedago Arial" w:eastAsia="Guide Pedago Arial" w:hAnsi="Guide Pedago Arial"/>
        <w:b w:val="1"/>
        <w:i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i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200" w:line="260" w:lineRule="auto"/>
    </w:pPr>
    <w:rPr>
      <w:rFonts w:ascii="Cambria" w:cs="Cambria" w:eastAsia="Cambria" w:hAnsi="Cambria"/>
      <w:b w:val="1"/>
      <w:color w:val="4f81bd"/>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7F0FCB"/>
    <w:pPr>
      <w:spacing w:after="0" w:line="240" w:lineRule="auto"/>
    </w:pPr>
    <w:rPr>
      <w:rFonts w:ascii="Times New Roman" w:cs="Times New Roman" w:eastAsia="Times New Roman" w:hAnsi="Times New Roman"/>
      <w:sz w:val="24"/>
      <w:szCs w:val="24"/>
      <w:lang w:eastAsia="fr-FR"/>
    </w:rPr>
  </w:style>
  <w:style w:type="paragraph" w:styleId="Titre1">
    <w:name w:val="heading 1"/>
    <w:basedOn w:val="Normal"/>
    <w:next w:val="Normal"/>
    <w:link w:val="Titre1Car"/>
    <w:uiPriority w:val="9"/>
    <w:qFormat w:val="1"/>
    <w:rsid w:val="001942AC"/>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itre2">
    <w:name w:val="heading 2"/>
    <w:basedOn w:val="Normal"/>
    <w:next w:val="Normal"/>
    <w:link w:val="Titre2Car"/>
    <w:uiPriority w:val="9"/>
    <w:semiHidden w:val="1"/>
    <w:unhideWhenUsed w:val="1"/>
    <w:qFormat w:val="1"/>
    <w:rsid w:val="001942AC"/>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Titre3">
    <w:name w:val="heading 3"/>
    <w:basedOn w:val="Normal"/>
    <w:next w:val="Normal"/>
    <w:link w:val="Titre3Car"/>
    <w:uiPriority w:val="9"/>
    <w:unhideWhenUsed w:val="1"/>
    <w:qFormat w:val="1"/>
    <w:rsid w:val="007F0FCB"/>
    <w:pPr>
      <w:keepNext w:val="1"/>
      <w:keepLines w:val="1"/>
      <w:spacing w:before="200" w:line="260" w:lineRule="exact"/>
      <w:outlineLvl w:val="2"/>
    </w:pPr>
    <w:rPr>
      <w:rFonts w:asciiTheme="majorHAnsi" w:cstheme="majorBidi" w:eastAsiaTheme="majorEastAsia" w:hAnsiTheme="majorHAnsi"/>
      <w:b w:val="1"/>
      <w:bCs w:val="1"/>
      <w:color w:val="4f81bd" w:themeColor="accent1"/>
      <w:szCs w:val="22"/>
      <w:lang w:eastAsia="en-US"/>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00Chaptitre" w:customStyle="1">
    <w:name w:val="00_Chap_titre"/>
    <w:basedOn w:val="Normal"/>
    <w:link w:val="00ChaptitreCar"/>
    <w:uiPriority w:val="99"/>
    <w:rsid w:val="007F0FCB"/>
    <w:pPr>
      <w:keepNext w:val="1"/>
      <w:keepLines w:val="1"/>
      <w:pageBreakBefore w:val="1"/>
      <w:widowControl w:val="0"/>
      <w:suppressAutoHyphens w:val="1"/>
      <w:autoSpaceDE w:val="0"/>
      <w:autoSpaceDN w:val="0"/>
      <w:adjustRightInd w:val="0"/>
      <w:spacing w:after="397" w:line="560" w:lineRule="atLeast"/>
      <w:ind w:left="1417" w:hanging="1417"/>
      <w:textAlignment w:val="center"/>
    </w:pPr>
    <w:rPr>
      <w:rFonts w:ascii="GuidePedagoArial" w:cs="GuidePedagoArial" w:hAnsi="GuidePedagoArial"/>
      <w:color w:val="000000"/>
      <w:sz w:val="48"/>
      <w:szCs w:val="48"/>
    </w:rPr>
  </w:style>
  <w:style w:type="paragraph" w:styleId="02Programmetitre" w:customStyle="1">
    <w:name w:val="02_Programme_titre"/>
    <w:basedOn w:val="Normal"/>
    <w:link w:val="02ProgrammetitreCar"/>
    <w:uiPriority w:val="99"/>
    <w:rsid w:val="007F0FCB"/>
    <w:pPr>
      <w:keepNext w:val="1"/>
      <w:keepLines w:val="1"/>
      <w:widowControl w:val="0"/>
      <w:suppressAutoHyphens w:val="1"/>
      <w:autoSpaceDE w:val="0"/>
      <w:autoSpaceDN w:val="0"/>
      <w:adjustRightInd w:val="0"/>
      <w:spacing w:before="142" w:line="200" w:lineRule="atLeast"/>
      <w:textAlignment w:val="center"/>
    </w:pPr>
    <w:rPr>
      <w:rFonts w:ascii="GuidePedagoNCond" w:cs="GuidePedagoNCond" w:hAnsi="GuidePedagoNCond"/>
      <w:caps w:val="1"/>
      <w:color w:val="000000"/>
      <w:sz w:val="19"/>
      <w:szCs w:val="19"/>
    </w:rPr>
  </w:style>
  <w:style w:type="paragraph" w:styleId="TTextecourant" w:customStyle="1">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cs="GuidePedagoTimes" w:hAnsi="GuidePedagoTimes"/>
      <w:color w:val="000000"/>
      <w:sz w:val="22"/>
      <w:szCs w:val="22"/>
    </w:rPr>
  </w:style>
  <w:style w:type="paragraph" w:styleId="04Exercicestitre" w:customStyle="1">
    <w:name w:val="04_Exercices_titre"/>
    <w:basedOn w:val="Normal"/>
    <w:next w:val="TTextecourant"/>
    <w:link w:val="04ExercicestitreCar"/>
    <w:uiPriority w:val="99"/>
    <w:rsid w:val="007F0FCB"/>
    <w:pPr>
      <w:keepNext w:val="1"/>
      <w:keepLines w:val="1"/>
      <w:widowControl w:val="0"/>
      <w:suppressAutoHyphens w:val="1"/>
      <w:autoSpaceDE w:val="0"/>
      <w:autoSpaceDN w:val="0"/>
      <w:adjustRightInd w:val="0"/>
      <w:spacing w:before="680" w:line="310" w:lineRule="atLeast"/>
      <w:textAlignment w:val="center"/>
    </w:pPr>
    <w:rPr>
      <w:rFonts w:ascii="GuidePedagoNCond-Bold" w:cs="GuidePedagoNCond-Bold" w:hAnsi="GuidePedagoNCond-Bold"/>
      <w:b w:val="1"/>
      <w:bCs w:val="1"/>
      <w:color w:val="000000"/>
      <w:sz w:val="27"/>
      <w:szCs w:val="27"/>
    </w:rPr>
  </w:style>
  <w:style w:type="paragraph" w:styleId="05MissionTitre" w:customStyle="1">
    <w:name w:val="05_Mission_Titre"/>
    <w:basedOn w:val="Normal"/>
    <w:link w:val="05MissionTitreCar"/>
    <w:uiPriority w:val="99"/>
    <w:rsid w:val="007F0FCB"/>
    <w:pPr>
      <w:keepNext w:val="1"/>
      <w:keepLines w:val="1"/>
      <w:widowControl w:val="0"/>
      <w:tabs>
        <w:tab w:val="left" w:pos="560"/>
      </w:tabs>
      <w:suppressAutoHyphens w:val="1"/>
      <w:autoSpaceDE w:val="0"/>
      <w:autoSpaceDN w:val="0"/>
      <w:adjustRightInd w:val="0"/>
      <w:spacing w:after="113" w:before="340" w:line="310" w:lineRule="atLeast"/>
      <w:ind w:left="567" w:hanging="567"/>
      <w:textAlignment w:val="center"/>
    </w:pPr>
    <w:rPr>
      <w:rFonts w:ascii="GuidePedagoNCond" w:cs="GuidePedagoNCond" w:hAnsi="GuidePedagoNCond"/>
      <w:color w:val="000000"/>
      <w:sz w:val="25"/>
      <w:szCs w:val="25"/>
    </w:rPr>
  </w:style>
  <w:style w:type="paragraph" w:styleId="05ExerciceTitre" w:customStyle="1">
    <w:name w:val="05_Exercice_Titre"/>
    <w:basedOn w:val="Normal"/>
    <w:uiPriority w:val="99"/>
    <w:rsid w:val="007F0FCB"/>
    <w:pPr>
      <w:keepNext w:val="1"/>
      <w:keepLines w:val="1"/>
      <w:widowControl w:val="0"/>
      <w:suppressAutoHyphens w:val="1"/>
      <w:autoSpaceDE w:val="0"/>
      <w:autoSpaceDN w:val="0"/>
      <w:adjustRightInd w:val="0"/>
      <w:spacing w:after="85" w:before="198" w:line="310" w:lineRule="atLeast"/>
      <w:ind w:left="567" w:hanging="567"/>
      <w:textAlignment w:val="center"/>
    </w:pPr>
    <w:rPr>
      <w:rFonts w:ascii="GuidePedagoNCond" w:cs="GuidePedagoNCond" w:hAnsi="GuidePedagoNCond"/>
      <w:color w:val="000000"/>
      <w:sz w:val="25"/>
      <w:szCs w:val="25"/>
    </w:rPr>
  </w:style>
  <w:style w:type="paragraph" w:styleId="06Questionenonce" w:customStyle="1">
    <w:name w:val="06_Question_enonce"/>
    <w:basedOn w:val="Normal"/>
    <w:link w:val="06QuestionenonceCar"/>
    <w:uiPriority w:val="99"/>
    <w:rsid w:val="007F0FCB"/>
    <w:pPr>
      <w:keepNext w:val="1"/>
      <w:widowControl w:val="0"/>
      <w:suppressAutoHyphens w:val="1"/>
      <w:autoSpaceDE w:val="0"/>
      <w:autoSpaceDN w:val="0"/>
      <w:adjustRightInd w:val="0"/>
      <w:spacing w:before="113" w:line="270" w:lineRule="atLeast"/>
      <w:jc w:val="both"/>
      <w:textAlignment w:val="center"/>
    </w:pPr>
    <w:rPr>
      <w:rFonts w:ascii="GuidePedagoTimes-Bold" w:cs="GuidePedagoTimes-Bold" w:hAnsi="GuidePedagoTimes-Bold"/>
      <w:b w:val="1"/>
      <w:bCs w:val="1"/>
      <w:color w:val="000000"/>
      <w:spacing w:val="-1"/>
      <w:sz w:val="23"/>
      <w:szCs w:val="23"/>
    </w:rPr>
  </w:style>
  <w:style w:type="paragraph" w:styleId="TEnumpuce" w:customStyle="1">
    <w:name w:val="T_Enum_puce"/>
    <w:basedOn w:val="TTextecourant"/>
    <w:next w:val="TTextecourant"/>
    <w:uiPriority w:val="99"/>
    <w:rsid w:val="007F0FCB"/>
    <w:pPr>
      <w:numPr>
        <w:numId w:val="2"/>
      </w:numPr>
    </w:pPr>
  </w:style>
  <w:style w:type="paragraph" w:styleId="Tableaucourant" w:customStyle="1">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cs="GuidePedagoNCond" w:hAnsi="GuidePedagoNCond"/>
      <w:color w:val="000000"/>
      <w:sz w:val="16"/>
      <w:szCs w:val="16"/>
    </w:rPr>
  </w:style>
  <w:style w:type="paragraph" w:styleId="Tableautetiere" w:customStyle="1">
    <w:name w:val="Tableau_tetiere"/>
    <w:basedOn w:val="Tableaucourant"/>
    <w:link w:val="TableautetiereCar"/>
    <w:uiPriority w:val="99"/>
    <w:rsid w:val="007F0FCB"/>
    <w:pPr>
      <w:suppressAutoHyphens w:val="1"/>
    </w:pPr>
    <w:rPr>
      <w:rFonts w:ascii="GuidePedagoNCond-Bold" w:cs="GuidePedagoNCond-Bold" w:hAnsi="GuidePedagoNCond-Bold"/>
      <w:b w:val="1"/>
      <w:bCs w:val="1"/>
    </w:rPr>
  </w:style>
  <w:style w:type="paragraph" w:styleId="Tableaulistepuce" w:customStyle="1">
    <w:name w:val="Tableau_liste_puce"/>
    <w:basedOn w:val="Tableaucourant"/>
    <w:uiPriority w:val="99"/>
    <w:rsid w:val="007F0FCB"/>
    <w:pPr>
      <w:numPr>
        <w:numId w:val="1"/>
      </w:numPr>
      <w:tabs>
        <w:tab w:val="clear" w:pos="57"/>
        <w:tab w:val="left" w:pos="113"/>
      </w:tabs>
    </w:pPr>
  </w:style>
  <w:style w:type="paragraph" w:styleId="Pieddepagedroite" w:customStyle="1">
    <w:name w:val="Pied de page droite"/>
    <w:rsid w:val="007F0FCB"/>
    <w:pPr>
      <w:widowControl w:val="0"/>
      <w:tabs>
        <w:tab w:val="right" w:pos="10206"/>
      </w:tabs>
      <w:suppressAutoHyphens w:val="1"/>
      <w:autoSpaceDE w:val="0"/>
      <w:autoSpaceDN w:val="0"/>
      <w:adjustRightInd w:val="0"/>
      <w:spacing w:after="0" w:line="240" w:lineRule="atLeast"/>
    </w:pPr>
    <w:rPr>
      <w:rFonts w:ascii="Guide Pedago Arial" w:cs="Guide Pedago Arial" w:eastAsia="Times New Roman" w:hAnsi="Guide Pedago Arial"/>
      <w:color w:val="000000"/>
      <w:sz w:val="17"/>
      <w:szCs w:val="17"/>
      <w:lang w:eastAsia="fr-FR"/>
    </w:rPr>
  </w:style>
  <w:style w:type="character" w:styleId="Bold" w:customStyle="1">
    <w:name w:val="Bold"/>
    <w:rsid w:val="007F0FCB"/>
    <w:rPr>
      <w:b w:val="1"/>
      <w:bCs w:val="1"/>
    </w:rPr>
  </w:style>
  <w:style w:type="character" w:styleId="Folio" w:customStyle="1">
    <w:name w:val="Folio"/>
    <w:rsid w:val="007F0FCB"/>
    <w:rPr>
      <w:rFonts w:ascii="Guide Pedago NCond" w:cs="Guide Pedago NCond" w:hAnsi="Guide Pedago NCond"/>
      <w:b w:val="1"/>
      <w:bCs w:val="1"/>
      <w:color w:val="000000"/>
      <w:spacing w:val="0"/>
      <w:w w:val="100"/>
      <w:sz w:val="20"/>
      <w:szCs w:val="20"/>
      <w:u w:val="none"/>
      <w:vertAlign w:val="baseline"/>
      <w:lang w:val="fr-FR"/>
    </w:rPr>
  </w:style>
  <w:style w:type="paragraph" w:styleId="Pieddepagegauche" w:customStyle="1">
    <w:name w:val="Pied de page gauche"/>
    <w:rsid w:val="007F0FCB"/>
    <w:pPr>
      <w:widowControl w:val="0"/>
      <w:tabs>
        <w:tab w:val="right" w:pos="7340"/>
      </w:tabs>
      <w:suppressAutoHyphens w:val="1"/>
      <w:autoSpaceDE w:val="0"/>
      <w:autoSpaceDN w:val="0"/>
      <w:adjustRightInd w:val="0"/>
      <w:spacing w:after="0" w:line="200" w:lineRule="atLeast"/>
      <w:jc w:val="both"/>
    </w:pPr>
    <w:rPr>
      <w:rFonts w:ascii="Guide Pedago Arial" w:cs="Guide Pedago Arial" w:eastAsia="Times New Roman" w:hAnsi="Guide Pedago Arial"/>
      <w:b w:val="1"/>
      <w:bCs w:val="1"/>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edebulles">
    <w:name w:val="Balloon Text"/>
    <w:basedOn w:val="Normal"/>
    <w:link w:val="TextedebullesCar"/>
    <w:uiPriority w:val="99"/>
    <w:semiHidden w:val="1"/>
    <w:unhideWhenUsed w:val="1"/>
    <w:rsid w:val="007F0FCB"/>
    <w:rPr>
      <w:rFonts w:ascii="Tahoma" w:cs="Tahoma" w:hAnsi="Tahoma"/>
      <w:sz w:val="16"/>
      <w:szCs w:val="16"/>
    </w:rPr>
  </w:style>
  <w:style w:type="character" w:styleId="TextedebullesCar" w:customStyle="1">
    <w:name w:val="Texte de bulles Car"/>
    <w:basedOn w:val="Policepardfaut"/>
    <w:link w:val="Textedebulles"/>
    <w:uiPriority w:val="99"/>
    <w:semiHidden w:val="1"/>
    <w:rsid w:val="007F0FCB"/>
    <w:rPr>
      <w:rFonts w:ascii="Tahoma" w:cs="Tahoma" w:eastAsia="Times New Roman" w:hAnsi="Tahoma"/>
      <w:sz w:val="16"/>
      <w:szCs w:val="16"/>
      <w:lang w:eastAsia="fr-FR"/>
    </w:rPr>
  </w:style>
  <w:style w:type="character" w:styleId="Titre3Car" w:customStyle="1">
    <w:name w:val="Titre 3 Car"/>
    <w:basedOn w:val="Policepardfaut"/>
    <w:link w:val="Titre3"/>
    <w:uiPriority w:val="9"/>
    <w:rsid w:val="007F0FCB"/>
    <w:rPr>
      <w:rFonts w:asciiTheme="majorHAnsi" w:cstheme="majorBidi" w:eastAsiaTheme="majorEastAsia" w:hAnsiTheme="majorHAnsi"/>
      <w:b w:val="1"/>
      <w:bCs w:val="1"/>
      <w:color w:val="4f81bd" w:themeColor="accent1"/>
      <w:sz w:val="24"/>
    </w:rPr>
  </w:style>
  <w:style w:type="paragraph" w:styleId="Paragraphedeliste">
    <w:name w:val="List Paragraph"/>
    <w:basedOn w:val="Normal"/>
    <w:uiPriority w:val="34"/>
    <w:qFormat w:val="1"/>
    <w:rsid w:val="007F0FCB"/>
    <w:pPr>
      <w:spacing w:after="200" w:line="260" w:lineRule="exact"/>
      <w:ind w:left="720"/>
      <w:contextualSpacing w:val="1"/>
    </w:pPr>
    <w:rPr>
      <w:rFonts w:cstheme="minorBidi" w:eastAsiaTheme="minorHAnsi"/>
      <w:szCs w:val="22"/>
      <w:lang w:eastAsia="en-US"/>
    </w:rPr>
  </w:style>
  <w:style w:type="paragraph" w:styleId="Commentaire">
    <w:name w:val="annotation text"/>
    <w:basedOn w:val="Normal"/>
    <w:link w:val="CommentaireCar"/>
    <w:uiPriority w:val="99"/>
    <w:unhideWhenUsed w:val="1"/>
    <w:rsid w:val="007F0FCB"/>
    <w:pPr>
      <w:spacing w:after="200"/>
    </w:pPr>
    <w:rPr>
      <w:rFonts w:cstheme="minorBidi" w:eastAsiaTheme="minorHAnsi"/>
      <w:sz w:val="20"/>
      <w:szCs w:val="20"/>
      <w:lang w:eastAsia="en-US"/>
    </w:rPr>
  </w:style>
  <w:style w:type="character" w:styleId="CommentaireCar" w:customStyle="1">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val="1"/>
    <w:unhideWhenUsed w:val="1"/>
    <w:rsid w:val="007F0FCB"/>
    <w:rPr>
      <w:sz w:val="16"/>
      <w:szCs w:val="16"/>
    </w:rPr>
  </w:style>
  <w:style w:type="paragraph" w:styleId="PrformatHTML">
    <w:name w:val="HTML Preformatted"/>
    <w:basedOn w:val="Normal"/>
    <w:link w:val="PrformatHTMLCar"/>
    <w:uiPriority w:val="99"/>
    <w:semiHidden w:val="1"/>
    <w:unhideWhenUsed w:val="1"/>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PrformatHTMLCar" w:customStyle="1">
    <w:name w:val="Préformaté HTML Car"/>
    <w:basedOn w:val="Policepardfaut"/>
    <w:link w:val="PrformatHTML"/>
    <w:uiPriority w:val="99"/>
    <w:semiHidden w:val="1"/>
    <w:rsid w:val="007F0FCB"/>
    <w:rPr>
      <w:rFonts w:ascii="Courier New" w:cs="Courier New" w:eastAsia="Times New Roman" w:hAnsi="Courier New"/>
      <w:sz w:val="20"/>
      <w:szCs w:val="20"/>
      <w:lang w:eastAsia="fr-FR"/>
    </w:rPr>
  </w:style>
  <w:style w:type="paragraph" w:styleId="En-tte">
    <w:name w:val="header"/>
    <w:basedOn w:val="Normal"/>
    <w:link w:val="En-tteCar"/>
    <w:uiPriority w:val="99"/>
    <w:unhideWhenUsed w:val="1"/>
    <w:rsid w:val="00AD7D0B"/>
    <w:pPr>
      <w:tabs>
        <w:tab w:val="center" w:pos="4536"/>
        <w:tab w:val="right" w:pos="9072"/>
      </w:tabs>
    </w:pPr>
  </w:style>
  <w:style w:type="character" w:styleId="En-tteCar" w:customStyle="1">
    <w:name w:val="En-tête Car"/>
    <w:basedOn w:val="Policepardfaut"/>
    <w:link w:val="En-tte"/>
    <w:uiPriority w:val="99"/>
    <w:rsid w:val="00AD7D0B"/>
    <w:rPr>
      <w:rFonts w:ascii="Times New Roman" w:cs="Times New Roman" w:eastAsia="Times New Roman" w:hAnsi="Times New Roman"/>
      <w:sz w:val="24"/>
      <w:szCs w:val="24"/>
      <w:lang w:eastAsia="fr-FR"/>
    </w:rPr>
  </w:style>
  <w:style w:type="paragraph" w:styleId="Pieddepage">
    <w:name w:val="footer"/>
    <w:basedOn w:val="Normal"/>
    <w:link w:val="PieddepageCar"/>
    <w:uiPriority w:val="99"/>
    <w:unhideWhenUsed w:val="1"/>
    <w:rsid w:val="00AD7D0B"/>
    <w:pPr>
      <w:tabs>
        <w:tab w:val="center" w:pos="4536"/>
        <w:tab w:val="right" w:pos="9072"/>
      </w:tabs>
    </w:pPr>
  </w:style>
  <w:style w:type="character" w:styleId="PieddepageCar" w:customStyle="1">
    <w:name w:val="Pied de page Car"/>
    <w:basedOn w:val="Policepardfaut"/>
    <w:link w:val="Pieddepage"/>
    <w:uiPriority w:val="99"/>
    <w:rsid w:val="00AD7D0B"/>
    <w:rPr>
      <w:rFonts w:ascii="Times New Roman" w:cs="Times New Roman" w:eastAsia="Times New Roman" w:hAnsi="Times New Roman"/>
      <w:sz w:val="24"/>
      <w:szCs w:val="24"/>
      <w:lang w:eastAsia="fr-FR"/>
    </w:rPr>
  </w:style>
  <w:style w:type="paragraph" w:styleId="Objetducommentaire">
    <w:name w:val="annotation subject"/>
    <w:basedOn w:val="Commentaire"/>
    <w:next w:val="Commentaire"/>
    <w:link w:val="ObjetducommentaireCar"/>
    <w:uiPriority w:val="99"/>
    <w:semiHidden w:val="1"/>
    <w:unhideWhenUsed w:val="1"/>
    <w:rsid w:val="003A0E41"/>
    <w:pPr>
      <w:spacing w:after="0"/>
    </w:pPr>
    <w:rPr>
      <w:rFonts w:cs="Times New Roman" w:eastAsia="Times New Roman"/>
      <w:b w:val="1"/>
      <w:bCs w:val="1"/>
      <w:lang w:eastAsia="fr-FR"/>
    </w:rPr>
  </w:style>
  <w:style w:type="character" w:styleId="ObjetducommentaireCar" w:customStyle="1">
    <w:name w:val="Objet du commentaire Car"/>
    <w:basedOn w:val="CommentaireCar"/>
    <w:link w:val="Objetducommentaire"/>
    <w:uiPriority w:val="99"/>
    <w:semiHidden w:val="1"/>
    <w:rsid w:val="003A0E41"/>
    <w:rPr>
      <w:rFonts w:ascii="Times New Roman" w:cs="Times New Roman" w:eastAsia="Times New Roman" w:hAnsi="Times New Roman"/>
      <w:b w:val="1"/>
      <w:bCs w:val="1"/>
      <w:sz w:val="20"/>
      <w:szCs w:val="20"/>
      <w:lang w:eastAsia="fr-FR"/>
    </w:rPr>
  </w:style>
  <w:style w:type="paragraph" w:styleId="Titre">
    <w:name w:val="Title"/>
    <w:basedOn w:val="Normal"/>
    <w:next w:val="Normal"/>
    <w:link w:val="TitreCar"/>
    <w:uiPriority w:val="10"/>
    <w:qFormat w:val="1"/>
    <w:rsid w:val="009A230D"/>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lang w:eastAsia="en-US"/>
    </w:rPr>
  </w:style>
  <w:style w:type="character" w:styleId="TitreCar" w:customStyle="1">
    <w:name w:val="Titre Car"/>
    <w:basedOn w:val="Policepardfaut"/>
    <w:link w:val="Titre"/>
    <w:uiPriority w:val="10"/>
    <w:rsid w:val="009A230D"/>
    <w:rPr>
      <w:rFonts w:asciiTheme="majorHAnsi" w:cstheme="majorBidi" w:eastAsiaTheme="majorEastAsia" w:hAnsiTheme="majorHAnsi"/>
      <w:color w:val="17365d" w:themeColor="text2" w:themeShade="0000BF"/>
      <w:spacing w:val="5"/>
      <w:kern w:val="28"/>
      <w:sz w:val="52"/>
      <w:szCs w:val="52"/>
    </w:rPr>
  </w:style>
  <w:style w:type="paragraph" w:styleId="GuidePedagogiqueTitre1CHAPITRE" w:customStyle="1">
    <w:name w:val="GuidePedagogique_Titre 1_CHAPITRE"/>
    <w:basedOn w:val="00Chaptitre"/>
    <w:link w:val="GuidePedagogiqueTitre1CHAPITRECar"/>
    <w:qFormat w:val="1"/>
    <w:rsid w:val="00EC5E79"/>
  </w:style>
  <w:style w:type="paragraph" w:styleId="GuidePedagogiquetitre2rfrentiel" w:customStyle="1">
    <w:name w:val="GuidePedagogique_titre 2_référentiel"/>
    <w:basedOn w:val="02Programmetitre"/>
    <w:link w:val="GuidePedagogiquetitre2rfrentielCar"/>
    <w:qFormat w:val="1"/>
    <w:rsid w:val="00EC5E79"/>
  </w:style>
  <w:style w:type="character" w:styleId="00ChaptitreCar" w:customStyle="1">
    <w:name w:val="00_Chap_titre Car"/>
    <w:basedOn w:val="Policepardfaut"/>
    <w:link w:val="00Chaptitre"/>
    <w:uiPriority w:val="99"/>
    <w:rsid w:val="00EC5E79"/>
    <w:rPr>
      <w:rFonts w:ascii="GuidePedagoArial" w:cs="GuidePedagoArial" w:eastAsia="Times New Roman" w:hAnsi="GuidePedagoArial"/>
      <w:color w:val="000000"/>
      <w:sz w:val="48"/>
      <w:szCs w:val="48"/>
      <w:lang w:eastAsia="fr-FR"/>
    </w:rPr>
  </w:style>
  <w:style w:type="character" w:styleId="GuidePedagogiqueTitre1CHAPITRECar" w:customStyle="1">
    <w:name w:val="GuidePedagogique_Titre 1_CHAPITRE Car"/>
    <w:basedOn w:val="00ChaptitreCar"/>
    <w:link w:val="GuidePedagogiqueTitre1CHAPITRE"/>
    <w:rsid w:val="00EC5E79"/>
    <w:rPr>
      <w:rFonts w:ascii="GuidePedagoArial" w:cs="GuidePedagoArial" w:eastAsia="Times New Roman" w:hAnsi="GuidePedagoArial"/>
      <w:color w:val="000000"/>
      <w:sz w:val="48"/>
      <w:szCs w:val="48"/>
      <w:lang w:eastAsia="fr-FR"/>
    </w:rPr>
  </w:style>
  <w:style w:type="paragraph" w:styleId="GuidePedagogiqueTitre3CompetenceetSA" w:customStyle="1">
    <w:name w:val="GuidePedagogique_Titre 3_Competence et SA"/>
    <w:basedOn w:val="Tableautetiere"/>
    <w:link w:val="GuidePedagogiqueTitre3CompetenceetSACar"/>
    <w:qFormat w:val="1"/>
    <w:rsid w:val="005A0D97"/>
  </w:style>
  <w:style w:type="character" w:styleId="02ProgrammetitreCar" w:customStyle="1">
    <w:name w:val="02_Programme_titre Car"/>
    <w:basedOn w:val="Policepardfaut"/>
    <w:link w:val="02Programmetitre"/>
    <w:uiPriority w:val="99"/>
    <w:rsid w:val="00EC5E79"/>
    <w:rPr>
      <w:rFonts w:ascii="GuidePedagoNCond" w:cs="GuidePedagoNCond" w:eastAsia="Times New Roman" w:hAnsi="GuidePedagoNCond"/>
      <w:caps w:val="1"/>
      <w:color w:val="000000"/>
      <w:sz w:val="19"/>
      <w:szCs w:val="19"/>
      <w:lang w:eastAsia="fr-FR"/>
    </w:rPr>
  </w:style>
  <w:style w:type="character" w:styleId="GuidePedagogiquetitre2rfrentielCar" w:customStyle="1">
    <w:name w:val="GuidePedagogique_titre 2_référentiel Car"/>
    <w:basedOn w:val="02ProgrammetitreCar"/>
    <w:link w:val="GuidePedagogiquetitre2rfrentiel"/>
    <w:rsid w:val="00EC5E79"/>
    <w:rPr>
      <w:rFonts w:ascii="GuidePedagoNCond" w:cs="GuidePedagoNCond" w:eastAsia="Times New Roman" w:hAnsi="GuidePedagoNCond"/>
      <w:caps w:val="1"/>
      <w:color w:val="000000"/>
      <w:sz w:val="19"/>
      <w:szCs w:val="19"/>
      <w:lang w:eastAsia="fr-FR"/>
    </w:rPr>
  </w:style>
  <w:style w:type="paragraph" w:styleId="GuidePedagogiqueTitre4Missions" w:customStyle="1">
    <w:name w:val="GuidePedagogique_Titre 4_Missions"/>
    <w:basedOn w:val="04Exercicestitre"/>
    <w:link w:val="GuidePedagogiqueTitre4MissionsCar"/>
    <w:qFormat w:val="1"/>
    <w:rsid w:val="005A0D97"/>
  </w:style>
  <w:style w:type="character" w:styleId="TableaucourantCar" w:customStyle="1">
    <w:name w:val="Tableau_courant Car"/>
    <w:basedOn w:val="Policepardfaut"/>
    <w:link w:val="Tableaucourant"/>
    <w:uiPriority w:val="99"/>
    <w:rsid w:val="005A0D97"/>
    <w:rPr>
      <w:rFonts w:ascii="GuidePedagoNCond" w:cs="GuidePedagoNCond" w:eastAsia="Times New Roman" w:hAnsi="GuidePedagoNCond"/>
      <w:color w:val="000000"/>
      <w:sz w:val="16"/>
      <w:szCs w:val="16"/>
      <w:lang w:eastAsia="fr-FR"/>
    </w:rPr>
  </w:style>
  <w:style w:type="character" w:styleId="TableautetiereCar" w:customStyle="1">
    <w:name w:val="Tableau_tetiere Car"/>
    <w:basedOn w:val="TableaucourantCar"/>
    <w:link w:val="Tableautetiere"/>
    <w:uiPriority w:val="99"/>
    <w:rsid w:val="005A0D97"/>
    <w:rPr>
      <w:rFonts w:ascii="GuidePedagoNCond-Bold" w:cs="GuidePedagoNCond-Bold" w:eastAsia="Times New Roman" w:hAnsi="GuidePedagoNCond-Bold"/>
      <w:b w:val="1"/>
      <w:bCs w:val="1"/>
      <w:color w:val="000000"/>
      <w:sz w:val="16"/>
      <w:szCs w:val="16"/>
      <w:lang w:eastAsia="fr-FR"/>
    </w:rPr>
  </w:style>
  <w:style w:type="character" w:styleId="GuidePedagogiqueTitre3CompetenceetSACar" w:customStyle="1">
    <w:name w:val="GuidePedagogique_Titre 3_Competence et SA Car"/>
    <w:basedOn w:val="TableautetiereCar"/>
    <w:link w:val="GuidePedagogiqueTitre3CompetenceetSA"/>
    <w:rsid w:val="005A0D97"/>
    <w:rPr>
      <w:rFonts w:ascii="GuidePedagoNCond-Bold" w:cs="GuidePedagoNCond-Bold" w:eastAsia="Times New Roman" w:hAnsi="GuidePedagoNCond-Bold"/>
      <w:b w:val="1"/>
      <w:bCs w:val="1"/>
      <w:color w:val="000000"/>
      <w:sz w:val="16"/>
      <w:szCs w:val="16"/>
      <w:lang w:eastAsia="fr-FR"/>
    </w:rPr>
  </w:style>
  <w:style w:type="paragraph" w:styleId="GuidePedagogiqueTitre5Missionsnumros" w:customStyle="1">
    <w:name w:val="GuidePedagogique_Titre 5_Missions numéros"/>
    <w:basedOn w:val="05MissionTitre"/>
    <w:link w:val="GuidePedagogiqueTitre5MissionsnumrosCar"/>
    <w:qFormat w:val="1"/>
    <w:rsid w:val="005A0D97"/>
    <w:rPr>
      <w:rFonts w:ascii="GuidePedagogique" w:hAnsi="GuidePedagogique"/>
    </w:rPr>
  </w:style>
  <w:style w:type="character" w:styleId="04ExercicestitreCar" w:customStyle="1">
    <w:name w:val="04_Exercices_titre Car"/>
    <w:basedOn w:val="Policepardfaut"/>
    <w:link w:val="04Exercicestitre"/>
    <w:uiPriority w:val="99"/>
    <w:rsid w:val="005A0D97"/>
    <w:rPr>
      <w:rFonts w:ascii="GuidePedagoNCond-Bold" w:cs="GuidePedagoNCond-Bold" w:eastAsia="Times New Roman" w:hAnsi="GuidePedagoNCond-Bold"/>
      <w:b w:val="1"/>
      <w:bCs w:val="1"/>
      <w:color w:val="000000"/>
      <w:sz w:val="27"/>
      <w:szCs w:val="27"/>
      <w:lang w:eastAsia="fr-FR"/>
    </w:rPr>
  </w:style>
  <w:style w:type="character" w:styleId="GuidePedagogiqueTitre4MissionsCar" w:customStyle="1">
    <w:name w:val="GuidePedagogique_Titre 4_Missions Car"/>
    <w:basedOn w:val="04ExercicestitreCar"/>
    <w:link w:val="GuidePedagogiqueTitre4Missions"/>
    <w:rsid w:val="005A0D97"/>
    <w:rPr>
      <w:rFonts w:ascii="GuidePedagoNCond-Bold" w:cs="GuidePedagoNCond-Bold" w:eastAsia="Times New Roman" w:hAnsi="GuidePedagoNCond-Bold"/>
      <w:b w:val="1"/>
      <w:bCs w:val="1"/>
      <w:color w:val="000000"/>
      <w:sz w:val="27"/>
      <w:szCs w:val="27"/>
      <w:lang w:eastAsia="fr-FR"/>
    </w:rPr>
  </w:style>
  <w:style w:type="paragraph" w:styleId="GuidePedagogiqueTitre6Consignes" w:customStyle="1">
    <w:name w:val="GuidePedagogique_Titre 6_Consignes"/>
    <w:basedOn w:val="06Questionenonce"/>
    <w:link w:val="GuidePedagogiqueTitre6ConsignesCar"/>
    <w:qFormat w:val="1"/>
    <w:rsid w:val="005A0D97"/>
    <w:rPr>
      <w:rFonts w:ascii="GuidePedagogique" w:hAnsi="GuidePedagogique"/>
      <w:color w:val="auto"/>
    </w:rPr>
  </w:style>
  <w:style w:type="character" w:styleId="05MissionTitreCar" w:customStyle="1">
    <w:name w:val="05_Mission_Titre Car"/>
    <w:basedOn w:val="Policepardfaut"/>
    <w:link w:val="05MissionTitre"/>
    <w:uiPriority w:val="99"/>
    <w:rsid w:val="005A0D97"/>
    <w:rPr>
      <w:rFonts w:ascii="GuidePedagoNCond" w:cs="GuidePedagoNCond" w:eastAsia="Times New Roman" w:hAnsi="GuidePedagoNCond"/>
      <w:color w:val="000000"/>
      <w:sz w:val="25"/>
      <w:szCs w:val="25"/>
      <w:lang w:eastAsia="fr-FR"/>
    </w:rPr>
  </w:style>
  <w:style w:type="character" w:styleId="GuidePedagogiqueTitre5MissionsnumrosCar" w:customStyle="1">
    <w:name w:val="GuidePedagogique_Titre 5_Missions numéros Car"/>
    <w:basedOn w:val="05MissionTitreCar"/>
    <w:link w:val="GuidePedagogiqueTitre5Missionsnumros"/>
    <w:rsid w:val="005A0D97"/>
    <w:rPr>
      <w:rFonts w:ascii="GuidePedagogique" w:cs="GuidePedagoNCond" w:eastAsia="Times New Roman" w:hAnsi="GuidePedagogique"/>
      <w:color w:val="000000"/>
      <w:sz w:val="25"/>
      <w:szCs w:val="25"/>
      <w:lang w:eastAsia="fr-FR"/>
    </w:rPr>
  </w:style>
  <w:style w:type="paragraph" w:styleId="GuidePedagogiqueTitre7Rponses" w:customStyle="1">
    <w:name w:val="GuidePedagogique_Titre 7_Réponses"/>
    <w:basedOn w:val="Normal"/>
    <w:link w:val="GuidePedagogiqueTitre7RponsesCar"/>
    <w:qFormat w:val="1"/>
    <w:rsid w:val="00AE0A06"/>
    <w:rPr>
      <w:rFonts w:ascii="GuidePedagogique" w:hAnsi="GuidePedagogique"/>
      <w:sz w:val="22"/>
      <w:szCs w:val="22"/>
    </w:rPr>
  </w:style>
  <w:style w:type="character" w:styleId="06QuestionenonceCar" w:customStyle="1">
    <w:name w:val="06_Question_enonce Car"/>
    <w:basedOn w:val="Policepardfaut"/>
    <w:link w:val="06Questionenonce"/>
    <w:uiPriority w:val="99"/>
    <w:rsid w:val="005A0D97"/>
    <w:rPr>
      <w:rFonts w:ascii="GuidePedagoTimes-Bold" w:cs="GuidePedagoTimes-Bold" w:eastAsia="Times New Roman" w:hAnsi="GuidePedagoTimes-Bold"/>
      <w:b w:val="1"/>
      <w:bCs w:val="1"/>
      <w:color w:val="000000"/>
      <w:spacing w:val="-1"/>
      <w:sz w:val="23"/>
      <w:szCs w:val="23"/>
      <w:lang w:eastAsia="fr-FR"/>
    </w:rPr>
  </w:style>
  <w:style w:type="character" w:styleId="GuidePedagogiqueTitre6ConsignesCar" w:customStyle="1">
    <w:name w:val="GuidePedagogique_Titre 6_Consignes Car"/>
    <w:basedOn w:val="06QuestionenonceCar"/>
    <w:link w:val="GuidePedagogiqueTitre6Consignes"/>
    <w:rsid w:val="005A0D97"/>
    <w:rPr>
      <w:rFonts w:ascii="GuidePedagogique" w:cs="GuidePedagoTimes-Bold" w:eastAsia="Times New Roman" w:hAnsi="GuidePedagogique"/>
      <w:b w:val="1"/>
      <w:bCs w:val="1"/>
      <w:color w:val="000000"/>
      <w:spacing w:val="-1"/>
      <w:sz w:val="23"/>
      <w:szCs w:val="23"/>
      <w:lang w:eastAsia="fr-FR"/>
    </w:rPr>
  </w:style>
  <w:style w:type="paragraph" w:styleId="GuidePedagogiqueTitre8Entranement" w:customStyle="1">
    <w:name w:val="GuidePedagogique_Titre 8_Entraînement"/>
    <w:basedOn w:val="04Exercicestitre"/>
    <w:link w:val="GuidePedagogiqueTitre8EntranementCar"/>
    <w:qFormat w:val="1"/>
    <w:rsid w:val="008D0E9B"/>
  </w:style>
  <w:style w:type="character" w:styleId="GuidePedagogiqueTitre7RponsesCar" w:customStyle="1">
    <w:name w:val="GuidePedagogique_Titre 7_Réponses Car"/>
    <w:basedOn w:val="Policepardfaut"/>
    <w:link w:val="GuidePedagogiqueTitre7Rponses"/>
    <w:rsid w:val="00AE0A06"/>
    <w:rPr>
      <w:rFonts w:ascii="GuidePedagogique" w:cs="Times New Roman" w:eastAsia="Times New Roman" w:hAnsi="GuidePedagogique"/>
      <w:lang w:eastAsia="fr-FR"/>
    </w:rPr>
  </w:style>
  <w:style w:type="character" w:styleId="GuidePedagogiqueTitre8EntranementCar" w:customStyle="1">
    <w:name w:val="GuidePedagogique_Titre 8_Entraînement Car"/>
    <w:basedOn w:val="04ExercicestitreCar"/>
    <w:link w:val="GuidePedagogiqueTitre8Entranement"/>
    <w:rsid w:val="008D0E9B"/>
    <w:rPr>
      <w:rFonts w:ascii="GuidePedagoNCond-Bold" w:cs="GuidePedagoNCond-Bold" w:eastAsia="Times New Roman" w:hAnsi="GuidePedagoNCond-Bold"/>
      <w:b w:val="1"/>
      <w:bCs w:val="1"/>
      <w:color w:val="000000"/>
      <w:sz w:val="27"/>
      <w:szCs w:val="27"/>
      <w:lang w:eastAsia="fr-FR"/>
    </w:rPr>
  </w:style>
  <w:style w:type="paragraph" w:styleId="Sansinterligne">
    <w:name w:val="No Spacing"/>
    <w:uiPriority w:val="1"/>
    <w:qFormat w:val="1"/>
    <w:rsid w:val="003944AD"/>
    <w:pPr>
      <w:spacing w:after="0" w:line="240" w:lineRule="auto"/>
    </w:pPr>
    <w:rPr>
      <w:rFonts w:ascii="Times New Roman" w:cs="Times New Roman" w:eastAsia="Times New Roman" w:hAnsi="Times New Roman"/>
      <w:sz w:val="24"/>
      <w:szCs w:val="24"/>
      <w:lang w:eastAsia="fr-FR"/>
    </w:rPr>
  </w:style>
  <w:style w:type="character" w:styleId="lev">
    <w:name w:val="Strong"/>
    <w:basedOn w:val="Policepardfaut"/>
    <w:uiPriority w:val="22"/>
    <w:qFormat w:val="1"/>
    <w:rsid w:val="000E7862"/>
    <w:rPr>
      <w:b w:val="1"/>
      <w:bCs w:val="1"/>
    </w:rPr>
  </w:style>
  <w:style w:type="paragraph" w:styleId="first" w:customStyle="1">
    <w:name w:val="first"/>
    <w:basedOn w:val="Normal"/>
    <w:rsid w:val="00206F4B"/>
    <w:pPr>
      <w:spacing w:after="100" w:afterAutospacing="1" w:before="100" w:beforeAutospacing="1"/>
    </w:pPr>
  </w:style>
  <w:style w:type="paragraph" w:styleId="NormalWeb">
    <w:name w:val="Normal (Web)"/>
    <w:basedOn w:val="Normal"/>
    <w:uiPriority w:val="99"/>
    <w:unhideWhenUsed w:val="1"/>
    <w:rsid w:val="00206F4B"/>
    <w:pPr>
      <w:spacing w:after="100" w:afterAutospacing="1" w:before="100" w:beforeAutospacing="1"/>
    </w:pPr>
  </w:style>
  <w:style w:type="character" w:styleId="Lienhypertexte">
    <w:name w:val="Hyperlink"/>
    <w:basedOn w:val="Policepardfaut"/>
    <w:uiPriority w:val="99"/>
    <w:unhideWhenUsed w:val="1"/>
    <w:rsid w:val="002E5538"/>
    <w:rPr>
      <w:color w:val="0000ff" w:themeColor="hyperlink"/>
      <w:u w:val="single"/>
    </w:rPr>
  </w:style>
  <w:style w:type="character" w:styleId="mw-headline" w:customStyle="1">
    <w:name w:val="mw-headline"/>
    <w:basedOn w:val="Policepardfaut"/>
    <w:rsid w:val="00A6470D"/>
  </w:style>
  <w:style w:type="character" w:styleId="mw-editsection" w:customStyle="1">
    <w:name w:val="mw-editsection"/>
    <w:basedOn w:val="Policepardfaut"/>
    <w:rsid w:val="00A6470D"/>
  </w:style>
  <w:style w:type="character" w:styleId="mw-editsection-bracket" w:customStyle="1">
    <w:name w:val="mw-editsection-bracket"/>
    <w:basedOn w:val="Policepardfaut"/>
    <w:rsid w:val="00A6470D"/>
  </w:style>
  <w:style w:type="character" w:styleId="mw-editsection-divider" w:customStyle="1">
    <w:name w:val="mw-editsection-divider"/>
    <w:basedOn w:val="Policepardfaut"/>
    <w:rsid w:val="00A6470D"/>
  </w:style>
  <w:style w:type="character" w:styleId="Lienhypertextesuivivisit">
    <w:name w:val="FollowedHyperlink"/>
    <w:basedOn w:val="Policepardfaut"/>
    <w:uiPriority w:val="99"/>
    <w:semiHidden w:val="1"/>
    <w:unhideWhenUsed w:val="1"/>
    <w:rsid w:val="00A6470D"/>
    <w:rPr>
      <w:color w:val="800080" w:themeColor="followedHyperlink"/>
      <w:u w:val="single"/>
    </w:rPr>
  </w:style>
  <w:style w:type="character" w:styleId="Titre1Car" w:customStyle="1">
    <w:name w:val="Titre 1 Car"/>
    <w:basedOn w:val="Policepardfaut"/>
    <w:link w:val="Titre1"/>
    <w:uiPriority w:val="9"/>
    <w:rsid w:val="001942AC"/>
    <w:rPr>
      <w:rFonts w:asciiTheme="majorHAnsi" w:cstheme="majorBidi" w:eastAsiaTheme="majorEastAsia" w:hAnsiTheme="majorHAnsi"/>
      <w:b w:val="1"/>
      <w:bCs w:val="1"/>
      <w:color w:val="365f91" w:themeColor="accent1" w:themeShade="0000BF"/>
      <w:sz w:val="28"/>
      <w:szCs w:val="28"/>
      <w:lang w:eastAsia="fr-FR"/>
    </w:rPr>
  </w:style>
  <w:style w:type="character" w:styleId="Titre2Car" w:customStyle="1">
    <w:name w:val="Titre 2 Car"/>
    <w:basedOn w:val="Policepardfaut"/>
    <w:link w:val="Titre2"/>
    <w:uiPriority w:val="9"/>
    <w:semiHidden w:val="1"/>
    <w:rsid w:val="001942AC"/>
    <w:rPr>
      <w:rFonts w:asciiTheme="majorHAnsi" w:cstheme="majorBidi" w:eastAsiaTheme="majorEastAsia" w:hAnsiTheme="majorHAnsi"/>
      <w:b w:val="1"/>
      <w:bCs w:val="1"/>
      <w:color w:val="4f81bd" w:themeColor="accent1"/>
      <w:sz w:val="26"/>
      <w:szCs w:val="26"/>
      <w:lang w:eastAsia="fr-FR"/>
    </w:rPr>
  </w:style>
  <w:style w:type="character" w:styleId="Accentuation">
    <w:name w:val="Emphasis"/>
    <w:basedOn w:val="Policepardfaut"/>
    <w:uiPriority w:val="20"/>
    <w:qFormat w:val="1"/>
    <w:rsid w:val="001942AC"/>
    <w:rPr>
      <w:i w:val="1"/>
      <w:iCs w:val="1"/>
    </w:rPr>
  </w:style>
  <w:style w:type="character" w:styleId="st" w:customStyle="1">
    <w:name w:val="st"/>
    <w:basedOn w:val="Policepardfaut"/>
    <w:rsid w:val="00642F5C"/>
  </w:style>
  <w:style w:type="paragraph" w:styleId="04SYNTHESESyntheseT2" w:customStyle="1">
    <w:name w:val="04_SYNTHESE:Synthese_T2"/>
    <w:qFormat w:val="1"/>
    <w:rsid w:val="00642F5C"/>
    <w:pPr>
      <w:spacing w:after="57" w:before="283" w:line="240" w:lineRule="auto"/>
      <w:ind w:left="1134"/>
    </w:pPr>
    <w:rPr>
      <w:rFonts w:ascii="Taz" w:cs="Times New Roman" w:eastAsia="Times New Roman" w:hAnsi="Taz"/>
      <w:b w:val="1"/>
      <w:color w:val="00ffff"/>
      <w:sz w:val="30"/>
      <w:szCs w:val="20"/>
      <w:lang w:eastAsia="fr-FR"/>
    </w:rPr>
  </w:style>
  <w:style w:type="paragraph" w:styleId="04SYNTHESESynthesetxt" w:customStyle="1">
    <w:name w:val="04_SYNTHESE:Synthese_txt"/>
    <w:qFormat w:val="1"/>
    <w:rsid w:val="00642F5C"/>
    <w:pPr>
      <w:spacing w:after="0" w:line="240" w:lineRule="auto"/>
    </w:pPr>
    <w:rPr>
      <w:rFonts w:ascii="Taz" w:cs="Times New Roman" w:eastAsia="Times New Roman" w:hAnsi="Taz"/>
      <w:sz w:val="20"/>
      <w:szCs w:val="20"/>
      <w:lang w:eastAsia="fr-FR"/>
    </w:rPr>
  </w:style>
  <w:style w:type="paragraph" w:styleId="03ANNEXESAnnexeJaunetxt" w:customStyle="1">
    <w:name w:val="03_ANNEXES:Annexe_Jaune_txt"/>
    <w:qFormat w:val="1"/>
    <w:rsid w:val="00642F5C"/>
    <w:pPr>
      <w:spacing w:after="0" w:line="240" w:lineRule="auto"/>
      <w:jc w:val="both"/>
    </w:pPr>
    <w:rPr>
      <w:rFonts w:ascii="Adobe Garamond Pro" w:cs="Times New Roman" w:eastAsia="Times New Roman" w:hAnsi="Adobe Garamond Pro"/>
      <w:szCs w:val="20"/>
      <w:lang w:eastAsia="fr-FR"/>
    </w:rPr>
  </w:style>
  <w:style w:type="paragraph" w:styleId="03ANNEXESAnnexeJauneSource" w:customStyle="1">
    <w:name w:val="03_ANNEXES:Annexe_Jaune_Source"/>
    <w:qFormat w:val="1"/>
    <w:rsid w:val="00500169"/>
    <w:pPr>
      <w:spacing w:after="0" w:before="113" w:line="240" w:lineRule="auto"/>
    </w:pPr>
    <w:rPr>
      <w:rFonts w:ascii="Adobe Garamond Pro" w:cs="Times New Roman" w:eastAsia="Times New Roman" w:hAnsi="Adobe Garamond Pro"/>
      <w:sz w:val="18"/>
      <w:szCs w:val="20"/>
      <w:lang w:eastAsia="fr-F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BjGKaxscyIgFzh/oIiBCWluA==">AMUW2mXBbKHLO6Xq+hHHN4WcN5xPx4y6u422Yl9byWh4IRZ1wmkSm+J4qybA42satQoJ2PcV8SqoonXjwyTByG2xmfCUo+ggNNyHp/4pfJP05v9pqYUn8bU/UqfulUZyn35ew3h32L9XaCFQZ97DeG3i7HfUf0HxoA==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2018-08-06T13:02:00Z</dcterms:created>
  <dc:creator>SIDAMBAROMPOULE CECILE</dc:creator>
</cp:coreProperties>
</file>