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7F64D54D" w:rsidR="00C03EB2" w:rsidRPr="00B41578" w:rsidRDefault="00D0266F" w:rsidP="00C03EB2">
      <w:pPr>
        <w:pStyle w:val="00Chaptitre"/>
        <w:rPr>
          <w:b/>
          <w:bCs/>
        </w:rPr>
      </w:pPr>
      <w:r>
        <w:rPr>
          <w:rStyle w:val="01Chapnum"/>
        </w:rPr>
        <w:t>7</w:t>
      </w:r>
      <w:r w:rsidR="00C03EB2">
        <w:tab/>
      </w:r>
      <w:r w:rsidRPr="00D0266F">
        <w:rPr>
          <w:b/>
          <w:bCs/>
        </w:rPr>
        <w:t>La régulation de l’activité économique par le droit</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3"/>
        <w:gridCol w:w="4026"/>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62AF1C90" w:rsidR="00B12D46" w:rsidRDefault="00B12D46" w:rsidP="00DC4051">
            <w:pPr>
              <w:pStyle w:val="13Tableaucourant"/>
              <w:suppressAutoHyphens/>
              <w:jc w:val="left"/>
              <w:rPr>
                <w:b/>
                <w:bCs/>
                <w:szCs w:val="28"/>
              </w:rPr>
            </w:pPr>
            <w:r>
              <w:rPr>
                <w:b/>
                <w:bCs/>
                <w:szCs w:val="28"/>
              </w:rPr>
              <w:t xml:space="preserve">THÈME </w:t>
            </w:r>
            <w:r w:rsidR="00D0266F">
              <w:rPr>
                <w:b/>
                <w:bCs/>
                <w:szCs w:val="28"/>
              </w:rPr>
              <w:t>2</w:t>
            </w:r>
            <w:r>
              <w:rPr>
                <w:b/>
                <w:bCs/>
                <w:szCs w:val="28"/>
              </w:rPr>
              <w:t> :</w:t>
            </w:r>
          </w:p>
          <w:p w14:paraId="6F8EB7FE" w14:textId="4FE723DF" w:rsidR="00B12D46" w:rsidRDefault="00D0266F" w:rsidP="00DC4051">
            <w:pPr>
              <w:pStyle w:val="13Tableaucourant"/>
              <w:suppressAutoHyphens/>
              <w:jc w:val="left"/>
              <w:rPr>
                <w:b/>
                <w:bCs/>
                <w:szCs w:val="28"/>
              </w:rPr>
            </w:pPr>
            <w:r w:rsidRPr="00D0266F">
              <w:rPr>
                <w:b/>
                <w:bCs/>
                <w:szCs w:val="28"/>
              </w:rPr>
              <w:t>LA RÉGULATION DE L’ACTIVITÉ ÉCONOMIQUE</w:t>
            </w:r>
          </w:p>
          <w:p w14:paraId="1E755F21" w14:textId="77777777" w:rsidR="00D0266F" w:rsidRDefault="00D0266F" w:rsidP="00DC4051">
            <w:pPr>
              <w:pStyle w:val="13Tableaucourant"/>
              <w:suppressAutoHyphens/>
              <w:jc w:val="left"/>
              <w:rPr>
                <w:b/>
                <w:bCs/>
                <w:szCs w:val="28"/>
              </w:rPr>
            </w:pPr>
          </w:p>
          <w:p w14:paraId="51358E66" w14:textId="32C1291F"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D0266F" w:rsidRPr="00D0266F">
              <w:rPr>
                <w:b/>
                <w:bCs/>
                <w:szCs w:val="28"/>
              </w:rPr>
              <w:t xml:space="preserve">Comment les activités économiques sont-elles régulées par le droit </w:t>
            </w:r>
            <w:r w:rsidR="00A25046">
              <w:rPr>
                <w:b/>
                <w:bCs/>
                <w:szCs w:val="28"/>
              </w:rPr>
              <w:t>?</w:t>
            </w:r>
          </w:p>
        </w:tc>
        <w:tc>
          <w:tcPr>
            <w:tcW w:w="8033" w:type="dxa"/>
            <w:gridSpan w:val="2"/>
            <w:shd w:val="clear" w:color="auto" w:fill="DBE5F1" w:themeFill="accent1" w:themeFillTint="33"/>
          </w:tcPr>
          <w:p w14:paraId="3A1D8D0A" w14:textId="7F3C578D" w:rsidR="00B12D46" w:rsidRPr="001A3CD9" w:rsidRDefault="00D0266F" w:rsidP="00DC4051">
            <w:pPr>
              <w:pStyle w:val="13Tableaucourant"/>
              <w:suppressAutoHyphens/>
            </w:pPr>
            <w:r w:rsidRPr="00D0266F">
              <w:t>L’</w:t>
            </w:r>
            <w:r w:rsidR="00403BAC">
              <w:rPr>
                <w:rFonts w:ascii="Calibri" w:hAnsi="Calibri" w:cs="Calibri"/>
              </w:rPr>
              <w:t>É</w:t>
            </w:r>
            <w:r w:rsidRPr="00D0266F">
              <w:t>tat et ses institutions régulent l’activité des agents, notamment par la production de règles de droit général et de droits spécifiques (par exemple, celles édictées par le droit de la concurrence ou de la propriété industrielle). Enfin, l’action publique, à court et à moyen terme, affecte l’organisation et la politique de l’offre de l’entreprise par des incitations mais aussi des contraintes (normes)</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537F074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47133618" w:rsidR="00B12D46" w:rsidRPr="00297543" w:rsidRDefault="00D0266F" w:rsidP="00A25046">
            <w:pPr>
              <w:pStyle w:val="Tableaulistepuce"/>
            </w:pPr>
            <w:r>
              <w:t>Repérer les enjeux du droit de la concurrence et du droit de la propriété industrielle pour l'entreprise</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054C551D" w14:textId="77777777" w:rsidR="00B12D46" w:rsidRDefault="00D0266F" w:rsidP="00A25046">
            <w:pPr>
              <w:pStyle w:val="Tableaulistepuce"/>
            </w:pPr>
            <w:r w:rsidRPr="00D0266F">
              <w:t xml:space="preserve">Le droit de la concurrence </w:t>
            </w:r>
          </w:p>
          <w:p w14:paraId="7711B65F" w14:textId="77777777" w:rsidR="00D0266F" w:rsidRDefault="00D0266F" w:rsidP="00A25046">
            <w:pPr>
              <w:pStyle w:val="Tableaulistepuce"/>
            </w:pPr>
            <w:r w:rsidRPr="00D0266F">
              <w:t>Le droit de la propriété industrielle : brevet et marque</w:t>
            </w:r>
          </w:p>
          <w:p w14:paraId="77D0BCEE" w14:textId="77777777" w:rsidR="00D0266F" w:rsidRDefault="00D0266F" w:rsidP="00A25046">
            <w:pPr>
              <w:pStyle w:val="Tableaulistepuce"/>
            </w:pPr>
            <w:r w:rsidRPr="00D0266F">
              <w:t xml:space="preserve">Le rôle des autorités administratives indépendantes </w:t>
            </w:r>
          </w:p>
          <w:p w14:paraId="2149E725" w14:textId="22308EE1" w:rsidR="00D0266F" w:rsidRPr="00297543" w:rsidRDefault="00D0266F" w:rsidP="00A25046">
            <w:pPr>
              <w:pStyle w:val="Tableaulistepuce"/>
            </w:pPr>
            <w:r w:rsidRPr="00D0266F">
              <w:t>Le rôle du droit dans la régulation</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23B2CB54" w:rsidR="00916255" w:rsidRPr="00906BB7" w:rsidRDefault="00916255" w:rsidP="00BC20C7">
      <w:pPr>
        <w:pStyle w:val="06Questionenonce"/>
        <w:widowControl/>
      </w:pPr>
      <w:r w:rsidRPr="00906BB7">
        <w:t xml:space="preserve">1. </w:t>
      </w:r>
      <w:r w:rsidR="00D0266F" w:rsidRPr="00D0266F">
        <w:t xml:space="preserve">Quels sont les constats effectués concernant Amazon et la vente de livres à distance </w:t>
      </w:r>
      <w:r w:rsidR="00AF10A2">
        <w:t>?</w:t>
      </w:r>
    </w:p>
    <w:p w14:paraId="6F52408D" w14:textId="77777777" w:rsidR="00D0266F" w:rsidRPr="00D0266F" w:rsidRDefault="00D0266F" w:rsidP="00D0266F">
      <w:pPr>
        <w:pStyle w:val="TTextecourant"/>
        <w:widowControl/>
      </w:pPr>
      <w:r w:rsidRPr="00D0266F">
        <w:t>En offrant la livraison gratuite des livres achetés sur son site, Amazon crée une concurrence importante pour les librairies, qui perdent ainsi une partie de leur clientèle.</w:t>
      </w:r>
    </w:p>
    <w:p w14:paraId="10706469" w14:textId="41835D9B" w:rsidR="00916255" w:rsidRPr="00771DDB" w:rsidRDefault="00D0266F" w:rsidP="00D0266F">
      <w:pPr>
        <w:pStyle w:val="TTextecourant"/>
        <w:widowControl/>
      </w:pPr>
      <w:r w:rsidRPr="00D0266F">
        <w:t xml:space="preserve">En 2014, une loi interdit la gratuité des frais de livraison. Amazon contourne cette réglementation, visant à limiter l'envoi gratuit des livres, en facturant 1 centime. Puis, en 2023, la loi impose un minimum de 3 euros pour les frais de livraison. Amazon contourne à nouveau cette règle en proposant la livraison dans des « </w:t>
      </w:r>
      <w:proofErr w:type="spellStart"/>
      <w:r w:rsidRPr="00D0266F">
        <w:t>lockers</w:t>
      </w:r>
      <w:proofErr w:type="spellEnd"/>
      <w:r w:rsidRPr="00D0266F">
        <w:t xml:space="preserve"> » situés dans des galeries marchandes</w:t>
      </w:r>
      <w:r w:rsidR="00FF32C6">
        <w:t>.</w:t>
      </w:r>
    </w:p>
    <w:p w14:paraId="42C8D7ED" w14:textId="21A5C27D" w:rsidR="00916255" w:rsidRPr="00906BB7" w:rsidRDefault="00916255" w:rsidP="00BC20C7">
      <w:pPr>
        <w:pStyle w:val="06Questionenonce"/>
        <w:widowControl/>
      </w:pPr>
      <w:r>
        <w:t xml:space="preserve">2. </w:t>
      </w:r>
      <w:r w:rsidR="00D0266F" w:rsidRPr="00D0266F">
        <w:t xml:space="preserve">Quels sont les avantages et inconvénients de cette nouvelle forme de concurrence entre Amazon et les libraires traditionnels </w:t>
      </w:r>
      <w:r w:rsidR="00AF10A2">
        <w:t>?</w:t>
      </w:r>
    </w:p>
    <w:p w14:paraId="049B77E4" w14:textId="77777777" w:rsidR="00D0266F" w:rsidRPr="00D0266F" w:rsidRDefault="00D0266F" w:rsidP="00D0266F">
      <w:pPr>
        <w:pStyle w:val="07Textecourant"/>
        <w:rPr>
          <w:sz w:val="22"/>
          <w:szCs w:val="22"/>
        </w:rPr>
      </w:pPr>
      <w:r w:rsidRPr="00D0266F">
        <w:rPr>
          <w:sz w:val="22"/>
          <w:szCs w:val="22"/>
        </w:rPr>
        <w:t>Les avantages de cette concurrence entre Amazon et les librairies sont que les consommateurs bénéficient d'un large choix. Ils peuvent se procurer des livres près de chez eux, bien que l'offre soit limitée, ou avoir accès à une offre presque illimitée, mais à distance. Cette concurrence devrait maintenir les prix aussi bas que possible.</w:t>
      </w:r>
    </w:p>
    <w:p w14:paraId="0DEE851D" w14:textId="624AF532" w:rsidR="00D94EA7" w:rsidRDefault="00D0266F" w:rsidP="00D0266F">
      <w:pPr>
        <w:pStyle w:val="07Textecourant"/>
        <w:suppressAutoHyphens/>
        <w:rPr>
          <w:sz w:val="22"/>
          <w:szCs w:val="22"/>
        </w:rPr>
      </w:pPr>
      <w:r w:rsidRPr="00D0266F">
        <w:rPr>
          <w:sz w:val="22"/>
          <w:szCs w:val="22"/>
        </w:rPr>
        <w:t>Cependant, le déséquilibre des moyens entre Amazon et les petites librairies risque d'entraîner la disparition de ces dernières. En effet, elles ne pourront pas rivaliser avec le choix et les délais de livraison proposés par le géant du commerce en ligne</w:t>
      </w:r>
      <w:r w:rsidR="00FF32C6" w:rsidRPr="00D94EA7">
        <w:rPr>
          <w:sz w:val="22"/>
          <w:szCs w:val="22"/>
        </w:rPr>
        <w:t>.</w:t>
      </w:r>
      <w:r w:rsidR="00D94EA7" w:rsidRPr="00D94EA7">
        <w:rPr>
          <w:sz w:val="22"/>
          <w:szCs w:val="22"/>
        </w:rPr>
        <w:t xml:space="preserve"> </w:t>
      </w:r>
    </w:p>
    <w:p w14:paraId="4A4F9294" w14:textId="77777777" w:rsidR="00D0266F" w:rsidRPr="00D0266F" w:rsidRDefault="00D0266F" w:rsidP="00D0266F">
      <w:pPr>
        <w:pStyle w:val="07Textecourant"/>
        <w:suppressAutoHyphens/>
        <w:rPr>
          <w:sz w:val="22"/>
          <w:szCs w:val="22"/>
        </w:rPr>
      </w:pPr>
    </w:p>
    <w:p w14:paraId="1C94F982" w14:textId="2BEB30AA" w:rsidR="00916255" w:rsidRDefault="00D94EA7" w:rsidP="00D0266F">
      <w:pPr>
        <w:pStyle w:val="01CorrigSynthse"/>
        <w:keepNext w:val="0"/>
        <w:keepLines w:val="0"/>
      </w:pPr>
      <w:r>
        <w:t>Cours</w:t>
      </w:r>
    </w:p>
    <w:p w14:paraId="21572AFA" w14:textId="4C6796FB" w:rsidR="00916255" w:rsidRDefault="00916255" w:rsidP="00D0266F">
      <w:pPr>
        <w:pStyle w:val="04Exercicestitre"/>
        <w:keepNext w:val="0"/>
        <w:keepLines w:val="0"/>
        <w:spacing w:before="120"/>
      </w:pPr>
      <w:r w:rsidRPr="00771DDB">
        <w:t xml:space="preserve">1. </w:t>
      </w:r>
      <w:r w:rsidR="00D0266F" w:rsidRPr="00D0266F">
        <w:t>Caractériser les déviances en matière de concurrence</w:t>
      </w:r>
    </w:p>
    <w:p w14:paraId="28187105" w14:textId="00BCF19F" w:rsidR="00916255" w:rsidRPr="00771DDB" w:rsidRDefault="00916255" w:rsidP="00D0266F">
      <w:pPr>
        <w:pStyle w:val="06Questionenonce"/>
        <w:keepNext w:val="0"/>
      </w:pPr>
      <w:r w:rsidRPr="00771DDB">
        <w:t xml:space="preserve">1. </w:t>
      </w:r>
      <w:r w:rsidR="00D0266F" w:rsidRPr="00D0266F">
        <w:t xml:space="preserve">Expliquez ce qui est reproché </w:t>
      </w:r>
      <w:r w:rsidR="00093239">
        <w:t>aux</w:t>
      </w:r>
      <w:r w:rsidR="00D0266F" w:rsidRPr="00D0266F">
        <w:t xml:space="preserve"> agence</w:t>
      </w:r>
      <w:r w:rsidR="00093239">
        <w:t>s</w:t>
      </w:r>
      <w:r w:rsidR="00D0266F" w:rsidRPr="00D0266F">
        <w:t xml:space="preserve"> immobilière</w:t>
      </w:r>
      <w:r w:rsidR="00093239">
        <w:t>s</w:t>
      </w:r>
      <w:r w:rsidR="00D0266F" w:rsidRPr="00D0266F">
        <w:t xml:space="preserve"> A</w:t>
      </w:r>
      <w:r w:rsidR="00D0266F">
        <w:t xml:space="preserve"> </w:t>
      </w:r>
      <w:r w:rsidR="00AF10A2">
        <w:t>?</w:t>
      </w:r>
    </w:p>
    <w:p w14:paraId="5C6CD48D" w14:textId="204CA98D" w:rsidR="00FA01FE" w:rsidRDefault="00D0266F" w:rsidP="00D0266F">
      <w:pPr>
        <w:pStyle w:val="06Questionenonce"/>
        <w:keepNext w:val="0"/>
        <w:spacing w:before="0" w:line="260" w:lineRule="atLeast"/>
        <w:rPr>
          <w:rFonts w:ascii="GuidePedagoTimes" w:hAnsi="GuidePedagoTimes" w:cs="GuidePedagoTimes"/>
          <w:b w:val="0"/>
          <w:bCs w:val="0"/>
          <w:spacing w:val="0"/>
          <w:sz w:val="22"/>
          <w:szCs w:val="22"/>
        </w:rPr>
      </w:pPr>
      <w:r w:rsidRPr="00D0266F">
        <w:rPr>
          <w:rFonts w:ascii="GuidePedagoTimes" w:hAnsi="GuidePedagoTimes" w:cs="GuidePedagoTimes"/>
          <w:b w:val="0"/>
          <w:bCs w:val="0"/>
          <w:spacing w:val="0"/>
          <w:sz w:val="22"/>
          <w:szCs w:val="22"/>
        </w:rPr>
        <w:t xml:space="preserve">Il est reproché </w:t>
      </w:r>
      <w:r w:rsidR="00093239">
        <w:rPr>
          <w:rFonts w:ascii="GuidePedagoTimes" w:hAnsi="GuidePedagoTimes" w:cs="GuidePedagoTimes"/>
          <w:b w:val="0"/>
          <w:bCs w:val="0"/>
          <w:spacing w:val="0"/>
          <w:sz w:val="22"/>
          <w:szCs w:val="22"/>
        </w:rPr>
        <w:t>aux</w:t>
      </w:r>
      <w:r w:rsidRPr="00D0266F">
        <w:rPr>
          <w:rFonts w:ascii="GuidePedagoTimes" w:hAnsi="GuidePedagoTimes" w:cs="GuidePedagoTimes"/>
          <w:b w:val="0"/>
          <w:bCs w:val="0"/>
          <w:spacing w:val="0"/>
          <w:sz w:val="22"/>
          <w:szCs w:val="22"/>
        </w:rPr>
        <w:t xml:space="preserve"> agence</w:t>
      </w:r>
      <w:r w:rsidR="004336EA">
        <w:rPr>
          <w:rFonts w:ascii="GuidePedagoTimes" w:hAnsi="GuidePedagoTimes" w:cs="GuidePedagoTimes"/>
          <w:b w:val="0"/>
          <w:bCs w:val="0"/>
          <w:spacing w:val="0"/>
          <w:sz w:val="22"/>
          <w:szCs w:val="22"/>
        </w:rPr>
        <w:t>s</w:t>
      </w:r>
      <w:r w:rsidRPr="00D0266F">
        <w:rPr>
          <w:rFonts w:ascii="GuidePedagoTimes" w:hAnsi="GuidePedagoTimes" w:cs="GuidePedagoTimes"/>
          <w:b w:val="0"/>
          <w:bCs w:val="0"/>
          <w:spacing w:val="0"/>
          <w:sz w:val="22"/>
          <w:szCs w:val="22"/>
        </w:rPr>
        <w:t xml:space="preserve"> immobilière</w:t>
      </w:r>
      <w:r w:rsidR="004336EA">
        <w:rPr>
          <w:rFonts w:ascii="GuidePedagoTimes" w:hAnsi="GuidePedagoTimes" w:cs="GuidePedagoTimes"/>
          <w:b w:val="0"/>
          <w:bCs w:val="0"/>
          <w:spacing w:val="0"/>
          <w:sz w:val="22"/>
          <w:szCs w:val="22"/>
        </w:rPr>
        <w:t>s</w:t>
      </w:r>
      <w:r w:rsidRPr="00D0266F">
        <w:rPr>
          <w:rFonts w:ascii="GuidePedagoTimes" w:hAnsi="GuidePedagoTimes" w:cs="GuidePedagoTimes"/>
          <w:b w:val="0"/>
          <w:bCs w:val="0"/>
          <w:spacing w:val="0"/>
          <w:sz w:val="22"/>
          <w:szCs w:val="22"/>
        </w:rPr>
        <w:t xml:space="preserve"> A de ne pas avoir mentionné les diagnostics de </w:t>
      </w:r>
      <w:r w:rsidRPr="00D0266F">
        <w:rPr>
          <w:rFonts w:ascii="GuidePedagoTimes" w:hAnsi="GuidePedagoTimes" w:cs="GuidePedagoTimes"/>
          <w:b w:val="0"/>
          <w:bCs w:val="0"/>
          <w:spacing w:val="0"/>
          <w:sz w:val="22"/>
          <w:szCs w:val="22"/>
        </w:rPr>
        <w:lastRenderedPageBreak/>
        <w:t>performance énergétique dans les annonces des biens immobiliers vendus, afin de faciliter le contact avec les futurs acquéreurs. En effet, un mauvais diagnostic peut décourager les acheteurs potentiels</w:t>
      </w:r>
      <w:r w:rsidR="00FA01FE" w:rsidRPr="00FA01FE">
        <w:rPr>
          <w:rFonts w:ascii="GuidePedagoTimes" w:hAnsi="GuidePedagoTimes" w:cs="GuidePedagoTimes"/>
          <w:b w:val="0"/>
          <w:bCs w:val="0"/>
          <w:spacing w:val="0"/>
          <w:sz w:val="22"/>
          <w:szCs w:val="22"/>
        </w:rPr>
        <w:t>.</w:t>
      </w:r>
    </w:p>
    <w:p w14:paraId="55AE75DC" w14:textId="4E3C7529" w:rsidR="00916255" w:rsidRPr="00771DDB" w:rsidRDefault="00916255" w:rsidP="00D0266F">
      <w:pPr>
        <w:pStyle w:val="06Questionenonce"/>
        <w:keepNext w:val="0"/>
      </w:pPr>
      <w:r w:rsidRPr="00771DDB">
        <w:t xml:space="preserve">2. </w:t>
      </w:r>
      <w:r w:rsidR="00235D65" w:rsidRPr="00235D65">
        <w:t>En quoi ce comportement peut-il être qualifié de concurrence déloyale</w:t>
      </w:r>
      <w:r w:rsidR="00235D65">
        <w:t> ?</w:t>
      </w:r>
    </w:p>
    <w:p w14:paraId="13CCC192" w14:textId="78D13AB0" w:rsidR="00FA01FE" w:rsidRPr="00FA01FE" w:rsidRDefault="00235D65" w:rsidP="00D0266F">
      <w:pPr>
        <w:pStyle w:val="06Questionenonce"/>
        <w:keepNext w:val="0"/>
        <w:spacing w:before="0" w:line="260" w:lineRule="atLeast"/>
        <w:rPr>
          <w:rFonts w:ascii="GuidePedagoTimes" w:hAnsi="GuidePedagoTimes" w:cs="GuidePedagoTimes"/>
          <w:b w:val="0"/>
          <w:bCs w:val="0"/>
          <w:sz w:val="22"/>
          <w:szCs w:val="22"/>
        </w:rPr>
      </w:pPr>
      <w:r w:rsidRPr="00235D65">
        <w:rPr>
          <w:rFonts w:ascii="GuidePedagoTimes" w:hAnsi="GuidePedagoTimes" w:cs="GuidePedagoTimes"/>
          <w:b w:val="0"/>
          <w:bCs w:val="0"/>
          <w:sz w:val="22"/>
          <w:szCs w:val="22"/>
        </w:rPr>
        <w:t>Ce comportement peut être qualifié de concurrence déloyale, car il ne respecte pas la loi (obligation d'afficher le DPE) et crée ainsi une concurrence déloyale. Cela favorise les agences qui ne respectent pas les règles au détriment de celles qui affichent les DPE</w:t>
      </w:r>
      <w:r w:rsidR="00FA01FE" w:rsidRPr="00FA01FE">
        <w:rPr>
          <w:rFonts w:ascii="GuidePedagoTimes" w:hAnsi="GuidePedagoTimes" w:cs="GuidePedagoTimes"/>
          <w:b w:val="0"/>
          <w:bCs w:val="0"/>
          <w:sz w:val="22"/>
          <w:szCs w:val="22"/>
        </w:rPr>
        <w:t>.</w:t>
      </w:r>
    </w:p>
    <w:p w14:paraId="61B3A7E2" w14:textId="04108D41" w:rsidR="00916255" w:rsidRPr="00771DDB" w:rsidRDefault="00916255" w:rsidP="00D0266F">
      <w:pPr>
        <w:pStyle w:val="06Questionenonce"/>
        <w:keepNext w:val="0"/>
      </w:pPr>
      <w:r w:rsidRPr="00771DDB">
        <w:t xml:space="preserve">3. </w:t>
      </w:r>
      <w:r w:rsidR="00235D65" w:rsidRPr="00235D65">
        <w:t>Donnez des exemples, dans le domaine de la concurrence entre agences immobilières, pour illustrer chacun des autres comportements déloyaux cités dans le DOC 2</w:t>
      </w:r>
      <w:r w:rsidR="00AF10A2">
        <w:t>.</w:t>
      </w:r>
    </w:p>
    <w:p w14:paraId="5F987170" w14:textId="77777777" w:rsidR="00235D65" w:rsidRDefault="00235D65" w:rsidP="00235D65">
      <w:pPr>
        <w:pStyle w:val="TTextecourant"/>
      </w:pPr>
      <w:r>
        <w:t>Illustrations de comportements déloyaux entre agences immobilières :</w:t>
      </w:r>
    </w:p>
    <w:p w14:paraId="7644B7EA" w14:textId="7716C2D8" w:rsidR="00235D65" w:rsidRDefault="00235D65" w:rsidP="00235D65">
      <w:pPr>
        <w:pStyle w:val="TTextecourant"/>
      </w:pPr>
      <w:r>
        <w:t xml:space="preserve">- </w:t>
      </w:r>
      <w:r w:rsidR="00964C60">
        <w:t>L’imitation pourrait être de reprendre</w:t>
      </w:r>
      <w:r>
        <w:t xml:space="preserve"> les couleurs et l'identité visuelle d'une agence concurrente pour capter une partie de sa clientèle, il pourrait y avoir imitation.</w:t>
      </w:r>
    </w:p>
    <w:p w14:paraId="4550913B" w14:textId="13B3736D" w:rsidR="00235D65" w:rsidRDefault="00235D65" w:rsidP="00235D65">
      <w:pPr>
        <w:pStyle w:val="TTextecourant"/>
      </w:pPr>
      <w:r>
        <w:t>- Le dénigrement consisterait à réaliser des publicités comparatives en citant des commentaires de clients mécontents d'une agence concurrente.</w:t>
      </w:r>
    </w:p>
    <w:p w14:paraId="48B236FA" w14:textId="665FEB1F" w:rsidR="00AF10A2" w:rsidRDefault="00235D65" w:rsidP="00235D65">
      <w:pPr>
        <w:pStyle w:val="TTextecourant"/>
      </w:pPr>
      <w:r>
        <w:t>- La désorganisation pourrait être qualifiée dans le cadre d'un démarchage des salariés de l'agence immobilière concurrente pour les embaucher</w:t>
      </w:r>
      <w:r w:rsidR="00FA01FE" w:rsidRPr="00FA01FE">
        <w:t>.</w:t>
      </w:r>
    </w:p>
    <w:p w14:paraId="1AFC001B" w14:textId="6B76AE94"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235D65" w:rsidRPr="00235D65">
        <w:rPr>
          <w:rFonts w:ascii="GuidePedagoTimes-Bold" w:hAnsi="GuidePedagoTimes-Bold"/>
          <w:b/>
          <w:bCs/>
          <w:sz w:val="23"/>
          <w:szCs w:val="23"/>
        </w:rPr>
        <w:t>Sur quels éléments le montant des dommages et intérêts peut-il être évalué pour une agence immobilière victime de concurrence déloyale</w:t>
      </w:r>
      <w:r w:rsidR="00235D65">
        <w:rPr>
          <w:rFonts w:ascii="GuidePedagoTimes-Bold" w:hAnsi="GuidePedagoTimes-Bold"/>
          <w:b/>
          <w:bCs/>
          <w:sz w:val="23"/>
          <w:szCs w:val="23"/>
        </w:rPr>
        <w:t> ?</w:t>
      </w:r>
    </w:p>
    <w:p w14:paraId="509CC20E" w14:textId="7FC0A112" w:rsidR="00916255" w:rsidRDefault="00235D65" w:rsidP="00BC20C7">
      <w:pPr>
        <w:pStyle w:val="TTextecourant"/>
        <w:widowControl/>
      </w:pPr>
      <w:r w:rsidRPr="00235D65">
        <w:t>Le montant des dommages et intérêts pour une agence immobilière victime de concurrence déloyale peut être évalué à partir de la diminution du nombre de biens vendus par rapport à l'année précédente, ou à la baisse du chiffre d'affaires</w:t>
      </w:r>
      <w:r w:rsidR="000021A5">
        <w:t>.</w:t>
      </w:r>
    </w:p>
    <w:p w14:paraId="6EC3F024" w14:textId="46CC0C0A" w:rsidR="00916255" w:rsidRPr="00771DDB" w:rsidRDefault="00916255" w:rsidP="00BC20C7">
      <w:pPr>
        <w:pStyle w:val="06Questionenonce"/>
        <w:widowControl/>
      </w:pPr>
      <w:r w:rsidRPr="00771DDB">
        <w:t xml:space="preserve">5. </w:t>
      </w:r>
      <w:r w:rsidR="00235D65" w:rsidRPr="00235D65">
        <w:t>Pourquoi la revente à perte est une pratique préjudiciable aux concurrents d’une entreprise</w:t>
      </w:r>
      <w:r w:rsidR="00235D65">
        <w:t>.</w:t>
      </w:r>
    </w:p>
    <w:p w14:paraId="51265934" w14:textId="6CF24C55" w:rsidR="00BF3469" w:rsidRDefault="00235D65" w:rsidP="00BC20C7">
      <w:pPr>
        <w:pStyle w:val="TTextecourant"/>
        <w:widowControl/>
      </w:pPr>
      <w:r w:rsidRPr="00235D65">
        <w:t>Revendre à perte permet de vendre un produit en dessous du prix normal du marché. Une telle pratique entraîne alors un afflux de clients qui va se détourner de la concurrence. Les entreprises concurrentes vont alors voir leur chiffre d’affaires diminuer, ce qui peut mettre en danger leur santé économique. C’est une façon pour l’auteur de la vente à perte d’augmenter sa clientèle et d’éliminer les entreprises qui n’arriveraient pas à se maintenir à cause de cette perte temporaire de chiffre d’affaires</w:t>
      </w:r>
      <w:r w:rsidR="00BF3469">
        <w:t>.</w:t>
      </w:r>
    </w:p>
    <w:p w14:paraId="1E5B3313" w14:textId="2925F315" w:rsidR="00916255" w:rsidRPr="00771DDB" w:rsidRDefault="00916255" w:rsidP="00BC20C7">
      <w:pPr>
        <w:pStyle w:val="06Questionenonce"/>
        <w:widowControl/>
      </w:pPr>
      <w:r w:rsidRPr="00771DDB">
        <w:t xml:space="preserve">6. </w:t>
      </w:r>
      <w:r w:rsidR="00235D65" w:rsidRPr="00235D65">
        <w:t>Expliquez la raison d’être de l’exception citée</w:t>
      </w:r>
      <w:r w:rsidRPr="00771DDB">
        <w:t>.</w:t>
      </w:r>
    </w:p>
    <w:p w14:paraId="2BC315DA" w14:textId="65C3C805" w:rsidR="00916255" w:rsidRDefault="00235D65" w:rsidP="00BC20C7">
      <w:pPr>
        <w:pStyle w:val="TTextecourant"/>
        <w:widowControl/>
      </w:pPr>
      <w:r w:rsidRPr="00235D65">
        <w:t>L'exception citée permet la revente à perte lors des périodes de soldes. Ces reventes à perte permettent aux sociétés, sur une courte période, de vendre leurs stocks afin de renouveler leur collection pour la nouvelle période et ainsi d’écouler un stock qui sera de plus en plus difficile à vendre. Il s'agit d'une exception limitée dans le temps</w:t>
      </w:r>
      <w:r w:rsidR="0045325E">
        <w:t>.</w:t>
      </w:r>
    </w:p>
    <w:p w14:paraId="7FD23D19" w14:textId="12DFD9CE" w:rsidR="00235D65" w:rsidRPr="00771DDB" w:rsidRDefault="00235D65" w:rsidP="00235D65">
      <w:pPr>
        <w:pStyle w:val="06Questionenonce"/>
        <w:widowControl/>
      </w:pPr>
      <w:r>
        <w:t>7</w:t>
      </w:r>
      <w:r w:rsidRPr="00771DDB">
        <w:t xml:space="preserve">. </w:t>
      </w:r>
      <w:r w:rsidRPr="00235D65">
        <w:t>Expliquez pourquoi les grandes enseignes de distribution menacent de déréférencer leurs fournisseurs</w:t>
      </w:r>
      <w:r w:rsidRPr="00771DDB">
        <w:t>.</w:t>
      </w:r>
    </w:p>
    <w:p w14:paraId="3F7EDEB2" w14:textId="36BBF09D" w:rsidR="00235D65" w:rsidRPr="00165AEB" w:rsidRDefault="00235D65" w:rsidP="00235D65">
      <w:pPr>
        <w:pStyle w:val="TTextecourant"/>
        <w:widowControl/>
      </w:pPr>
      <w:r w:rsidRPr="00235D65">
        <w:t>Les grandes enseignes de distribution souhaitent obtenir de leurs fournisseurs les prix les plus bas afin de proposer les prix les plus réduits possibles à leurs clients. Menacer ces fournisseurs de déréférencement est une pratique qui ne laisse que peu de marge de négociation aux fournisseurs. En effet, s’ils n’acceptent pas les nouveaux prix d’achat, ils perdront leur place dans l’enseigne et verront leurs ventes s’effondrer</w:t>
      </w:r>
      <w:r>
        <w:t>.</w:t>
      </w:r>
    </w:p>
    <w:p w14:paraId="01321AD3" w14:textId="23DEB9AD" w:rsidR="00235D65" w:rsidRPr="00771DDB" w:rsidRDefault="00235D65" w:rsidP="00235D65">
      <w:pPr>
        <w:pStyle w:val="06Questionenonce"/>
        <w:widowControl/>
      </w:pPr>
      <w:r>
        <w:t>8</w:t>
      </w:r>
      <w:r w:rsidRPr="00771DDB">
        <w:t xml:space="preserve">. </w:t>
      </w:r>
      <w:r w:rsidRPr="00235D65">
        <w:t>Pourquoi la pratique du déréférencement abusif est-elle difficilement sanctionnable</w:t>
      </w:r>
      <w:r>
        <w:t> ?</w:t>
      </w:r>
    </w:p>
    <w:p w14:paraId="6C0B1284" w14:textId="6E7B73D6" w:rsidR="00235D65" w:rsidRPr="00165AEB" w:rsidRDefault="00235D65" w:rsidP="00BC20C7">
      <w:pPr>
        <w:pStyle w:val="TTextecourant"/>
        <w:widowControl/>
      </w:pPr>
      <w:r w:rsidRPr="00235D65">
        <w:t>Cette règle est difficilement sanctionnable car il est presque impossible de prouver les agissements des supermarchés. En effet, il s'agit de menaces de déréférencement, mais il reste tout à fait possible pour les supermarchés de choisir les produits qu'ils mettent en rayon. Un refus de référencement ayant pour raison des prix trop élevés est tout à fait légal et relève de la négociation commerciale à l'occasion de pourparlers. C'est le fait de menacer de déréférencement qui peut être qualifié d'abusif</w:t>
      </w:r>
      <w:r>
        <w:t>.</w:t>
      </w:r>
    </w:p>
    <w:p w14:paraId="762A1DA4" w14:textId="4C6691B9" w:rsidR="00916255" w:rsidRPr="002B25F5" w:rsidRDefault="00771DDB" w:rsidP="00235D65">
      <w:pPr>
        <w:pStyle w:val="04Exercicestitre"/>
        <w:keepNext w:val="0"/>
        <w:keepLines w:val="0"/>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48C0076D" w14:textId="5B23B246" w:rsidR="00916255" w:rsidRDefault="00235D65" w:rsidP="00235D65">
      <w:pPr>
        <w:pStyle w:val="06Questionenonce"/>
        <w:keepNext w:val="0"/>
      </w:pPr>
      <w:r w:rsidRPr="00235D65">
        <w:lastRenderedPageBreak/>
        <w:t>Dans cette situation, identifiez et qualifiez les pratiques relevant de comportements déloyaux, ainsi que celle(s) limitant la concurrence</w:t>
      </w:r>
      <w:r w:rsidR="00916255" w:rsidRPr="0011094D">
        <w:t>.</w:t>
      </w:r>
    </w:p>
    <w:p w14:paraId="5262CD7E" w14:textId="63CFF13A" w:rsidR="00235D65" w:rsidRPr="00764ABE" w:rsidRDefault="00235D65" w:rsidP="00235D65">
      <w:pPr>
        <w:pStyle w:val="TTextecourant"/>
        <w:rPr>
          <w:b/>
          <w:bCs/>
        </w:rPr>
      </w:pPr>
      <w:r w:rsidRPr="00764ABE">
        <w:rPr>
          <w:b/>
          <w:bCs/>
        </w:rPr>
        <w:t>Comportements déloyaux</w:t>
      </w:r>
    </w:p>
    <w:p w14:paraId="42FC92CE" w14:textId="1CFB0D11" w:rsidR="00235D65" w:rsidRPr="00235D65" w:rsidRDefault="00235D65" w:rsidP="00235D65">
      <w:pPr>
        <w:pStyle w:val="TTextecourant"/>
      </w:pPr>
      <w:r w:rsidRPr="00235D65">
        <w:t xml:space="preserve">La société </w:t>
      </w:r>
      <w:proofErr w:type="spellStart"/>
      <w:r w:rsidRPr="00235D65">
        <w:t>FirePro</w:t>
      </w:r>
      <w:proofErr w:type="spellEnd"/>
      <w:r w:rsidRPr="00235D65">
        <w:t xml:space="preserve"> a publié sur son site internet une mention indiquant que les articles vendus par</w:t>
      </w:r>
      <w:r w:rsidR="00365A80">
        <w:t xml:space="preserve"> </w:t>
      </w:r>
      <w:r w:rsidRPr="00235D65">
        <w:t xml:space="preserve">Les </w:t>
      </w:r>
      <w:proofErr w:type="spellStart"/>
      <w:r w:rsidRPr="00235D65">
        <w:t>Artifiers</w:t>
      </w:r>
      <w:proofErr w:type="spellEnd"/>
      <w:r w:rsidRPr="00235D65">
        <w:t xml:space="preserve"> du Perche étaient de faible qualité. Cette affirmation publique cause un préjudice à cette société, notamment en dégradant son image, ce qui risque de lui faire perdre des clients. Il s’agit ici d’un acte de dénigrement, car l’information n’est </w:t>
      </w:r>
      <w:proofErr w:type="gramStart"/>
      <w:r w:rsidRPr="00235D65">
        <w:t>ni objective</w:t>
      </w:r>
      <w:proofErr w:type="gramEnd"/>
      <w:r w:rsidRPr="00235D65">
        <w:t xml:space="preserve"> ni prouvée, et surtout parce qu’elle est diffusée dans le but de nuire à un concurrent.</w:t>
      </w:r>
    </w:p>
    <w:p w14:paraId="6E98C9B7" w14:textId="77777777" w:rsidR="00235D65" w:rsidRPr="00235D65" w:rsidRDefault="00235D65" w:rsidP="00235D65">
      <w:pPr>
        <w:pStyle w:val="TTextecourant"/>
      </w:pPr>
      <w:r w:rsidRPr="00235D65">
        <w:t xml:space="preserve">Par ailleurs, </w:t>
      </w:r>
      <w:proofErr w:type="spellStart"/>
      <w:r w:rsidRPr="00235D65">
        <w:t>FirePro</w:t>
      </w:r>
      <w:proofErr w:type="spellEnd"/>
      <w:r w:rsidRPr="00235D65">
        <w:t xml:space="preserve"> ne respecte pas les normes de sécurité en vigueur concernant le stockage de produits dangereux, tels que les feux d’artifice. En agissant ainsi, l’entreprise réalise des économies sur les coûts de stockage, ce qui lui permet de proposer des prix plus bas. Il s’agit là d’une forme de concurrence déloyale, dans la mesure où l’avantage concurrentiel découle du non-respect d’une règle impérative.</w:t>
      </w:r>
    </w:p>
    <w:p w14:paraId="767F6C5C" w14:textId="77777777" w:rsidR="00235D65" w:rsidRPr="00235D65" w:rsidRDefault="00235D65" w:rsidP="00235D65">
      <w:pPr>
        <w:pStyle w:val="TTextecourant"/>
      </w:pPr>
    </w:p>
    <w:p w14:paraId="1DDCA41E" w14:textId="5AEEA66E" w:rsidR="00235D65" w:rsidRPr="00764ABE" w:rsidRDefault="00235D65" w:rsidP="00235D65">
      <w:pPr>
        <w:pStyle w:val="TTextecourant"/>
        <w:rPr>
          <w:b/>
          <w:bCs/>
        </w:rPr>
      </w:pPr>
      <w:r w:rsidRPr="00764ABE">
        <w:rPr>
          <w:b/>
          <w:bCs/>
        </w:rPr>
        <w:t>Pratiques limitant la concurrence</w:t>
      </w:r>
    </w:p>
    <w:p w14:paraId="6B25DE3E" w14:textId="3490CD7E" w:rsidR="00B90B3C" w:rsidRPr="00165AEB" w:rsidRDefault="00235D65" w:rsidP="00235D65">
      <w:pPr>
        <w:pStyle w:val="TTextecourant"/>
      </w:pPr>
      <w:r w:rsidRPr="00235D65">
        <w:t>En proposant des produits à des prix largement inférieurs à ceux du marché, et même inférieurs à ceux des fournisseurs, il est possible que la société pratique des ventes à perte, ce qui est interdit. En effet, sauf exceptions (comme les périodes de soldes), la vente à perte constitue une pratique prohibée car elle fragilise les entreprises concurrentes, dont les ventes peuvent alors chuter</w:t>
      </w:r>
      <w:r w:rsidR="00B90B3C">
        <w:t>.</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2CD5D9D4" w:rsidR="00916255" w:rsidRPr="00906BB7" w:rsidRDefault="00916255" w:rsidP="005E2845">
      <w:pPr>
        <w:pStyle w:val="04Exercicestitre"/>
        <w:widowControl/>
        <w:spacing w:before="120"/>
      </w:pPr>
      <w:r w:rsidRPr="00906BB7">
        <w:t xml:space="preserve">2. </w:t>
      </w:r>
      <w:r w:rsidR="00776ACA" w:rsidRPr="00776ACA">
        <w:t>Appréhender les mécanismes de contrôle des pratiques anticoncurrentielles</w:t>
      </w:r>
    </w:p>
    <w:p w14:paraId="5FD7957F" w14:textId="5B5DA9DD" w:rsidR="00916255" w:rsidRPr="00AF1552" w:rsidRDefault="00916255" w:rsidP="00BC20C7">
      <w:pPr>
        <w:pStyle w:val="06Questionenonce"/>
        <w:widowControl/>
      </w:pPr>
      <w:r w:rsidRPr="00AF1552">
        <w:t>1.</w:t>
      </w:r>
      <w:r w:rsidR="00B90B3C">
        <w:t xml:space="preserve"> </w:t>
      </w:r>
      <w:r w:rsidR="00FC3030" w:rsidRPr="00FC3030">
        <w:t>Donnez l’objectif de cette entente entre les entreprises concernées</w:t>
      </w:r>
      <w:r w:rsidRPr="00AF1552">
        <w:t>.</w:t>
      </w:r>
    </w:p>
    <w:p w14:paraId="6C8F0021" w14:textId="008E9BA5" w:rsidR="00916255" w:rsidRPr="00B53924" w:rsidRDefault="006F6FEC" w:rsidP="00BC20C7">
      <w:pPr>
        <w:pStyle w:val="TTextecourant"/>
        <w:widowControl/>
        <w:rPr>
          <w:b/>
        </w:rPr>
      </w:pPr>
      <w:r w:rsidRPr="006F6FEC">
        <w:t>L'objectif de cette entente était pour les deux compagnies aériennes de s'accorder sur les prix de leurs billets (en fixant un prix commun en dessous duquel elles s'engageaient à ne pas descendre) et de se répartir les créneaux horaires des vols de façon à ne pas se concurrencer</w:t>
      </w:r>
      <w:r w:rsidR="00916255">
        <w:t>.</w:t>
      </w:r>
    </w:p>
    <w:p w14:paraId="4504D2DF" w14:textId="27FFBF96" w:rsidR="00916255" w:rsidRPr="00AF1552" w:rsidRDefault="00916255" w:rsidP="00BC20C7">
      <w:pPr>
        <w:pStyle w:val="06Questionenonce"/>
        <w:widowControl/>
      </w:pPr>
      <w:r w:rsidRPr="00AF1552">
        <w:t xml:space="preserve">2. </w:t>
      </w:r>
      <w:r w:rsidR="00D85745" w:rsidRPr="00D85745">
        <w:t>Pourquoi cela peut-il nuire au consommateur </w:t>
      </w:r>
      <w:r w:rsidR="00815C2D">
        <w:t>?</w:t>
      </w:r>
    </w:p>
    <w:p w14:paraId="1E101861" w14:textId="64499722" w:rsidR="00916255" w:rsidRDefault="00D970BC" w:rsidP="00B90B3C">
      <w:pPr>
        <w:pStyle w:val="TEnumtiret"/>
        <w:widowControl/>
        <w:numPr>
          <w:ilvl w:val="0"/>
          <w:numId w:val="0"/>
        </w:numPr>
        <w:rPr>
          <w:b/>
        </w:rPr>
      </w:pPr>
      <w:r w:rsidRPr="00D970BC">
        <w:t>Cette pratique nuit au consommateur car il ne peut pas bénéficier d'un tarif moins cher ou d'un service amélioré, de la même façon que si les deux compagnies étaient en réelle concurrence. En effet, en l'absence d'accord entre les compagnies, celles-ci auraient tendance à réduire leurs prix ou à améliorer leur service pour prendre des parts de marché à la compagnie adverse</w:t>
      </w:r>
      <w:r w:rsidR="00916255">
        <w:t>.</w:t>
      </w:r>
    </w:p>
    <w:p w14:paraId="665ADF1A" w14:textId="57CB3812" w:rsidR="00916255" w:rsidRPr="00AF1552" w:rsidRDefault="00916255" w:rsidP="00BC20C7">
      <w:pPr>
        <w:pStyle w:val="06Questionenonce"/>
        <w:widowControl/>
      </w:pPr>
      <w:r w:rsidRPr="00AF1552">
        <w:t xml:space="preserve">3. </w:t>
      </w:r>
      <w:r w:rsidR="00DD5E42" w:rsidRPr="00DD5E42">
        <w:t xml:space="preserve">Pourquoi l’Autorité de la concurrence contrôle-t-elle le rachat de la Grande Récré par le groupe </w:t>
      </w:r>
      <w:proofErr w:type="spellStart"/>
      <w:r w:rsidR="00DD5E42" w:rsidRPr="00DD5E42">
        <w:t>JouéClub</w:t>
      </w:r>
      <w:proofErr w:type="spellEnd"/>
      <w:r w:rsidR="00DD5E42">
        <w:t> ?</w:t>
      </w:r>
    </w:p>
    <w:p w14:paraId="0B9507FA" w14:textId="25996087" w:rsidR="00916255" w:rsidRDefault="00F833B2" w:rsidP="002E36CB">
      <w:pPr>
        <w:pStyle w:val="TTextecourant"/>
        <w:rPr>
          <w:b/>
        </w:rPr>
      </w:pPr>
      <w:r w:rsidRPr="00F833B2">
        <w:t>Joué Club et La Grande Récré sont deux grandes enseignes qui exercent dans le même secteur de la vente de jouets. Ainsi, le fait pour l'un de ces acteurs de racheter le second peut fausser la concurrence sur ce marché. Le consommateur n’a alors plus qu’un choix limité d’enseignes pour se fournir dans ce type de produits, et les prix peuvent alors augmenter</w:t>
      </w:r>
      <w:r w:rsidR="00815C2D">
        <w:t>.</w:t>
      </w:r>
    </w:p>
    <w:p w14:paraId="487856BA" w14:textId="02D0DED1" w:rsidR="00916255" w:rsidRPr="00AF1552" w:rsidRDefault="00916255" w:rsidP="002E36CB">
      <w:pPr>
        <w:pStyle w:val="06Questionenonce"/>
        <w:keepNext w:val="0"/>
      </w:pPr>
      <w:r w:rsidRPr="00AF1552">
        <w:t xml:space="preserve">4. </w:t>
      </w:r>
      <w:r w:rsidR="00CC735F" w:rsidRPr="00CC735F">
        <w:t xml:space="preserve">Expliquez en quoi la solution proposée par </w:t>
      </w:r>
      <w:proofErr w:type="spellStart"/>
      <w:r w:rsidR="00CC735F" w:rsidRPr="00CC735F">
        <w:t>JouéClub</w:t>
      </w:r>
      <w:proofErr w:type="spellEnd"/>
      <w:r w:rsidR="00CC735F" w:rsidRPr="00CC735F">
        <w:t xml:space="preserve"> permet de satisfaire les exigences de l’Autorité de la concurrence</w:t>
      </w:r>
      <w:r w:rsidRPr="00AF1552">
        <w:t>.</w:t>
      </w:r>
    </w:p>
    <w:p w14:paraId="4FD30204" w14:textId="04D803AA" w:rsidR="00916255" w:rsidRPr="003B4558" w:rsidRDefault="001A2C6D" w:rsidP="002E36CB">
      <w:pPr>
        <w:pStyle w:val="TTextecourant"/>
        <w:rPr>
          <w:b/>
        </w:rPr>
      </w:pPr>
      <w:r w:rsidRPr="001A2C6D">
        <w:t>En vendant certains magasins à des concurrents, dans les zones où Joué Club serait le seul magasin de jouets, la société propose une solution permettant de recréer de la concurrence entre les enseignes de jouets. Cela satisfait les exigences de l'Autorité de la concurrence, car les consommateurs profiteront alors de prix ajustés et d'une offre diversifiée</w:t>
      </w:r>
      <w:r w:rsidR="00916255">
        <w:t>.</w:t>
      </w:r>
    </w:p>
    <w:p w14:paraId="61C04194" w14:textId="6B27B311" w:rsidR="00916255" w:rsidRDefault="00916255" w:rsidP="002E36CB">
      <w:pPr>
        <w:pStyle w:val="06Questionenonce"/>
        <w:keepNext w:val="0"/>
      </w:pPr>
      <w:r w:rsidRPr="00AF1552">
        <w:t xml:space="preserve">5. </w:t>
      </w:r>
      <w:r w:rsidR="001839B1" w:rsidRPr="001839B1">
        <w:t>Précisez les objectifs du dispositif lanceur d’alerte et listez les protections accordées aux lanceurs d’alertes</w:t>
      </w:r>
      <w:r w:rsidR="00350E70">
        <w:t>.</w:t>
      </w:r>
    </w:p>
    <w:p w14:paraId="3A7EBEB5" w14:textId="2416C42F" w:rsidR="008D68FC" w:rsidRPr="008D68FC" w:rsidRDefault="008D68FC" w:rsidP="008D68FC">
      <w:pPr>
        <w:pStyle w:val="06Questionenonce"/>
        <w:keepNext w:val="0"/>
        <w:spacing w:before="0" w:line="260" w:lineRule="atLeast"/>
        <w:rPr>
          <w:rFonts w:ascii="GuidePedagoTimes" w:hAnsi="GuidePedagoTimes"/>
          <w:b w:val="0"/>
          <w:bCs w:val="0"/>
          <w:sz w:val="22"/>
          <w:szCs w:val="22"/>
        </w:rPr>
      </w:pPr>
      <w:r w:rsidRPr="008D68FC">
        <w:rPr>
          <w:rFonts w:ascii="GuidePedagoTimes" w:hAnsi="GuidePedagoTimes"/>
          <w:b w:val="0"/>
          <w:bCs w:val="0"/>
          <w:sz w:val="22"/>
          <w:szCs w:val="22"/>
        </w:rPr>
        <w:t>Les objectifs du dispositif lanceur d'alerte de l'Autorité de la concurrence sont de permettre aux salariés de signaler anonymement les infractions aux règles de la concurrence commises par leur entreprise. Le but est de permettre à l’Autorité de la concurrence d’obtenir des informations précieuses pour détecter et sanctionner ces pratiques illégales.</w:t>
      </w:r>
    </w:p>
    <w:p w14:paraId="6E2A21B1" w14:textId="2B66FE19" w:rsidR="00350E70" w:rsidRPr="00B90B3C" w:rsidRDefault="008D68FC" w:rsidP="008D68FC">
      <w:pPr>
        <w:pStyle w:val="06Questionenonce"/>
        <w:keepNext w:val="0"/>
        <w:spacing w:before="0" w:line="260" w:lineRule="atLeast"/>
        <w:rPr>
          <w:rFonts w:ascii="GuidePedagoTimes" w:hAnsi="GuidePedagoTimes"/>
          <w:b w:val="0"/>
          <w:bCs w:val="0"/>
          <w:sz w:val="22"/>
          <w:szCs w:val="22"/>
        </w:rPr>
      </w:pPr>
      <w:r w:rsidRPr="008D68FC">
        <w:rPr>
          <w:rFonts w:ascii="GuidePedagoTimes" w:hAnsi="GuidePedagoTimes"/>
          <w:b w:val="0"/>
          <w:bCs w:val="0"/>
          <w:sz w:val="22"/>
          <w:szCs w:val="22"/>
        </w:rPr>
        <w:t>Les lanceurs d’alerte bénéficient d’une protection renforcée : leur anonymat est garanti, ils ne peuvent pas être poursuivis civilement ou pénalement pour les infractions qu'ils auraient eux-</w:t>
      </w:r>
      <w:r w:rsidRPr="008D68FC">
        <w:rPr>
          <w:rFonts w:ascii="GuidePedagoTimes" w:hAnsi="GuidePedagoTimes"/>
          <w:b w:val="0"/>
          <w:bCs w:val="0"/>
          <w:sz w:val="22"/>
          <w:szCs w:val="22"/>
        </w:rPr>
        <w:lastRenderedPageBreak/>
        <w:t>mêmes commises, et ils sont protégés contre toute sanction de leur employeur</w:t>
      </w:r>
      <w:r w:rsidR="00B90B3C">
        <w:rPr>
          <w:rFonts w:ascii="GuidePedagoTimes" w:hAnsi="GuidePedagoTimes"/>
          <w:b w:val="0"/>
          <w:bCs w:val="0"/>
          <w:sz w:val="22"/>
          <w:szCs w:val="22"/>
        </w:rPr>
        <w:t>.</w:t>
      </w:r>
    </w:p>
    <w:p w14:paraId="578F160E" w14:textId="1CCF618C" w:rsidR="00916255" w:rsidRDefault="00916255" w:rsidP="002E36CB">
      <w:pPr>
        <w:pStyle w:val="06Questionenonce"/>
        <w:keepNext w:val="0"/>
      </w:pPr>
      <w:r w:rsidRPr="00AF1552">
        <w:t xml:space="preserve">6. </w:t>
      </w:r>
      <w:r w:rsidR="007C3495" w:rsidRPr="007C3495">
        <w:t xml:space="preserve">Pourquoi est-il préférable qu’une AAI contrôle les activités liées à la concurrence plutôt que le gouvernement </w:t>
      </w:r>
      <w:r w:rsidR="00350E70">
        <w:t>?</w:t>
      </w:r>
    </w:p>
    <w:p w14:paraId="2CFD515A" w14:textId="4951293E" w:rsidR="00835F28" w:rsidRPr="00B90B3C" w:rsidRDefault="00477591" w:rsidP="00B90B3C">
      <w:pPr>
        <w:pStyle w:val="06Questionenonce"/>
        <w:keepNext w:val="0"/>
        <w:spacing w:before="0" w:line="260" w:lineRule="atLeast"/>
        <w:rPr>
          <w:rFonts w:ascii="GuidePedagoTimes" w:hAnsi="GuidePedagoTimes"/>
          <w:b w:val="0"/>
          <w:bCs w:val="0"/>
          <w:sz w:val="22"/>
          <w:szCs w:val="22"/>
        </w:rPr>
      </w:pPr>
      <w:r w:rsidRPr="00477591">
        <w:rPr>
          <w:rFonts w:ascii="GuidePedagoTimes" w:hAnsi="GuidePedagoTimes"/>
          <w:b w:val="0"/>
          <w:bCs w:val="0"/>
          <w:sz w:val="22"/>
          <w:szCs w:val="22"/>
        </w:rPr>
        <w:t xml:space="preserve">Le fait que ce soit une autorité indépendante qui enquête permet de limiter d’éventuels conflits d’intérêts entre de grandes entreprises et l’État. L’indépendance des </w:t>
      </w:r>
      <w:r w:rsidR="00547BE8">
        <w:rPr>
          <w:rFonts w:ascii="GuidePedagoTimes" w:hAnsi="GuidePedagoTimes"/>
          <w:b w:val="0"/>
          <w:bCs w:val="0"/>
          <w:sz w:val="22"/>
          <w:szCs w:val="22"/>
        </w:rPr>
        <w:t>a</w:t>
      </w:r>
      <w:r w:rsidRPr="00477591">
        <w:rPr>
          <w:rFonts w:ascii="GuidePedagoTimes" w:hAnsi="GuidePedagoTimes"/>
          <w:b w:val="0"/>
          <w:bCs w:val="0"/>
          <w:sz w:val="22"/>
          <w:szCs w:val="22"/>
        </w:rPr>
        <w:t xml:space="preserve">utorités </w:t>
      </w:r>
      <w:r w:rsidR="00302936">
        <w:rPr>
          <w:rFonts w:ascii="GuidePedagoTimes" w:hAnsi="GuidePedagoTimes"/>
          <w:b w:val="0"/>
          <w:bCs w:val="0"/>
          <w:sz w:val="22"/>
          <w:szCs w:val="22"/>
        </w:rPr>
        <w:t>a</w:t>
      </w:r>
      <w:r w:rsidRPr="00477591">
        <w:rPr>
          <w:rFonts w:ascii="GuidePedagoTimes" w:hAnsi="GuidePedagoTimes"/>
          <w:b w:val="0"/>
          <w:bCs w:val="0"/>
          <w:sz w:val="22"/>
          <w:szCs w:val="22"/>
        </w:rPr>
        <w:t xml:space="preserve">dministratives </w:t>
      </w:r>
      <w:r w:rsidR="00302936">
        <w:rPr>
          <w:rFonts w:ascii="GuidePedagoTimes" w:hAnsi="GuidePedagoTimes"/>
          <w:b w:val="0"/>
          <w:bCs w:val="0"/>
          <w:sz w:val="22"/>
          <w:szCs w:val="22"/>
        </w:rPr>
        <w:t>i</w:t>
      </w:r>
      <w:r w:rsidRPr="00477591">
        <w:rPr>
          <w:rFonts w:ascii="GuidePedagoTimes" w:hAnsi="GuidePedagoTimes"/>
          <w:b w:val="0"/>
          <w:bCs w:val="0"/>
          <w:sz w:val="22"/>
          <w:szCs w:val="22"/>
        </w:rPr>
        <w:t>ndépendantes (AAI), vis-à-vis de l’administration, leur permet de poursuivre des entreprises de premier rang sans être influencées par le gouvernement en place</w:t>
      </w:r>
      <w:r w:rsidR="00B90B3C">
        <w:rPr>
          <w:rFonts w:ascii="GuidePedagoTimes" w:hAnsi="GuidePedagoTimes"/>
          <w:b w:val="0"/>
          <w:bCs w:val="0"/>
          <w:sz w:val="22"/>
          <w:szCs w:val="22"/>
        </w:rPr>
        <w:t>.</w:t>
      </w:r>
    </w:p>
    <w:p w14:paraId="76E965B2" w14:textId="00B1FA7D" w:rsidR="00916255" w:rsidRDefault="00916255" w:rsidP="00BC20C7">
      <w:pPr>
        <w:pStyle w:val="06Questionenonce"/>
        <w:widowControl/>
      </w:pPr>
      <w:r w:rsidRPr="00AF1552">
        <w:t xml:space="preserve">7. </w:t>
      </w:r>
      <w:r w:rsidR="00F3233E" w:rsidRPr="00F3233E">
        <w:t xml:space="preserve">Pourquoi </w:t>
      </w:r>
      <w:proofErr w:type="spellStart"/>
      <w:r w:rsidR="00F3233E" w:rsidRPr="00F3233E">
        <w:t>Nvidia</w:t>
      </w:r>
      <w:proofErr w:type="spellEnd"/>
      <w:r w:rsidR="00F3233E" w:rsidRPr="00F3233E">
        <w:t xml:space="preserve"> est-elle considérée en situation de position dominante</w:t>
      </w:r>
      <w:r w:rsidR="00F3233E">
        <w:t> ?</w:t>
      </w:r>
    </w:p>
    <w:p w14:paraId="04911157" w14:textId="15A2D491" w:rsidR="00297B63" w:rsidRPr="002E36CB" w:rsidRDefault="0006157E" w:rsidP="002E36CB">
      <w:pPr>
        <w:pStyle w:val="06Questionenonce"/>
        <w:widowControl/>
        <w:spacing w:before="0" w:line="260" w:lineRule="atLeast"/>
        <w:rPr>
          <w:rFonts w:ascii="GuidePedagoTimes" w:hAnsi="GuidePedagoTimes"/>
          <w:b w:val="0"/>
          <w:bCs w:val="0"/>
          <w:sz w:val="22"/>
          <w:szCs w:val="22"/>
        </w:rPr>
      </w:pPr>
      <w:proofErr w:type="spellStart"/>
      <w:r w:rsidRPr="0006157E">
        <w:rPr>
          <w:rFonts w:ascii="GuidePedagoTimes" w:hAnsi="GuidePedagoTimes"/>
          <w:b w:val="0"/>
          <w:bCs w:val="0"/>
          <w:sz w:val="22"/>
          <w:szCs w:val="22"/>
        </w:rPr>
        <w:t>Nvidia</w:t>
      </w:r>
      <w:proofErr w:type="spellEnd"/>
      <w:r w:rsidRPr="0006157E">
        <w:rPr>
          <w:rFonts w:ascii="GuidePedagoTimes" w:hAnsi="GuidePedagoTimes"/>
          <w:b w:val="0"/>
          <w:bCs w:val="0"/>
          <w:sz w:val="22"/>
          <w:szCs w:val="22"/>
        </w:rPr>
        <w:t xml:space="preserve"> est considéré</w:t>
      </w:r>
      <w:r w:rsidR="00E12661">
        <w:rPr>
          <w:rFonts w:ascii="GuidePedagoTimes" w:hAnsi="GuidePedagoTimes"/>
          <w:b w:val="0"/>
          <w:bCs w:val="0"/>
          <w:sz w:val="22"/>
          <w:szCs w:val="22"/>
        </w:rPr>
        <w:t>e</w:t>
      </w:r>
      <w:r w:rsidRPr="0006157E">
        <w:rPr>
          <w:rFonts w:ascii="GuidePedagoTimes" w:hAnsi="GuidePedagoTimes"/>
          <w:b w:val="0"/>
          <w:bCs w:val="0"/>
          <w:sz w:val="22"/>
          <w:szCs w:val="22"/>
        </w:rPr>
        <w:t xml:space="preserve"> comme étant en situation de position dominante car elle est une des seules entreprises à produire des puces de calcul dédiées notamment à l'IA. Elle rachète les sociétés débutantes pour éviter de voir naître une réelle concurrence</w:t>
      </w:r>
      <w:r w:rsidR="00297B63" w:rsidRPr="002E36CB">
        <w:rPr>
          <w:rFonts w:ascii="GuidePedagoTimes" w:hAnsi="GuidePedagoTimes"/>
          <w:b w:val="0"/>
          <w:bCs w:val="0"/>
          <w:sz w:val="22"/>
          <w:szCs w:val="22"/>
        </w:rPr>
        <w:t>.</w:t>
      </w:r>
    </w:p>
    <w:p w14:paraId="6030CA97" w14:textId="29F000A1" w:rsidR="00916255" w:rsidRDefault="00916255" w:rsidP="00BC20C7">
      <w:pPr>
        <w:pStyle w:val="06Questionenonce"/>
        <w:widowControl/>
      </w:pPr>
      <w:r w:rsidRPr="00AF1552">
        <w:t xml:space="preserve">8. </w:t>
      </w:r>
      <w:r w:rsidR="00CC2B2A" w:rsidRPr="00CC2B2A">
        <w:t xml:space="preserve">Expliquez les conséquences pour le consommateur du maintien d’une position dominante de </w:t>
      </w:r>
      <w:proofErr w:type="spellStart"/>
      <w:r w:rsidR="00CC2B2A" w:rsidRPr="00CC2B2A">
        <w:t>Nvidia</w:t>
      </w:r>
      <w:proofErr w:type="spellEnd"/>
      <w:r w:rsidR="00350E70">
        <w:t>.</w:t>
      </w:r>
    </w:p>
    <w:p w14:paraId="24555485" w14:textId="7F8E2EC0" w:rsidR="00297B63" w:rsidRPr="002E36CB" w:rsidRDefault="00335F21" w:rsidP="002E36CB">
      <w:pPr>
        <w:pStyle w:val="06Questionenonce"/>
        <w:spacing w:before="0" w:line="260" w:lineRule="atLeast"/>
        <w:rPr>
          <w:rFonts w:ascii="GuidePedagoTimes" w:hAnsi="GuidePedagoTimes"/>
          <w:b w:val="0"/>
          <w:bCs w:val="0"/>
          <w:sz w:val="22"/>
          <w:szCs w:val="22"/>
        </w:rPr>
      </w:pPr>
      <w:r w:rsidRPr="00335F21">
        <w:rPr>
          <w:rFonts w:ascii="GuidePedagoTimes" w:hAnsi="GuidePedagoTimes"/>
          <w:b w:val="0"/>
          <w:bCs w:val="0"/>
          <w:sz w:val="22"/>
          <w:szCs w:val="22"/>
        </w:rPr>
        <w:t xml:space="preserve">Le maintien de </w:t>
      </w:r>
      <w:proofErr w:type="spellStart"/>
      <w:r w:rsidRPr="00335F21">
        <w:rPr>
          <w:rFonts w:ascii="GuidePedagoTimes" w:hAnsi="GuidePedagoTimes"/>
          <w:b w:val="0"/>
          <w:bCs w:val="0"/>
          <w:sz w:val="22"/>
          <w:szCs w:val="22"/>
        </w:rPr>
        <w:t>Nvidia</w:t>
      </w:r>
      <w:proofErr w:type="spellEnd"/>
      <w:r w:rsidRPr="00335F21">
        <w:rPr>
          <w:rFonts w:ascii="GuidePedagoTimes" w:hAnsi="GuidePedagoTimes"/>
          <w:b w:val="0"/>
          <w:bCs w:val="0"/>
          <w:sz w:val="22"/>
          <w:szCs w:val="22"/>
        </w:rPr>
        <w:t xml:space="preserve"> en position dominante implique une concurrence limitée dans ce domaine. Si la concurrence est limitée, les entreprises de services d'IA ne bénéficieront pas des prix les plus bas pour les processeurs de leurs calculateurs, car elles auront l'obligation de se fournir chez </w:t>
      </w:r>
      <w:proofErr w:type="spellStart"/>
      <w:r w:rsidRPr="00335F21">
        <w:rPr>
          <w:rFonts w:ascii="GuidePedagoTimes" w:hAnsi="GuidePedagoTimes"/>
          <w:b w:val="0"/>
          <w:bCs w:val="0"/>
          <w:sz w:val="22"/>
          <w:szCs w:val="22"/>
        </w:rPr>
        <w:t>Nvidia</w:t>
      </w:r>
      <w:proofErr w:type="spellEnd"/>
      <w:r w:rsidRPr="00335F21">
        <w:rPr>
          <w:rFonts w:ascii="GuidePedagoTimes" w:hAnsi="GuidePedagoTimes"/>
          <w:b w:val="0"/>
          <w:bCs w:val="0"/>
          <w:sz w:val="22"/>
          <w:szCs w:val="22"/>
        </w:rPr>
        <w:t>. En l'absence de concurrents sérieux, cette dernière pourra fixer ses prix au-dessus de ce qu'ils devraient être. Cela aura donc un impact sur les consommateurs qui paieront à terme les services plus cher</w:t>
      </w:r>
      <w:r w:rsidR="00EC6423">
        <w:rPr>
          <w:rFonts w:ascii="GuidePedagoTimes" w:hAnsi="GuidePedagoTimes"/>
          <w:b w:val="0"/>
          <w:bCs w:val="0"/>
          <w:sz w:val="22"/>
          <w:szCs w:val="22"/>
        </w:rPr>
        <w:t>s</w:t>
      </w:r>
      <w:r w:rsidR="00297B63" w:rsidRPr="002E36CB">
        <w:rPr>
          <w:rFonts w:ascii="GuidePedagoTimes" w:hAnsi="GuidePedagoTimes"/>
          <w:b w:val="0"/>
          <w:bCs w:val="0"/>
          <w:sz w:val="22"/>
          <w:szCs w:val="22"/>
        </w:rPr>
        <w:t>.</w:t>
      </w:r>
    </w:p>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36A3BA09" w14:textId="2B6EFBDF" w:rsidR="00AA5A26" w:rsidRPr="00AA5A26" w:rsidRDefault="0025569F" w:rsidP="009F0B59">
      <w:pPr>
        <w:pStyle w:val="06Questionenonce"/>
        <w:widowControl/>
      </w:pPr>
      <w:r w:rsidRPr="0025569F">
        <w:t xml:space="preserve">À l’aide </w:t>
      </w:r>
      <w:r w:rsidR="00EC6423" w:rsidRPr="00EC6423">
        <w:t>des notions étudiées et de recherches personnelles, réalisez un diaporama de présentation des grandes pratiques anticoncurrentielles que sont l’entente, la concentration et l’abus de position dominante. Pour chaque pratique, proposez une définition, représentez-la à l’aide d’un schéma et illustrez-la avec un exemple issu de l’actualité</w:t>
      </w:r>
      <w:r w:rsidR="00F61080">
        <w:t>.</w:t>
      </w:r>
    </w:p>
    <w:p w14:paraId="4224AE2E" w14:textId="67A94623" w:rsidR="00AA5A26" w:rsidRPr="00681D97" w:rsidRDefault="00AA5A26" w:rsidP="00AA5A26">
      <w:pPr>
        <w:pStyle w:val="TTextecourant"/>
        <w:widowControl/>
        <w:rPr>
          <w:b/>
          <w:bCs/>
        </w:rPr>
      </w:pPr>
      <w:r w:rsidRPr="00681D97">
        <w:rPr>
          <w:b/>
          <w:bCs/>
        </w:rPr>
        <w:t>1. L'</w:t>
      </w:r>
      <w:r w:rsidR="002D6649" w:rsidRPr="00681D97">
        <w:rPr>
          <w:b/>
          <w:bCs/>
        </w:rPr>
        <w:t>e</w:t>
      </w:r>
      <w:r w:rsidRPr="00681D97">
        <w:rPr>
          <w:b/>
          <w:bCs/>
        </w:rPr>
        <w:t>ntente</w:t>
      </w:r>
    </w:p>
    <w:p w14:paraId="143AFC6C" w14:textId="77777777" w:rsidR="00AA5A26" w:rsidRPr="00AA5A26" w:rsidRDefault="00AA5A26" w:rsidP="00AA5A26">
      <w:pPr>
        <w:pStyle w:val="TTextecourant"/>
        <w:widowControl/>
      </w:pPr>
      <w:r w:rsidRPr="00AA5A26">
        <w:t>Définition : L'entente anticoncurrentielle est un accord entre entreprises visant à fausser le jeu de la concurrence sur un marché de produits ou de services déterminé. Les ententes entre entreprises concurrentes visent souvent à fixer les prix, limiter la qualité du service ou partager le marché entre les entreprises concernées.</w:t>
      </w:r>
    </w:p>
    <w:p w14:paraId="35F26951" w14:textId="77777777" w:rsidR="00AA5A26" w:rsidRPr="00AA5A26" w:rsidRDefault="00AA5A26" w:rsidP="00AA5A26">
      <w:pPr>
        <w:pStyle w:val="TTextecourant"/>
        <w:widowControl/>
      </w:pPr>
    </w:p>
    <w:p w14:paraId="2FBF171A" w14:textId="77777777" w:rsidR="00AA5A26" w:rsidRPr="00AA5A26" w:rsidRDefault="00AA5A26" w:rsidP="00AA5A26">
      <w:pPr>
        <w:pStyle w:val="TTextecourant"/>
        <w:widowControl/>
      </w:pPr>
      <w:r w:rsidRPr="00AA5A26">
        <w:t>Exemple récent : En 2024, la Commission européenne a infligé une amende à plusieurs entreprises du secteur du matériel électrique basse tension pour avoir fixé les prix de revente. Ces entreprises, dont Schneider Electric et Legrand, ont été sanctionnées pour avoir mis en place un système de prix fixés entre elles.</w:t>
      </w:r>
    </w:p>
    <w:p w14:paraId="50E60FA5" w14:textId="00DAB328" w:rsidR="00AA5A26" w:rsidRPr="00AA5A26" w:rsidRDefault="00AA5A26" w:rsidP="00AA5A26">
      <w:pPr>
        <w:pStyle w:val="TTextecourant"/>
        <w:widowControl/>
      </w:pPr>
    </w:p>
    <w:p w14:paraId="24F3068F" w14:textId="1150ED80" w:rsidR="00AA5A26" w:rsidRPr="00AA5A26" w:rsidRDefault="00AA5A26" w:rsidP="00AA5A26">
      <w:pPr>
        <w:pStyle w:val="TTextecourant"/>
        <w:widowControl/>
      </w:pPr>
      <w:r w:rsidRPr="00AA5A26">
        <w:t xml:space="preserve">Proposition de schéma : </w:t>
      </w:r>
    </w:p>
    <w:p w14:paraId="7AC5D382" w14:textId="38C319C1" w:rsidR="00780609" w:rsidRPr="004B6468" w:rsidRDefault="007F5A9E" w:rsidP="007F5A9E">
      <w:pPr>
        <w:pStyle w:val="TTextecourant"/>
        <w:widowControl/>
        <w:jc w:val="center"/>
        <w:rPr>
          <w:b/>
          <w:bCs/>
        </w:rPr>
      </w:pPr>
      <w:r w:rsidRPr="004B6468">
        <w:rPr>
          <w:b/>
          <w:bCs/>
        </w:rPr>
        <w:t>L’entente entre entreprises</w:t>
      </w:r>
      <w:r w:rsidR="00DA11FB" w:rsidRPr="004B6468">
        <w:rPr>
          <w:b/>
          <w:bCs/>
          <w:noProof/>
        </w:rPr>
        <w:drawing>
          <wp:anchor distT="0" distB="0" distL="0" distR="0" simplePos="0" relativeHeight="251697152" behindDoc="0" locked="0" layoutInCell="0" allowOverlap="1" wp14:anchorId="1255D876" wp14:editId="781691A2">
            <wp:simplePos x="0" y="0"/>
            <wp:positionH relativeFrom="margin">
              <wp:align>center</wp:align>
            </wp:positionH>
            <wp:positionV relativeFrom="paragraph">
              <wp:posOffset>200421</wp:posOffset>
            </wp:positionV>
            <wp:extent cx="4561205" cy="2174875"/>
            <wp:effectExtent l="0" t="0" r="0" b="0"/>
            <wp:wrapTopAndBottom/>
            <wp:docPr id="3" name="Image1" descr="Une image contenant texte, cercle,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Une image contenant texte, cercle, Police, diagramme&#10;&#10;Le contenu généré par l’IA peut être incorrect."/>
                    <pic:cNvPicPr>
                      <a:picLocks noChangeAspect="1" noChangeArrowheads="1"/>
                    </pic:cNvPicPr>
                  </pic:nvPicPr>
                  <pic:blipFill>
                    <a:blip r:embed="rId16"/>
                    <a:stretch>
                      <a:fillRect/>
                    </a:stretch>
                  </pic:blipFill>
                  <pic:spPr bwMode="auto">
                    <a:xfrm>
                      <a:off x="0" y="0"/>
                      <a:ext cx="4561205" cy="2174875"/>
                    </a:xfrm>
                    <a:prstGeom prst="rect">
                      <a:avLst/>
                    </a:prstGeom>
                  </pic:spPr>
                </pic:pic>
              </a:graphicData>
            </a:graphic>
          </wp:anchor>
        </w:drawing>
      </w:r>
    </w:p>
    <w:p w14:paraId="21922E41" w14:textId="5D65DFD4" w:rsidR="00136BA5" w:rsidRPr="00AA5A26" w:rsidRDefault="00136BA5" w:rsidP="00AA5A26">
      <w:pPr>
        <w:pStyle w:val="TTextecourant"/>
        <w:widowControl/>
      </w:pPr>
    </w:p>
    <w:p w14:paraId="30FC2D90" w14:textId="7B232A79" w:rsidR="00AA5A26" w:rsidRPr="00681D97" w:rsidRDefault="00681D97" w:rsidP="00AA5A26">
      <w:pPr>
        <w:pStyle w:val="TTextecourant"/>
        <w:widowControl/>
        <w:rPr>
          <w:b/>
          <w:bCs/>
        </w:rPr>
      </w:pPr>
      <w:r>
        <w:rPr>
          <w:b/>
          <w:bCs/>
        </w:rPr>
        <w:t>2</w:t>
      </w:r>
      <w:r w:rsidR="00AA5A26" w:rsidRPr="00681D97">
        <w:rPr>
          <w:b/>
          <w:bCs/>
        </w:rPr>
        <w:t xml:space="preserve">. La </w:t>
      </w:r>
      <w:r w:rsidR="00033BE2" w:rsidRPr="00681D97">
        <w:rPr>
          <w:b/>
          <w:bCs/>
        </w:rPr>
        <w:t>c</w:t>
      </w:r>
      <w:r w:rsidR="00AA5A26" w:rsidRPr="00681D97">
        <w:rPr>
          <w:b/>
          <w:bCs/>
        </w:rPr>
        <w:t>oncentration</w:t>
      </w:r>
    </w:p>
    <w:p w14:paraId="556CCB43" w14:textId="2ECA06DE" w:rsidR="00AA5A26" w:rsidRPr="00AA5A26" w:rsidRDefault="00AA5A26" w:rsidP="00AA5A26">
      <w:pPr>
        <w:pStyle w:val="TTextecourant"/>
        <w:widowControl/>
      </w:pPr>
      <w:r w:rsidRPr="00AA5A26">
        <w:t>Définition : La concentration fait référence à des opérations telles que les fusions et acquisitions de sociétés qui peuvent réduire le nombre de concurrents sur un marché. Ces opérations financières sont soumises à un contrôle par les autorités de concurrence, afin de veiller à ce que le consommateur ait toujours un choix parmi plusieurs entreprises concurrentes.</w:t>
      </w:r>
    </w:p>
    <w:p w14:paraId="49BEB1C1" w14:textId="77777777" w:rsidR="00AA5A26" w:rsidRPr="00AA5A26" w:rsidRDefault="00AA5A26" w:rsidP="00AA5A26">
      <w:pPr>
        <w:pStyle w:val="TTextecourant"/>
        <w:widowControl/>
      </w:pPr>
    </w:p>
    <w:p w14:paraId="33B60431" w14:textId="174FADE0" w:rsidR="00AA5A26" w:rsidRPr="00AA5A26" w:rsidRDefault="00AA5A26" w:rsidP="00AA5A26">
      <w:pPr>
        <w:pStyle w:val="TTextecourant"/>
        <w:widowControl/>
      </w:pPr>
      <w:r w:rsidRPr="00AA5A26">
        <w:t xml:space="preserve">Exemple récent : En 2024, l'autorité de la concurrence a autorisé la société Française des </w:t>
      </w:r>
      <w:r w:rsidR="000B7943">
        <w:t>j</w:t>
      </w:r>
      <w:r w:rsidRPr="00AA5A26">
        <w:t xml:space="preserve">eux à prendre le contrôle de la société </w:t>
      </w:r>
      <w:proofErr w:type="spellStart"/>
      <w:r w:rsidRPr="00AA5A26">
        <w:t>Kindred</w:t>
      </w:r>
      <w:proofErr w:type="spellEnd"/>
      <w:r w:rsidRPr="00AA5A26">
        <w:t xml:space="preserve"> Group (opérateur de jeux d'argent en ligne). En contrepartie, la FDJ a pris des engagements qui ont pour objectifs de permettre </w:t>
      </w:r>
      <w:r w:rsidR="00033BE2" w:rsidRPr="00AA5A26">
        <w:t>aux sociétés concurrentes</w:t>
      </w:r>
      <w:r w:rsidRPr="00AA5A26">
        <w:t xml:space="preserve"> sur ce marché de poursuivre leurs activités.</w:t>
      </w:r>
    </w:p>
    <w:p w14:paraId="68CBA5CA" w14:textId="0EA32215" w:rsidR="00AA5A26" w:rsidRPr="00AA5A26" w:rsidRDefault="00AA5A26" w:rsidP="00AA5A26">
      <w:pPr>
        <w:pStyle w:val="TTextecourant"/>
        <w:widowControl/>
      </w:pPr>
    </w:p>
    <w:p w14:paraId="67A415FD" w14:textId="283AE7E0" w:rsidR="00AA5A26" w:rsidRDefault="00AA5A26" w:rsidP="00AA5A26">
      <w:pPr>
        <w:pStyle w:val="TTextecourant"/>
        <w:widowControl/>
      </w:pPr>
      <w:r w:rsidRPr="00AA5A26">
        <w:t xml:space="preserve">Proposition de schéma : </w:t>
      </w:r>
    </w:p>
    <w:p w14:paraId="4168BF3D" w14:textId="71D56F32" w:rsidR="00AA5A26" w:rsidRPr="004B6468" w:rsidRDefault="001606DA" w:rsidP="001606DA">
      <w:pPr>
        <w:pStyle w:val="TTextecourant"/>
        <w:widowControl/>
        <w:jc w:val="center"/>
        <w:rPr>
          <w:b/>
          <w:bCs/>
        </w:rPr>
      </w:pPr>
      <w:r w:rsidRPr="004B6468">
        <w:rPr>
          <w:b/>
          <w:bCs/>
        </w:rPr>
        <w:t>La concentration (société A)</w:t>
      </w:r>
      <w:r w:rsidR="001372E4" w:rsidRPr="004B6468">
        <w:rPr>
          <w:b/>
          <w:bCs/>
          <w:noProof/>
        </w:rPr>
        <w:drawing>
          <wp:anchor distT="0" distB="0" distL="0" distR="0" simplePos="0" relativeHeight="251699200" behindDoc="0" locked="0" layoutInCell="0" allowOverlap="1" wp14:anchorId="4A6458D0" wp14:editId="5747E257">
            <wp:simplePos x="0" y="0"/>
            <wp:positionH relativeFrom="margin">
              <wp:align>center</wp:align>
            </wp:positionH>
            <wp:positionV relativeFrom="paragraph">
              <wp:posOffset>195150</wp:posOffset>
            </wp:positionV>
            <wp:extent cx="4942205" cy="2872105"/>
            <wp:effectExtent l="0" t="0" r="0" b="4445"/>
            <wp:wrapTopAndBottom/>
            <wp:docPr id="4" name="Image2" descr="Une image contenant texte, capture d’écran, cerc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Une image contenant texte, capture d’écran, cercle, diagramme&#10;&#10;Le contenu généré par l’IA peut être incorrect."/>
                    <pic:cNvPicPr>
                      <a:picLocks noChangeAspect="1" noChangeArrowheads="1"/>
                    </pic:cNvPicPr>
                  </pic:nvPicPr>
                  <pic:blipFill>
                    <a:blip r:embed="rId17"/>
                    <a:stretch>
                      <a:fillRect/>
                    </a:stretch>
                  </pic:blipFill>
                  <pic:spPr bwMode="auto">
                    <a:xfrm>
                      <a:off x="0" y="0"/>
                      <a:ext cx="4942205" cy="2872105"/>
                    </a:xfrm>
                    <a:prstGeom prst="rect">
                      <a:avLst/>
                    </a:prstGeom>
                  </pic:spPr>
                </pic:pic>
              </a:graphicData>
            </a:graphic>
          </wp:anchor>
        </w:drawing>
      </w:r>
    </w:p>
    <w:p w14:paraId="66D127BE" w14:textId="5DA7B2EE" w:rsidR="00AA5A26" w:rsidRDefault="00AA5A26" w:rsidP="00AA5A26">
      <w:pPr>
        <w:pStyle w:val="TTextecourant"/>
        <w:widowControl/>
      </w:pPr>
    </w:p>
    <w:p w14:paraId="376AB71B" w14:textId="617A2FB3" w:rsidR="00681D97" w:rsidRPr="00681D97" w:rsidRDefault="00681D97" w:rsidP="00681D97">
      <w:pPr>
        <w:pStyle w:val="TTextecourant"/>
        <w:widowControl/>
        <w:rPr>
          <w:b/>
          <w:bCs/>
        </w:rPr>
      </w:pPr>
      <w:r>
        <w:rPr>
          <w:b/>
          <w:bCs/>
        </w:rPr>
        <w:t>3</w:t>
      </w:r>
      <w:r w:rsidRPr="00681D97">
        <w:rPr>
          <w:b/>
          <w:bCs/>
        </w:rPr>
        <w:t>. L'abus de position dominante</w:t>
      </w:r>
    </w:p>
    <w:p w14:paraId="13FF55DC" w14:textId="296EB99F" w:rsidR="00681D97" w:rsidRPr="00AA5A26" w:rsidRDefault="00681D97" w:rsidP="00681D97">
      <w:pPr>
        <w:pStyle w:val="TTextecourant"/>
        <w:widowControl/>
      </w:pPr>
      <w:r w:rsidRPr="00AA5A26">
        <w:t>Définition : L'abus de position dominante se produit lorsqu'une entreprise exploite de manière abusive sa position dominante sur un marché pour limiter la concurrence. Une position dominante n'est pas automatiquement illégale, notamment lorsqu'une entreprise dispose de brevets qui protègent ses inventions et lui octroient un monopole d'exploitation. En revanche, le fait d'abuser de cette position dominante est sanctionné. Par exemple, lorsque l'entreprise limite l'accès d'entreprises concurrentes au marché sur lequel elle se situe.</w:t>
      </w:r>
    </w:p>
    <w:p w14:paraId="458DA499" w14:textId="77777777" w:rsidR="00681D97" w:rsidRPr="00AA5A26" w:rsidRDefault="00681D97" w:rsidP="00681D97">
      <w:pPr>
        <w:pStyle w:val="TTextecourant"/>
        <w:widowControl/>
      </w:pPr>
    </w:p>
    <w:p w14:paraId="65F06CF4" w14:textId="77777777" w:rsidR="00681D97" w:rsidRPr="00AA5A26" w:rsidRDefault="00681D97" w:rsidP="00681D97">
      <w:pPr>
        <w:pStyle w:val="TTextecourant"/>
        <w:widowControl/>
      </w:pPr>
      <w:r w:rsidRPr="00AA5A26">
        <w:t>Exemple récent : En 2024, la Commission européenne a infligé à Apple une amende de plus de 1,8 milliard d'euros pour abus de position dominante sur le marché de la distribution d'applications de diffusion de musique en continu. En effet, Apple refusait de communiquer à ses clients sur l'existence d'autres services de musique que le sien, ne permettant pas aux société</w:t>
      </w:r>
      <w:r>
        <w:t>s</w:t>
      </w:r>
      <w:r w:rsidRPr="00AA5A26">
        <w:t xml:space="preserve"> concurrentes de se développer au sein de l'écosystème Apple.</w:t>
      </w:r>
    </w:p>
    <w:p w14:paraId="5390B1A5" w14:textId="4346449F" w:rsidR="00681D97" w:rsidRPr="00AA5A26" w:rsidRDefault="00681D97" w:rsidP="00681D97">
      <w:pPr>
        <w:pStyle w:val="TTextecourant"/>
        <w:widowControl/>
      </w:pPr>
    </w:p>
    <w:p w14:paraId="0910B429" w14:textId="28A9B0FB" w:rsidR="00681D97" w:rsidRPr="00AA5A26" w:rsidRDefault="00681D97" w:rsidP="00681D97">
      <w:pPr>
        <w:pStyle w:val="TTextecourant"/>
        <w:widowControl/>
      </w:pPr>
      <w:r w:rsidRPr="00AA5A26">
        <w:t xml:space="preserve">Proposition de schéma : </w:t>
      </w:r>
    </w:p>
    <w:p w14:paraId="5B1419CA" w14:textId="7077C749" w:rsidR="00AA5A26" w:rsidRPr="004B6468" w:rsidRDefault="004B6468" w:rsidP="004B6468">
      <w:pPr>
        <w:pStyle w:val="TTextecourant"/>
        <w:widowControl/>
        <w:jc w:val="center"/>
        <w:rPr>
          <w:b/>
          <w:bCs/>
        </w:rPr>
      </w:pPr>
      <w:r w:rsidRPr="004B6468">
        <w:rPr>
          <w:b/>
          <w:bCs/>
        </w:rPr>
        <w:lastRenderedPageBreak/>
        <w:t>L’abus de position dominante (société A)</w:t>
      </w:r>
      <w:r w:rsidR="00342AE6" w:rsidRPr="004B6468">
        <w:rPr>
          <w:b/>
          <w:bCs/>
          <w:noProof/>
        </w:rPr>
        <w:drawing>
          <wp:anchor distT="0" distB="0" distL="0" distR="0" simplePos="0" relativeHeight="251701248" behindDoc="0" locked="0" layoutInCell="0" allowOverlap="1" wp14:anchorId="50B1DE52" wp14:editId="5AEB7716">
            <wp:simplePos x="0" y="0"/>
            <wp:positionH relativeFrom="margin">
              <wp:align>center</wp:align>
            </wp:positionH>
            <wp:positionV relativeFrom="paragraph">
              <wp:posOffset>259928</wp:posOffset>
            </wp:positionV>
            <wp:extent cx="5379720" cy="3086100"/>
            <wp:effectExtent l="0" t="0" r="0" b="0"/>
            <wp:wrapTopAndBottom/>
            <wp:docPr id="5" name="Image3" descr="Une image contenant texte, capture d’écran, cercl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Une image contenant texte, capture d’écran, cercle, Bleu électrique&#10;&#10;Le contenu généré par l’IA peut être incorrect."/>
                    <pic:cNvPicPr>
                      <a:picLocks noChangeAspect="1" noChangeArrowheads="1"/>
                    </pic:cNvPicPr>
                  </pic:nvPicPr>
                  <pic:blipFill>
                    <a:blip r:embed="rId18"/>
                    <a:stretch>
                      <a:fillRect/>
                    </a:stretch>
                  </pic:blipFill>
                  <pic:spPr bwMode="auto">
                    <a:xfrm>
                      <a:off x="0" y="0"/>
                      <a:ext cx="5379720" cy="3086100"/>
                    </a:xfrm>
                    <a:prstGeom prst="rect">
                      <a:avLst/>
                    </a:prstGeom>
                  </pic:spPr>
                </pic:pic>
              </a:graphicData>
            </a:graphic>
          </wp:anchor>
        </w:drawing>
      </w:r>
    </w:p>
    <w:p w14:paraId="4A33A7A6" w14:textId="77777777" w:rsidR="002B25F5" w:rsidRDefault="002B25F5" w:rsidP="002B25F5">
      <w:pPr>
        <w:pStyle w:val="TTextecourant"/>
        <w:widowControl/>
      </w:pPr>
    </w:p>
    <w:p w14:paraId="65D83340" w14:textId="0CAB18DB" w:rsidR="00916255" w:rsidRPr="00AF1552" w:rsidRDefault="00916255" w:rsidP="002B25F5">
      <w:pPr>
        <w:pStyle w:val="04Exercicestitre"/>
        <w:keepNext w:val="0"/>
        <w:keepLines w:val="0"/>
        <w:widowControl/>
        <w:spacing w:before="120"/>
      </w:pPr>
      <w:r w:rsidRPr="00AF1552">
        <w:t xml:space="preserve">3. </w:t>
      </w:r>
      <w:r w:rsidR="00780609" w:rsidRPr="00780609">
        <w:t xml:space="preserve">Comprendre les enjeux de </w:t>
      </w:r>
      <w:r w:rsidR="00780609">
        <w:t>l</w:t>
      </w:r>
      <w:r w:rsidR="00780609" w:rsidRPr="00780609">
        <w:t>a propriété industrielle</w:t>
      </w:r>
    </w:p>
    <w:p w14:paraId="323309D9" w14:textId="0FE10522" w:rsidR="00916255" w:rsidRPr="00AF1552" w:rsidRDefault="00916255" w:rsidP="002B25F5">
      <w:pPr>
        <w:pStyle w:val="06Questionenonce"/>
        <w:keepNext w:val="0"/>
        <w:widowControl/>
      </w:pPr>
      <w:r w:rsidRPr="00AF1552">
        <w:t xml:space="preserve">1. </w:t>
      </w:r>
      <w:r w:rsidR="00B66C8D" w:rsidRPr="00B66C8D">
        <w:t>Citez les avantages et les inconvénients du dépôt de brevet pour Nintendo</w:t>
      </w:r>
      <w:r w:rsidR="00AA2B53">
        <w:t>.</w:t>
      </w:r>
    </w:p>
    <w:p w14:paraId="14E04663" w14:textId="712244E7" w:rsidR="00F14179" w:rsidRPr="00FE01AF" w:rsidRDefault="001005F2" w:rsidP="00FE01AF">
      <w:pPr>
        <w:pStyle w:val="06Questionenonce"/>
        <w:keepNext w:val="0"/>
        <w:spacing w:before="0" w:line="260" w:lineRule="atLeast"/>
        <w:rPr>
          <w:rFonts w:ascii="GuidePedagoTimes" w:hAnsi="GuidePedagoTimes"/>
          <w:b w:val="0"/>
          <w:bCs w:val="0"/>
          <w:sz w:val="22"/>
          <w:szCs w:val="22"/>
        </w:rPr>
      </w:pPr>
      <w:r w:rsidRPr="001005F2">
        <w:rPr>
          <w:rFonts w:ascii="GuidePedagoTimes" w:hAnsi="GuidePedagoTimes"/>
          <w:b w:val="0"/>
          <w:bCs w:val="0"/>
          <w:sz w:val="22"/>
          <w:szCs w:val="22"/>
        </w:rPr>
        <w:t>Le dépôt de brevet pour Nintendo permet de bénéficier d’un monopole d’exploitation de 20 ans et de rentabiliser ainsi son invention en étant la seule entreprise à vendre ce type de produits. Ici, il s'agit d'une innovation sur la nouvelle console de salon. L’inconvénient est que, par le fait même de déposer le brevet, les concurrents sont informés des avancées de Nintendo en matière de dock et de gestion des câbles</w:t>
      </w:r>
      <w:r w:rsidR="00FE01AF">
        <w:rPr>
          <w:rFonts w:ascii="GuidePedagoTimes" w:hAnsi="GuidePedagoTimes"/>
          <w:b w:val="0"/>
          <w:bCs w:val="0"/>
          <w:sz w:val="22"/>
          <w:szCs w:val="22"/>
        </w:rPr>
        <w:t>.</w:t>
      </w:r>
    </w:p>
    <w:p w14:paraId="2D217794" w14:textId="05BD48D7" w:rsidR="00916255" w:rsidRDefault="00916255" w:rsidP="002B25F5">
      <w:pPr>
        <w:pStyle w:val="06Questionenonce"/>
        <w:keepNext w:val="0"/>
        <w:widowControl/>
      </w:pPr>
      <w:r w:rsidRPr="00AF1552">
        <w:t xml:space="preserve">2. </w:t>
      </w:r>
      <w:r w:rsidR="00072CA2" w:rsidRPr="00072CA2">
        <w:t>Montrez en quoi l’invention de Nintendo remplit les conditions pour disposer d’un brevet</w:t>
      </w:r>
      <w:r w:rsidR="00870847">
        <w:t>.</w:t>
      </w:r>
    </w:p>
    <w:p w14:paraId="4286EF45" w14:textId="76EF98FF" w:rsidR="00CE3A40" w:rsidRPr="00FE01AF" w:rsidRDefault="00897169" w:rsidP="00FE01AF">
      <w:pPr>
        <w:pStyle w:val="06Questionenonce"/>
        <w:keepNext w:val="0"/>
        <w:spacing w:before="0" w:line="260" w:lineRule="atLeast"/>
        <w:rPr>
          <w:rFonts w:ascii="GuidePedagoTimes" w:hAnsi="GuidePedagoTimes"/>
          <w:b w:val="0"/>
          <w:bCs w:val="0"/>
          <w:sz w:val="22"/>
          <w:szCs w:val="22"/>
        </w:rPr>
      </w:pPr>
      <w:r w:rsidRPr="00897169">
        <w:rPr>
          <w:rFonts w:ascii="GuidePedagoTimes" w:hAnsi="GuidePedagoTimes"/>
          <w:b w:val="0"/>
          <w:bCs w:val="0"/>
          <w:sz w:val="22"/>
          <w:szCs w:val="22"/>
        </w:rPr>
        <w:t xml:space="preserve">L'invention de Nintendo remplit les conditions d'un brevet, car il s'agit d'une invention nouvelle (ce genre de </w:t>
      </w:r>
      <w:r w:rsidR="00FB206F">
        <w:rPr>
          <w:rFonts w:ascii="GuidePedagoTimes" w:hAnsi="GuidePedagoTimes"/>
          <w:b w:val="0"/>
          <w:bCs w:val="0"/>
          <w:sz w:val="22"/>
          <w:szCs w:val="22"/>
        </w:rPr>
        <w:t>« </w:t>
      </w:r>
      <w:r w:rsidRPr="00897169">
        <w:rPr>
          <w:rFonts w:ascii="GuidePedagoTimes" w:hAnsi="GuidePedagoTimes"/>
          <w:b w:val="0"/>
          <w:bCs w:val="0"/>
          <w:sz w:val="22"/>
          <w:szCs w:val="22"/>
        </w:rPr>
        <w:t>dock</w:t>
      </w:r>
      <w:r w:rsidR="00FB206F">
        <w:rPr>
          <w:rFonts w:ascii="GuidePedagoTimes" w:hAnsi="GuidePedagoTimes"/>
          <w:b w:val="0"/>
          <w:bCs w:val="0"/>
          <w:sz w:val="22"/>
          <w:szCs w:val="22"/>
        </w:rPr>
        <w:t> »</w:t>
      </w:r>
      <w:r w:rsidRPr="00897169">
        <w:rPr>
          <w:rFonts w:ascii="GuidePedagoTimes" w:hAnsi="GuidePedagoTimes"/>
          <w:b w:val="0"/>
          <w:bCs w:val="0"/>
          <w:sz w:val="22"/>
          <w:szCs w:val="22"/>
        </w:rPr>
        <w:t xml:space="preserve"> n'existe pas). De plus, cette invention est issue d'un travail de recherche et développement de la part des équipes de la firme, donc d'une activité inventive. Enfin, elle peut être appliquée de façon industrielle (production de masse de ces nouveaux docks de console en vue de leur vente)</w:t>
      </w:r>
      <w:r w:rsidR="00FE01AF">
        <w:rPr>
          <w:rFonts w:ascii="GuidePedagoTimes" w:hAnsi="GuidePedagoTimes"/>
          <w:b w:val="0"/>
          <w:bCs w:val="0"/>
          <w:sz w:val="22"/>
          <w:szCs w:val="22"/>
        </w:rPr>
        <w:t>.</w:t>
      </w:r>
    </w:p>
    <w:p w14:paraId="177EE0AE" w14:textId="18E1073E" w:rsidR="00916255" w:rsidRPr="00181C9A" w:rsidRDefault="00916255" w:rsidP="002B25F5">
      <w:pPr>
        <w:pStyle w:val="06Questionenonce"/>
        <w:keepNext w:val="0"/>
        <w:widowControl/>
      </w:pPr>
      <w:r w:rsidRPr="00181C9A">
        <w:t xml:space="preserve">3. </w:t>
      </w:r>
      <w:r w:rsidR="002506AE" w:rsidRPr="002506AE">
        <w:t xml:space="preserve">Quels sont les éléments protégés par la SAS </w:t>
      </w:r>
      <w:proofErr w:type="spellStart"/>
      <w:r w:rsidR="002506AE" w:rsidRPr="002506AE">
        <w:t>Diverty</w:t>
      </w:r>
      <w:proofErr w:type="spellEnd"/>
      <w:r w:rsidR="002506AE" w:rsidRPr="002506AE">
        <w:t xml:space="preserve"> </w:t>
      </w:r>
      <w:proofErr w:type="spellStart"/>
      <w:r w:rsidR="002506AE" w:rsidRPr="002506AE">
        <w:t>Zap</w:t>
      </w:r>
      <w:proofErr w:type="spellEnd"/>
      <w:r w:rsidR="002506AE" w:rsidRPr="002506AE">
        <w:t xml:space="preserve"> dans le cadre de sa marque </w:t>
      </w:r>
      <w:proofErr w:type="spellStart"/>
      <w:r w:rsidR="002506AE" w:rsidRPr="002506AE">
        <w:t>DivertyZap</w:t>
      </w:r>
      <w:proofErr w:type="spellEnd"/>
      <w:r w:rsidR="002506AE">
        <w:t> ?</w:t>
      </w:r>
    </w:p>
    <w:p w14:paraId="29B548A8" w14:textId="501F224F" w:rsidR="00AA2B53" w:rsidRPr="002B25F5" w:rsidRDefault="00066E1B" w:rsidP="002B25F5">
      <w:pPr>
        <w:pStyle w:val="06Questionenonce"/>
        <w:spacing w:before="0" w:line="260" w:lineRule="atLeast"/>
        <w:rPr>
          <w:rFonts w:ascii="GuidePedagoTimes" w:hAnsi="GuidePedagoTimes"/>
          <w:b w:val="0"/>
          <w:bCs w:val="0"/>
          <w:sz w:val="22"/>
          <w:szCs w:val="22"/>
        </w:rPr>
      </w:pPr>
      <w:r w:rsidRPr="00066E1B">
        <w:rPr>
          <w:rFonts w:ascii="GuidePedagoTimes" w:hAnsi="GuidePedagoTimes"/>
          <w:b w:val="0"/>
          <w:bCs w:val="0"/>
          <w:sz w:val="22"/>
          <w:szCs w:val="22"/>
        </w:rPr>
        <w:t xml:space="preserve">Dans le cadre de sa marque </w:t>
      </w:r>
      <w:proofErr w:type="spellStart"/>
      <w:r w:rsidRPr="00066E1B">
        <w:rPr>
          <w:rFonts w:ascii="GuidePedagoTimes" w:hAnsi="GuidePedagoTimes"/>
          <w:b w:val="0"/>
          <w:bCs w:val="0"/>
          <w:sz w:val="22"/>
          <w:szCs w:val="22"/>
        </w:rPr>
        <w:t>DivertyZap</w:t>
      </w:r>
      <w:proofErr w:type="spellEnd"/>
      <w:r w:rsidRPr="00066E1B">
        <w:rPr>
          <w:rFonts w:ascii="GuidePedagoTimes" w:hAnsi="GuidePedagoTimes"/>
          <w:b w:val="0"/>
          <w:bCs w:val="0"/>
          <w:sz w:val="22"/>
          <w:szCs w:val="22"/>
        </w:rPr>
        <w:t xml:space="preserve">, la société protège un nom, mais aussi une façon de l’écrire (couleurs, lettre Z traversant le mot </w:t>
      </w:r>
      <w:proofErr w:type="spellStart"/>
      <w:r w:rsidRPr="00066E1B">
        <w:rPr>
          <w:rFonts w:ascii="GuidePedagoTimes" w:hAnsi="GuidePedagoTimes"/>
          <w:b w:val="0"/>
          <w:bCs w:val="0"/>
          <w:sz w:val="22"/>
          <w:szCs w:val="22"/>
        </w:rPr>
        <w:t>Diverty</w:t>
      </w:r>
      <w:proofErr w:type="spellEnd"/>
      <w:r w:rsidRPr="00066E1B">
        <w:rPr>
          <w:rFonts w:ascii="GuidePedagoTimes" w:hAnsi="GuidePedagoTimes"/>
          <w:b w:val="0"/>
          <w:bCs w:val="0"/>
          <w:sz w:val="22"/>
          <w:szCs w:val="22"/>
        </w:rPr>
        <w:t>). Il s’agit là d’une marque semi-figurative</w:t>
      </w:r>
      <w:r w:rsidR="00CE3A40" w:rsidRPr="002B25F5">
        <w:rPr>
          <w:rFonts w:ascii="GuidePedagoTimes" w:hAnsi="GuidePedagoTimes"/>
          <w:b w:val="0"/>
          <w:bCs w:val="0"/>
          <w:sz w:val="22"/>
          <w:szCs w:val="22"/>
        </w:rPr>
        <w:t>.</w:t>
      </w:r>
    </w:p>
    <w:p w14:paraId="7AFD58CF" w14:textId="01701678" w:rsidR="00916255" w:rsidRPr="00181C9A" w:rsidRDefault="00916255" w:rsidP="00BC20C7">
      <w:pPr>
        <w:pStyle w:val="06Questionenonce"/>
        <w:widowControl/>
      </w:pPr>
      <w:r w:rsidRPr="00181C9A">
        <w:t xml:space="preserve">4. </w:t>
      </w:r>
      <w:r w:rsidR="0023277C" w:rsidRPr="0023277C">
        <w:t>Expliquez en quoi consiste cette protection et quelles en sont les limites</w:t>
      </w:r>
      <w:r w:rsidR="00CE3A40">
        <w:t>.</w:t>
      </w:r>
    </w:p>
    <w:p w14:paraId="6444F469" w14:textId="2D5B5F84" w:rsidR="00916255" w:rsidRPr="00F768CA" w:rsidRDefault="00D87451" w:rsidP="00BC20C7">
      <w:pPr>
        <w:pStyle w:val="TTextecourant"/>
        <w:widowControl/>
        <w:rPr>
          <w:b/>
        </w:rPr>
      </w:pPr>
      <w:r w:rsidRPr="00D87451">
        <w:t>Cette protection par la marque (verbale, figurative ou semi-figurative) permet un monopole d’exploitation de la marque pour une durée qui peut être indéfinie (la protection de 10 ans peut être renouvelée à chaque fin de période). Les limites à cette protection sont que l’on ne peut déposer des marques qui désigneraient directement le produit (par exemple, la marque « chaise » pour une chaise). En effet, la marque doit être distinctive. De plus, il peut être nécessaire d’anticiper et de déposer des marques qui correspondent à des projets qui ne sont pas encore finalisés, ce qui peut représenter un coût important</w:t>
      </w:r>
      <w:r w:rsidR="00CE3A40">
        <w:t>.</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55B11E6D"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4C35E5" w:rsidRPr="004C35E5">
        <w:rPr>
          <w:rFonts w:ascii="GuidePedagoTimes-Bold" w:hAnsi="GuidePedagoTimes-Bold"/>
          <w:b/>
          <w:bCs/>
          <w:sz w:val="23"/>
          <w:szCs w:val="23"/>
        </w:rPr>
        <w:t xml:space="preserve">de la vidéo « Que signifie vraiment </w:t>
      </w:r>
      <w:proofErr w:type="gramStart"/>
      <w:r w:rsidR="004C35E5" w:rsidRPr="004C35E5">
        <w:rPr>
          <w:rFonts w:ascii="GuidePedagoTimes-Bold" w:hAnsi="GuidePedagoTimes-Bold"/>
          <w:b/>
          <w:bCs/>
          <w:sz w:val="23"/>
          <w:szCs w:val="23"/>
        </w:rPr>
        <w:t>breveté</w:t>
      </w:r>
      <w:proofErr w:type="gramEnd"/>
      <w:r w:rsidR="004C35E5" w:rsidRPr="004C35E5">
        <w:rPr>
          <w:rFonts w:ascii="GuidePedagoTimes-Bold" w:hAnsi="GuidePedagoTimes-Bold"/>
          <w:b/>
          <w:bCs/>
          <w:sz w:val="23"/>
          <w:szCs w:val="23"/>
        </w:rPr>
        <w:t xml:space="preserve"> ? » et des notions étudiées, expliquez dans une courte présentation orale l’intérêt pour M. </w:t>
      </w:r>
      <w:proofErr w:type="spellStart"/>
      <w:r w:rsidR="004C35E5" w:rsidRPr="004C35E5">
        <w:rPr>
          <w:rFonts w:ascii="GuidePedagoTimes-Bold" w:hAnsi="GuidePedagoTimes-Bold"/>
          <w:b/>
          <w:bCs/>
          <w:sz w:val="23"/>
          <w:szCs w:val="23"/>
        </w:rPr>
        <w:t>Mabrin</w:t>
      </w:r>
      <w:proofErr w:type="spellEnd"/>
      <w:r w:rsidR="004C35E5" w:rsidRPr="004C35E5">
        <w:rPr>
          <w:rFonts w:ascii="GuidePedagoTimes-Bold" w:hAnsi="GuidePedagoTimes-Bold"/>
          <w:b/>
          <w:bCs/>
          <w:sz w:val="23"/>
          <w:szCs w:val="23"/>
        </w:rPr>
        <w:t xml:space="preserve"> de déposer un brevet pour ses </w:t>
      </w:r>
      <w:r w:rsidR="004C35E5" w:rsidRPr="004C35E5">
        <w:rPr>
          <w:rFonts w:ascii="GuidePedagoTimes-Bold" w:hAnsi="GuidePedagoTimes-Bold"/>
          <w:b/>
          <w:bCs/>
          <w:sz w:val="23"/>
          <w:szCs w:val="23"/>
        </w:rPr>
        <w:lastRenderedPageBreak/>
        <w:t xml:space="preserve">inventions et les limites de ce dépôt. Ensuite, à l’aide de recherches sur le site de l’INPI (www.inpi.fr), réalisez une liste des derniers brevets déposés en lien avec le domaine du vélo, puis proposez un nom de marque que M. </w:t>
      </w:r>
      <w:proofErr w:type="spellStart"/>
      <w:r w:rsidR="004C35E5" w:rsidRPr="004C35E5">
        <w:rPr>
          <w:rFonts w:ascii="GuidePedagoTimes-Bold" w:hAnsi="GuidePedagoTimes-Bold"/>
          <w:b/>
          <w:bCs/>
          <w:sz w:val="23"/>
          <w:szCs w:val="23"/>
        </w:rPr>
        <w:t>Mabrin</w:t>
      </w:r>
      <w:proofErr w:type="spellEnd"/>
      <w:r w:rsidR="004C35E5" w:rsidRPr="004C35E5">
        <w:rPr>
          <w:rFonts w:ascii="GuidePedagoTimes-Bold" w:hAnsi="GuidePedagoTimes-Bold"/>
          <w:b/>
          <w:bCs/>
          <w:sz w:val="23"/>
          <w:szCs w:val="23"/>
        </w:rPr>
        <w:t xml:space="preserve"> pourrait utiliser et qui ne soit pas déjà protégé</w:t>
      </w:r>
      <w:r w:rsidR="00CF04A7" w:rsidRPr="00CF04A7">
        <w:rPr>
          <w:rFonts w:ascii="GuidePedagoTimes-Bold" w:hAnsi="GuidePedagoTimes-Bold"/>
          <w:b/>
          <w:bCs/>
          <w:sz w:val="23"/>
          <w:szCs w:val="23"/>
        </w:rPr>
        <w:t>.</w:t>
      </w:r>
    </w:p>
    <w:p w14:paraId="06BC66AD" w14:textId="5F1E59BE" w:rsidR="00F2704D" w:rsidRDefault="00F2704D" w:rsidP="002140CF">
      <w:pPr>
        <w:pStyle w:val="TTextecourant"/>
      </w:pPr>
      <w:r>
        <w:t>On peut attendre un déroulé de ce type :</w:t>
      </w:r>
    </w:p>
    <w:p w14:paraId="2FC51032" w14:textId="77777777" w:rsidR="00F2704D" w:rsidRDefault="00F2704D" w:rsidP="002140CF">
      <w:pPr>
        <w:pStyle w:val="TTextecourant"/>
      </w:pPr>
    </w:p>
    <w:p w14:paraId="5C578547" w14:textId="04BBB2C0" w:rsidR="002140CF" w:rsidRDefault="002140CF" w:rsidP="00723EED">
      <w:pPr>
        <w:pStyle w:val="TTextecourant"/>
        <w:ind w:firstLine="720"/>
      </w:pPr>
      <w:r>
        <w:t>L'intérêt du dépôt de brevet dans l'industrie du vélo</w:t>
      </w:r>
    </w:p>
    <w:p w14:paraId="24A0D72D" w14:textId="77777777" w:rsidR="002140CF" w:rsidRDefault="002140CF" w:rsidP="002140CF">
      <w:pPr>
        <w:pStyle w:val="TTextecourant"/>
      </w:pPr>
      <w:r>
        <w:t>Dans l’industrie du vélo, le dépôt de brevet présente plusieurs intérêts pour les entreprises innovantes. Il permet de protéger juridiquement une invention et d’obtenir un monopole d’exploitation pendant 20 ans, empêchant ainsi les concurrents de copier la technologie développée, comme un nouveau système de transmission ou un cadre innovant.</w:t>
      </w:r>
    </w:p>
    <w:p w14:paraId="496B9FC8" w14:textId="77777777" w:rsidR="002140CF" w:rsidRDefault="002140CF" w:rsidP="002140CF">
      <w:pPr>
        <w:pStyle w:val="TTextecourant"/>
      </w:pPr>
    </w:p>
    <w:p w14:paraId="0E418BE2" w14:textId="15C97C35" w:rsidR="002140CF" w:rsidRDefault="002140CF" w:rsidP="00723EED">
      <w:pPr>
        <w:pStyle w:val="TTextecourant"/>
        <w:ind w:firstLine="720"/>
      </w:pPr>
      <w:r>
        <w:t>Cette protection permet de générer des revenus de plusieurs manières :</w:t>
      </w:r>
    </w:p>
    <w:p w14:paraId="03A01706" w14:textId="14E7636A" w:rsidR="002140CF" w:rsidRDefault="002E7DFF" w:rsidP="002140CF">
      <w:pPr>
        <w:pStyle w:val="TTextecourant"/>
      </w:pPr>
      <w:r>
        <w:t xml:space="preserve">- </w:t>
      </w:r>
      <w:r w:rsidR="00E147F9">
        <w:t>s</w:t>
      </w:r>
      <w:r w:rsidR="002140CF">
        <w:t>oit par l'exploitation directe du brevet par l'entreprise (production et commercialisation de son invention),</w:t>
      </w:r>
    </w:p>
    <w:p w14:paraId="2FA00451" w14:textId="36219BFB" w:rsidR="002140CF" w:rsidRDefault="002E7DFF" w:rsidP="002140CF">
      <w:pPr>
        <w:pStyle w:val="TTextecourant"/>
      </w:pPr>
      <w:r>
        <w:t xml:space="preserve">- </w:t>
      </w:r>
      <w:r w:rsidR="002140CF">
        <w:t>soit par l'attribution de licences (autorisation d'exploitation du brevet par une autre entreprise contre rémunération),</w:t>
      </w:r>
    </w:p>
    <w:p w14:paraId="28D267AD" w14:textId="0BD37646" w:rsidR="002140CF" w:rsidRDefault="002E7DFF" w:rsidP="002140CF">
      <w:pPr>
        <w:pStyle w:val="TTextecourant"/>
      </w:pPr>
      <w:r>
        <w:t xml:space="preserve">- </w:t>
      </w:r>
      <w:r w:rsidR="002140CF">
        <w:t>soit par la vente du brevet à une autre entreprise.</w:t>
      </w:r>
    </w:p>
    <w:p w14:paraId="2AE01FEE" w14:textId="77777777" w:rsidR="002140CF" w:rsidRDefault="002140CF" w:rsidP="002140CF">
      <w:pPr>
        <w:pStyle w:val="TTextecourant"/>
      </w:pPr>
    </w:p>
    <w:p w14:paraId="7335BD42" w14:textId="33DDF3DD" w:rsidR="002140CF" w:rsidRDefault="002140CF" w:rsidP="00723EED">
      <w:pPr>
        <w:pStyle w:val="TTextecourant"/>
        <w:ind w:firstLine="720"/>
      </w:pPr>
      <w:r>
        <w:t>Ce monopole renforce l’avantage concurrentiel de l’entreprise, valorise son image d’entreprise innovante et peut générer des revenus grâce à la vente ou à la concession de licences. Le brevet encourage l’investissement en recherche et développement et assure une protection juridique des inventions développées.</w:t>
      </w:r>
    </w:p>
    <w:p w14:paraId="6FAA77F9" w14:textId="77777777" w:rsidR="002140CF" w:rsidRDefault="002140CF" w:rsidP="002140CF">
      <w:pPr>
        <w:pStyle w:val="TTextecourant"/>
      </w:pPr>
    </w:p>
    <w:p w14:paraId="79C973FB" w14:textId="77777777" w:rsidR="002140CF" w:rsidRDefault="002140CF" w:rsidP="00723EED">
      <w:pPr>
        <w:pStyle w:val="TTextecourant"/>
        <w:ind w:firstLine="720"/>
      </w:pPr>
      <w:r>
        <w:t>Inconvénients du dépôt de brevet</w:t>
      </w:r>
    </w:p>
    <w:p w14:paraId="1096A174" w14:textId="77777777" w:rsidR="000307B4" w:rsidRDefault="002140CF" w:rsidP="002140CF">
      <w:pPr>
        <w:pStyle w:val="TTextecourant"/>
      </w:pPr>
      <w:r>
        <w:t>Cependant, le dépôt de brevet comporte aussi des inconvénients.</w:t>
      </w:r>
    </w:p>
    <w:p w14:paraId="40734D02" w14:textId="454ED4B6" w:rsidR="002140CF" w:rsidRDefault="000307B4" w:rsidP="002140CF">
      <w:pPr>
        <w:pStyle w:val="TTextecourant"/>
      </w:pPr>
      <w:r>
        <w:t xml:space="preserve">- </w:t>
      </w:r>
      <w:r w:rsidR="002140CF">
        <w:t>Tout d'abord, le brevet étant public, il oblige l’entreprise à divulguer les détails techniques de son innovation. Cela peut permettre à ses concurrents de s'en inspirer, voire de le contourner en apportant de légères améliorations à l'innovation initiale.</w:t>
      </w:r>
    </w:p>
    <w:p w14:paraId="109A4797" w14:textId="1211F371" w:rsidR="002140CF" w:rsidRDefault="000307B4" w:rsidP="002140CF">
      <w:pPr>
        <w:pStyle w:val="TTextecourant"/>
      </w:pPr>
      <w:r>
        <w:t xml:space="preserve">- </w:t>
      </w:r>
      <w:r w:rsidR="002140CF">
        <w:t>Le dépôt du brevet en lui-même peut s'avérer coûteux et complexe. La rédaction du brevet nécessite des compétences techniques et juridiques qui peuvent mobiliser de nombreux acteurs extérieurs. En cas de dépôts de plusieurs brevets ou de brevets internationaux, les coûts peuvent être importants.</w:t>
      </w:r>
    </w:p>
    <w:p w14:paraId="2112ED9A" w14:textId="71105ED9" w:rsidR="002140CF" w:rsidRDefault="000307B4" w:rsidP="002140CF">
      <w:pPr>
        <w:pStyle w:val="TTextecourant"/>
      </w:pPr>
      <w:r>
        <w:t xml:space="preserve">- </w:t>
      </w:r>
      <w:r w:rsidR="002140CF">
        <w:t>La protection par le brevet a une efficacité limitée, car en cas de contrefaçon, il est nécessaire d'engager des démarches juridiques longues et coûteuses. De plus, la lutte contre la contrefaçon peut être rendue difficile lorsqu'elle est réalisée dans d'autres pays.</w:t>
      </w:r>
    </w:p>
    <w:p w14:paraId="0B3358A2" w14:textId="3A9EFFC4" w:rsidR="002140CF" w:rsidRDefault="002140CF" w:rsidP="002140CF">
      <w:pPr>
        <w:pStyle w:val="TTextecourant"/>
      </w:pPr>
      <w:r>
        <w:t>Pour ces raisons, certaines entreprises peuvent préférer garder leur innovation secrète.</w:t>
      </w:r>
    </w:p>
    <w:p w14:paraId="4BDBF6D3" w14:textId="77777777" w:rsidR="002140CF" w:rsidRDefault="002140CF" w:rsidP="002140CF">
      <w:pPr>
        <w:pStyle w:val="TTextecourant"/>
      </w:pPr>
    </w:p>
    <w:p w14:paraId="109AA645" w14:textId="4C146CB9" w:rsidR="002140CF" w:rsidRDefault="002140CF" w:rsidP="00723EED">
      <w:pPr>
        <w:pStyle w:val="TTextecourant"/>
        <w:ind w:firstLine="720"/>
      </w:pPr>
      <w:r>
        <w:t>Les derniers brevets en lien avec le vélo</w:t>
      </w:r>
    </w:p>
    <w:p w14:paraId="17E96369" w14:textId="77777777" w:rsidR="002140CF" w:rsidRDefault="002140CF" w:rsidP="002140CF">
      <w:pPr>
        <w:pStyle w:val="TTextecourant"/>
      </w:pPr>
      <w:r>
        <w:t>Liste non exhaustive de quelques brevets déposés récemment :</w:t>
      </w:r>
    </w:p>
    <w:p w14:paraId="6F976B6A" w14:textId="442A0BEF" w:rsidR="002140CF" w:rsidRDefault="002E7DFF" w:rsidP="002140CF">
      <w:pPr>
        <w:pStyle w:val="TTextecourant"/>
      </w:pPr>
      <w:r>
        <w:t xml:space="preserve">- </w:t>
      </w:r>
      <w:r w:rsidR="002140CF">
        <w:t>FR3154698 - Tendeur de chaîne pour vélo, kit et vélo comportant un tel tendeur</w:t>
      </w:r>
    </w:p>
    <w:p w14:paraId="1F00AB29" w14:textId="53EC917D" w:rsidR="002140CF" w:rsidRDefault="002E7DFF" w:rsidP="002140CF">
      <w:pPr>
        <w:pStyle w:val="TTextecourant"/>
      </w:pPr>
      <w:r>
        <w:t xml:space="preserve">- </w:t>
      </w:r>
      <w:r w:rsidR="002140CF">
        <w:t>WO2025089455 - Vélo à main</w:t>
      </w:r>
    </w:p>
    <w:p w14:paraId="77B2FBDD" w14:textId="6E6FFF91" w:rsidR="002140CF" w:rsidRDefault="002E7DFF" w:rsidP="002140CF">
      <w:pPr>
        <w:pStyle w:val="TTextecourant"/>
      </w:pPr>
      <w:r>
        <w:t xml:space="preserve">- </w:t>
      </w:r>
      <w:r w:rsidR="002140CF">
        <w:t>EP4506235 - Système de charge pour charge sans fil de vélo électrique et véhicule de mobilité</w:t>
      </w:r>
    </w:p>
    <w:p w14:paraId="2875416D" w14:textId="77777777" w:rsidR="002140CF" w:rsidRDefault="002140CF" w:rsidP="002140CF">
      <w:pPr>
        <w:pStyle w:val="TTextecourant"/>
      </w:pPr>
    </w:p>
    <w:p w14:paraId="1B23D45E" w14:textId="59EF175D" w:rsidR="002140CF" w:rsidRDefault="002140CF" w:rsidP="00723EED">
      <w:pPr>
        <w:pStyle w:val="TTextecourant"/>
        <w:ind w:firstLine="720"/>
      </w:pPr>
      <w:r>
        <w:t>Proposition de nom de marque en lien avec l'univers du vélo</w:t>
      </w:r>
    </w:p>
    <w:p w14:paraId="4896CA2D" w14:textId="77777777" w:rsidR="002140CF" w:rsidRDefault="002140CF" w:rsidP="002140CF">
      <w:pPr>
        <w:pStyle w:val="TTextecourant"/>
      </w:pPr>
      <w:r>
        <w:t>Chaque proposition de marque doit être vérifiée dans la base de données de l'INPI :</w:t>
      </w:r>
    </w:p>
    <w:p w14:paraId="5BD70ABF" w14:textId="75E43C21" w:rsidR="002140CF" w:rsidRDefault="002E7DFF" w:rsidP="002140CF">
      <w:pPr>
        <w:pStyle w:val="TTextecourant"/>
      </w:pPr>
      <w:r>
        <w:t xml:space="preserve">- </w:t>
      </w:r>
      <w:proofErr w:type="spellStart"/>
      <w:r w:rsidR="002140CF">
        <w:t>VéloTek</w:t>
      </w:r>
      <w:proofErr w:type="spellEnd"/>
    </w:p>
    <w:p w14:paraId="2FDB2319" w14:textId="20DA0FB4" w:rsidR="004C35E5" w:rsidRPr="00FE01AF" w:rsidRDefault="002E7DFF" w:rsidP="002140CF">
      <w:pPr>
        <w:pStyle w:val="TTextecourant"/>
        <w:rPr>
          <w:rFonts w:ascii="GuidePedagoTimes-Bold" w:hAnsi="GuidePedagoTimes-Bold"/>
          <w:b/>
          <w:bCs/>
          <w:sz w:val="23"/>
          <w:szCs w:val="23"/>
        </w:rPr>
      </w:pPr>
      <w:r>
        <w:t xml:space="preserve">- </w:t>
      </w:r>
      <w:proofErr w:type="spellStart"/>
      <w:r w:rsidR="002140CF">
        <w:t>Pédalix</w:t>
      </w:r>
      <w:proofErr w:type="spellEnd"/>
      <w:r w:rsidR="004C35E5">
        <w:t>.</w:t>
      </w:r>
    </w:p>
    <w:p w14:paraId="50E0B0F6" w14:textId="53DD31F4" w:rsidR="0003585F" w:rsidRPr="00906BB7" w:rsidRDefault="0003585F" w:rsidP="0003585F">
      <w:pPr>
        <w:pStyle w:val="01CorrigSynthse"/>
      </w:pPr>
      <w:r>
        <w:t>ENTRA</w:t>
      </w:r>
      <w:r w:rsidR="00FC4767">
        <w:t>Î</w:t>
      </w:r>
      <w:r>
        <w:t>NEMENT</w:t>
      </w:r>
    </w:p>
    <w:p w14:paraId="10354798" w14:textId="566D3C70"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2E7DFF">
        <w:rPr>
          <w:rFonts w:ascii="GuidePedagoTimes-Bold" w:hAnsi="GuidePedagoTimes-Bold" w:cs="GuidePedagoTimes-Bold"/>
          <w:b/>
          <w:bCs/>
          <w:spacing w:val="-1"/>
          <w:sz w:val="23"/>
          <w:szCs w:val="23"/>
        </w:rPr>
        <w:t>droit</w:t>
      </w:r>
      <w:r w:rsidR="0003585F" w:rsidRPr="00F45BD2">
        <w:rPr>
          <w:rFonts w:ascii="GuidePedagoTimes-Bold" w:hAnsi="GuidePedagoTimes-Bold" w:cs="GuidePedagoTimes-Bold"/>
          <w:b/>
          <w:bCs/>
          <w:spacing w:val="-1"/>
          <w:sz w:val="23"/>
          <w:szCs w:val="23"/>
        </w:rPr>
        <w:t xml:space="preserve"> </w:t>
      </w:r>
    </w:p>
    <w:p w14:paraId="1E246085" w14:textId="34FC7F21"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113D1E" w:rsidRPr="00113D1E">
        <w:rPr>
          <w:rFonts w:ascii="GuidePedagoTimes-Bold" w:hAnsi="GuidePedagoTimes-Bold" w:cs="GuidePedagoTimes-Bold"/>
          <w:b/>
          <w:bCs/>
          <w:spacing w:val="-1"/>
          <w:sz w:val="23"/>
          <w:szCs w:val="23"/>
        </w:rPr>
        <w:t xml:space="preserve">permettant de conseiller M. Martin dans les démarches </w:t>
      </w:r>
      <w:r w:rsidR="00113D1E" w:rsidRPr="00113D1E">
        <w:rPr>
          <w:rFonts w:ascii="GuidePedagoTimes-Bold" w:hAnsi="GuidePedagoTimes-Bold" w:cs="GuidePedagoTimes-Bold"/>
          <w:b/>
          <w:bCs/>
          <w:spacing w:val="-1"/>
          <w:sz w:val="23"/>
          <w:szCs w:val="23"/>
        </w:rPr>
        <w:lastRenderedPageBreak/>
        <w:t>à réaliser, tout d’abord pour réagir aux pratiques de son concurrent et de ses fournisseurs, puis pour lancer son invention</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47DE3907" w14:textId="3A548C49" w:rsidR="000C4E17" w:rsidRPr="000C4E17" w:rsidRDefault="000C4E17" w:rsidP="000C4E17">
      <w:pPr>
        <w:pStyle w:val="07Textecourant"/>
        <w:suppressAutoHyphens/>
        <w:rPr>
          <w:rFonts w:cs="GuidePedagoTimes-Bold"/>
          <w:spacing w:val="-1"/>
          <w:sz w:val="22"/>
          <w:szCs w:val="22"/>
        </w:rPr>
      </w:pPr>
      <w:r w:rsidRPr="000C4E17">
        <w:rPr>
          <w:rFonts w:cs="GuidePedagoTimes-Bold"/>
          <w:spacing w:val="-1"/>
          <w:sz w:val="22"/>
          <w:szCs w:val="22"/>
        </w:rPr>
        <w:t xml:space="preserve">Dans le cadre de la campagne de communication agressive de la part de son concurrent, M. Martin pourrait intenter une action en </w:t>
      </w:r>
      <w:r w:rsidRPr="00472FAD">
        <w:rPr>
          <w:rFonts w:cs="GuidePedagoTimes-Bold"/>
          <w:spacing w:val="-1"/>
          <w:sz w:val="22"/>
          <w:szCs w:val="22"/>
          <w:highlight w:val="lightGray"/>
        </w:rPr>
        <w:t>concurrence déloyale</w:t>
      </w:r>
      <w:r w:rsidRPr="000C4E17">
        <w:rPr>
          <w:rFonts w:cs="GuidePedagoTimes-Bold"/>
          <w:spacing w:val="-1"/>
          <w:sz w:val="22"/>
          <w:szCs w:val="22"/>
        </w:rPr>
        <w:t xml:space="preserve">, notamment pour </w:t>
      </w:r>
      <w:r w:rsidRPr="00472FAD">
        <w:rPr>
          <w:rFonts w:cs="GuidePedagoTimes-Bold"/>
          <w:spacing w:val="-1"/>
          <w:sz w:val="22"/>
          <w:szCs w:val="22"/>
          <w:highlight w:val="lightGray"/>
        </w:rPr>
        <w:t>dénigrement</w:t>
      </w:r>
      <w:r w:rsidRPr="000C4E17">
        <w:rPr>
          <w:rFonts w:cs="GuidePedagoTimes-Bold"/>
          <w:spacing w:val="-1"/>
          <w:sz w:val="22"/>
          <w:szCs w:val="22"/>
        </w:rPr>
        <w:t xml:space="preserve">. Si l'action aboutit, le concurrent pourrait encourir des </w:t>
      </w:r>
      <w:r w:rsidRPr="00472FAD">
        <w:rPr>
          <w:rFonts w:cs="GuidePedagoTimes-Bold"/>
          <w:spacing w:val="-1"/>
          <w:sz w:val="22"/>
          <w:szCs w:val="22"/>
          <w:highlight w:val="lightGray"/>
        </w:rPr>
        <w:t>sanctions civiles</w:t>
      </w:r>
      <w:r w:rsidRPr="000C4E17">
        <w:rPr>
          <w:rFonts w:cs="GuidePedagoTimes-Bold"/>
          <w:spacing w:val="-1"/>
          <w:sz w:val="22"/>
          <w:szCs w:val="22"/>
        </w:rPr>
        <w:t xml:space="preserve">, impliquant l'indemnisation de M. Martin. De même, à l'encontre des fournisseurs de bois, qui semblent avoir un accord pour maintenir les prix artificiellement hauts, M. Martin pourrait saisir </w:t>
      </w:r>
      <w:r w:rsidRPr="00D16106">
        <w:rPr>
          <w:rFonts w:cs="GuidePedagoTimes-Bold"/>
          <w:spacing w:val="-1"/>
          <w:sz w:val="22"/>
          <w:szCs w:val="22"/>
        </w:rPr>
        <w:t>l'</w:t>
      </w:r>
      <w:r w:rsidRPr="00D16106">
        <w:rPr>
          <w:rFonts w:cs="GuidePedagoTimes-Bold"/>
          <w:spacing w:val="-1"/>
          <w:sz w:val="22"/>
          <w:szCs w:val="22"/>
          <w:highlight w:val="lightGray"/>
        </w:rPr>
        <w:t>Autorité de la concurrence</w:t>
      </w:r>
      <w:r w:rsidRPr="000C4E17">
        <w:rPr>
          <w:rFonts w:cs="GuidePedagoTimes-Bold"/>
          <w:spacing w:val="-1"/>
          <w:sz w:val="22"/>
          <w:szCs w:val="22"/>
        </w:rPr>
        <w:t xml:space="preserve"> afin de faire cesser cette </w:t>
      </w:r>
      <w:r w:rsidRPr="004C4B82">
        <w:rPr>
          <w:rFonts w:cs="GuidePedagoTimes-Bold"/>
          <w:spacing w:val="-1"/>
          <w:sz w:val="22"/>
          <w:szCs w:val="22"/>
          <w:highlight w:val="lightGray"/>
        </w:rPr>
        <w:t>entente</w:t>
      </w:r>
      <w:r w:rsidRPr="000C4E17">
        <w:rPr>
          <w:rFonts w:cs="GuidePedagoTimes-Bold"/>
          <w:spacing w:val="-1"/>
          <w:sz w:val="22"/>
          <w:szCs w:val="22"/>
        </w:rPr>
        <w:t xml:space="preserve">. Dans ce cas, les fournisseurs pourraient subir des sanctions civiles, mais aussi des </w:t>
      </w:r>
      <w:r w:rsidRPr="00D70C12">
        <w:rPr>
          <w:rFonts w:cs="GuidePedagoTimes-Bold"/>
          <w:spacing w:val="-1"/>
          <w:sz w:val="22"/>
          <w:szCs w:val="22"/>
          <w:highlight w:val="lightGray"/>
        </w:rPr>
        <w:t>sanctions pénales</w:t>
      </w:r>
      <w:r w:rsidRPr="000C4E17">
        <w:rPr>
          <w:rFonts w:cs="GuidePedagoTimes-Bold"/>
          <w:spacing w:val="-1"/>
          <w:sz w:val="22"/>
          <w:szCs w:val="22"/>
        </w:rPr>
        <w:t>.</w:t>
      </w:r>
    </w:p>
    <w:p w14:paraId="1367AFDA" w14:textId="333E96E3" w:rsidR="00942022" w:rsidRPr="005B1904" w:rsidRDefault="000C4E17" w:rsidP="000C4E17">
      <w:pPr>
        <w:pStyle w:val="07Textecourant"/>
        <w:suppressAutoHyphens/>
      </w:pPr>
      <w:r w:rsidRPr="000C4E17">
        <w:rPr>
          <w:rFonts w:cs="GuidePedagoTimes-Bold"/>
          <w:spacing w:val="-1"/>
          <w:sz w:val="22"/>
          <w:szCs w:val="22"/>
        </w:rPr>
        <w:t xml:space="preserve">Concernant la machine innovante qu'il vient de mettre au point, M. Martin pourrait déposer un </w:t>
      </w:r>
      <w:r w:rsidRPr="00D70C12">
        <w:rPr>
          <w:rFonts w:cs="GuidePedagoTimes-Bold"/>
          <w:spacing w:val="-1"/>
          <w:sz w:val="22"/>
          <w:szCs w:val="22"/>
          <w:highlight w:val="lightGray"/>
        </w:rPr>
        <w:t>brevet</w:t>
      </w:r>
      <w:r w:rsidRPr="000C4E17">
        <w:rPr>
          <w:rFonts w:cs="GuidePedagoTimes-Bold"/>
          <w:spacing w:val="-1"/>
          <w:sz w:val="22"/>
          <w:szCs w:val="22"/>
        </w:rPr>
        <w:t xml:space="preserve"> et ainsi bénéficier d'un </w:t>
      </w:r>
      <w:r w:rsidRPr="00D70C12">
        <w:rPr>
          <w:rFonts w:cs="GuidePedagoTimes-Bold"/>
          <w:spacing w:val="-1"/>
          <w:sz w:val="22"/>
          <w:szCs w:val="22"/>
          <w:highlight w:val="lightGray"/>
        </w:rPr>
        <w:t>monopole d'exploitation</w:t>
      </w:r>
      <w:r w:rsidRPr="000C4E17">
        <w:rPr>
          <w:rFonts w:cs="GuidePedagoTimes-Bold"/>
          <w:spacing w:val="-1"/>
          <w:sz w:val="22"/>
          <w:szCs w:val="22"/>
        </w:rPr>
        <w:t xml:space="preserve"> de vingt ans permettant la commercialisation de cette machine. Il pourrait aussi déposer une </w:t>
      </w:r>
      <w:r w:rsidRPr="005F6D44">
        <w:rPr>
          <w:rFonts w:cs="GuidePedagoTimes-Bold"/>
          <w:spacing w:val="-1"/>
          <w:sz w:val="22"/>
          <w:szCs w:val="22"/>
          <w:highlight w:val="lightGray"/>
        </w:rPr>
        <w:t>marque</w:t>
      </w:r>
      <w:r w:rsidRPr="000C4E17">
        <w:rPr>
          <w:rFonts w:cs="GuidePedagoTimes-Bold"/>
          <w:spacing w:val="-1"/>
          <w:sz w:val="22"/>
          <w:szCs w:val="22"/>
        </w:rPr>
        <w:t xml:space="preserve"> afin de protéger le nom donné à cette machine. Ces actions nécessitent un </w:t>
      </w:r>
      <w:r w:rsidRPr="004C4B82">
        <w:rPr>
          <w:rFonts w:cs="GuidePedagoTimes-Bold"/>
          <w:spacing w:val="-1"/>
          <w:sz w:val="22"/>
          <w:szCs w:val="22"/>
          <w:highlight w:val="lightGray"/>
        </w:rPr>
        <w:t>enregistrement</w:t>
      </w:r>
      <w:r w:rsidRPr="000C4E17">
        <w:rPr>
          <w:rFonts w:cs="GuidePedagoTimes-Bold"/>
          <w:spacing w:val="-1"/>
          <w:sz w:val="22"/>
          <w:szCs w:val="22"/>
        </w:rPr>
        <w:t xml:space="preserve"> auprès de l'INPI</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120441C7" w:rsidR="0038190E" w:rsidRPr="00942022" w:rsidRDefault="007B3F26" w:rsidP="00942022">
      <w:pPr>
        <w:pStyle w:val="07Textecourant"/>
        <w:spacing w:before="113" w:line="270" w:lineRule="atLeast"/>
        <w:rPr>
          <w:rFonts w:ascii="GuidePedagoTimes-Bold" w:hAnsi="GuidePedagoTimes-Bold" w:cs="GuidePedagoTimes-Bold"/>
          <w:b/>
          <w:bCs/>
          <w:spacing w:val="-1"/>
          <w:sz w:val="23"/>
          <w:szCs w:val="23"/>
        </w:rPr>
      </w:pPr>
      <w:r w:rsidRPr="007B3F26">
        <w:rPr>
          <w:rFonts w:ascii="GuidePedagoTimes-Bold" w:hAnsi="GuidePedagoTimes-Bold" w:cs="GuidePedagoTimes-Bold"/>
          <w:b/>
          <w:bCs/>
          <w:spacing w:val="-1"/>
          <w:sz w:val="23"/>
          <w:szCs w:val="23"/>
        </w:rPr>
        <w:t>Listez les éléments permettant de sanctionner le comportement de la société Gymflow360</w:t>
      </w:r>
      <w:r w:rsidR="0038190E" w:rsidRPr="00942022">
        <w:rPr>
          <w:rFonts w:ascii="GuidePedagoTimes-Bold" w:hAnsi="GuidePedagoTimes-Bold" w:cs="GuidePedagoTimes-Bold"/>
          <w:b/>
          <w:bCs/>
          <w:spacing w:val="-1"/>
          <w:sz w:val="23"/>
          <w:szCs w:val="23"/>
        </w:rPr>
        <w:t>.</w:t>
      </w:r>
    </w:p>
    <w:p w14:paraId="64B55E12" w14:textId="747CC261" w:rsidR="0000711B" w:rsidRPr="0000711B" w:rsidRDefault="0000711B" w:rsidP="0000711B">
      <w:pPr>
        <w:pStyle w:val="07Textecourant"/>
        <w:rPr>
          <w:rFonts w:cs="GuidePedagoTimes-Bold"/>
          <w:spacing w:val="-1"/>
          <w:sz w:val="22"/>
          <w:szCs w:val="22"/>
        </w:rPr>
      </w:pPr>
      <w:r w:rsidRPr="0000711B">
        <w:rPr>
          <w:rFonts w:cs="GuidePedagoTimes-Bold"/>
          <w:spacing w:val="-1"/>
          <w:sz w:val="22"/>
          <w:szCs w:val="22"/>
        </w:rPr>
        <w:t>Plusieurs éléments permettent de sanctionner le comportement de la société Gymflow360 au regard du droit de la concurrence et de la propriété intellectuelle :</w:t>
      </w:r>
    </w:p>
    <w:p w14:paraId="5A364649" w14:textId="02EE194A" w:rsidR="0000711B" w:rsidRPr="0000711B" w:rsidRDefault="0000711B" w:rsidP="0000711B">
      <w:pPr>
        <w:pStyle w:val="07Textecourant"/>
        <w:rPr>
          <w:rFonts w:cs="GuidePedagoTimes-Bold"/>
          <w:spacing w:val="-1"/>
          <w:sz w:val="22"/>
          <w:szCs w:val="22"/>
        </w:rPr>
      </w:pPr>
      <w:r w:rsidRPr="0000711B">
        <w:rPr>
          <w:rFonts w:cs="GuidePedagoTimes-Bold"/>
          <w:spacing w:val="-1"/>
          <w:sz w:val="22"/>
          <w:szCs w:val="22"/>
        </w:rPr>
        <w:t xml:space="preserve"> - </w:t>
      </w:r>
      <w:r w:rsidR="00D742D7">
        <w:rPr>
          <w:rFonts w:cs="GuidePedagoTimes-Bold"/>
          <w:spacing w:val="-1"/>
          <w:sz w:val="22"/>
          <w:szCs w:val="22"/>
        </w:rPr>
        <w:t>E</w:t>
      </w:r>
      <w:r w:rsidRPr="0000711B">
        <w:rPr>
          <w:rFonts w:cs="GuidePedagoTimes-Bold"/>
          <w:spacing w:val="-1"/>
          <w:sz w:val="22"/>
          <w:szCs w:val="22"/>
        </w:rPr>
        <w:t>n imitant l’enseigne, les couleurs et le concept de Fitlab365, Gymflow360 crée une confusion dans l’esprit des consommateurs, ce qui constitue un acte de concurrence déloyale.</w:t>
      </w:r>
    </w:p>
    <w:p w14:paraId="1493EB53" w14:textId="3C4A3270" w:rsidR="00126418" w:rsidRDefault="0000711B" w:rsidP="0000711B">
      <w:pPr>
        <w:pStyle w:val="07Textecourant"/>
        <w:rPr>
          <w:rFonts w:cs="GuidePedagoTimes-Bold"/>
          <w:spacing w:val="-1"/>
          <w:sz w:val="22"/>
          <w:szCs w:val="22"/>
        </w:rPr>
      </w:pPr>
      <w:r w:rsidRPr="0000711B">
        <w:rPr>
          <w:rFonts w:cs="GuidePedagoTimes-Bold"/>
          <w:spacing w:val="-1"/>
          <w:sz w:val="22"/>
          <w:szCs w:val="22"/>
        </w:rPr>
        <w:t>- Si le nom "Fitlab365", ainsi que ses couleurs, ont été déposé</w:t>
      </w:r>
      <w:r w:rsidR="00A16CF2">
        <w:rPr>
          <w:rFonts w:cs="GuidePedagoTimes-Bold"/>
          <w:spacing w:val="-1"/>
          <w:sz w:val="22"/>
          <w:szCs w:val="22"/>
        </w:rPr>
        <w:t>s</w:t>
      </w:r>
      <w:r w:rsidRPr="0000711B">
        <w:rPr>
          <w:rFonts w:cs="GuidePedagoTimes-Bold"/>
          <w:spacing w:val="-1"/>
          <w:sz w:val="22"/>
          <w:szCs w:val="22"/>
        </w:rPr>
        <w:t xml:space="preserve"> en tant que marque à l'INPI, le fait de les utiliser consiste en une contrefaçon</w:t>
      </w:r>
      <w:r w:rsidR="00126418" w:rsidRPr="00942022">
        <w:rPr>
          <w:rFonts w:cs="GuidePedagoTimes-Bold"/>
          <w:spacing w:val="-1"/>
          <w:sz w:val="22"/>
          <w:szCs w:val="22"/>
        </w:rPr>
        <w:t>.</w:t>
      </w:r>
      <w:r w:rsidR="00942022">
        <w:rPr>
          <w:rFonts w:cs="GuidePedagoTimes-Bold"/>
          <w:spacing w:val="-1"/>
          <w:sz w:val="22"/>
          <w:szCs w:val="22"/>
        </w:rPr>
        <w:t xml:space="preserve"> </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1955D8F5"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DA5C4E" w:rsidRPr="00DA5C4E">
        <w:rPr>
          <w:rFonts w:ascii="GuidePedagoTimes-Bold" w:hAnsi="GuidePedagoTimes-Bold"/>
          <w:b/>
          <w:bCs/>
          <w:sz w:val="22"/>
          <w:szCs w:val="22"/>
        </w:rPr>
        <w:t>Commentez la décision de justice de l’Autorité de la concurrence à l’encontre de Sony</w:t>
      </w:r>
      <w:r w:rsidR="00DA5C4E">
        <w:rPr>
          <w:rFonts w:ascii="GuidePedagoTimes-Bold" w:hAnsi="GuidePedagoTimes-Bold"/>
          <w:b/>
          <w:bCs/>
          <w:sz w:val="22"/>
          <w:szCs w:val="22"/>
        </w:rPr>
        <w:t>.</w:t>
      </w:r>
    </w:p>
    <w:p w14:paraId="478FC278" w14:textId="08235F38" w:rsidR="00132718" w:rsidRPr="002B132D" w:rsidRDefault="00132718" w:rsidP="00132718">
      <w:pPr>
        <w:pStyle w:val="07Textecourant"/>
        <w:rPr>
          <w:rFonts w:cs="GuidePedagoTimes-Bold"/>
          <w:b/>
          <w:bCs/>
          <w:spacing w:val="-1"/>
          <w:sz w:val="22"/>
          <w:szCs w:val="22"/>
        </w:rPr>
      </w:pPr>
      <w:r w:rsidRPr="002B132D">
        <w:rPr>
          <w:rFonts w:cs="GuidePedagoTimes-Bold"/>
          <w:b/>
          <w:bCs/>
          <w:spacing w:val="-1"/>
          <w:sz w:val="22"/>
          <w:szCs w:val="22"/>
        </w:rPr>
        <w:t>Faits</w:t>
      </w:r>
    </w:p>
    <w:p w14:paraId="712445EA" w14:textId="03DF9243" w:rsidR="00132718" w:rsidRPr="00132718" w:rsidRDefault="00132718" w:rsidP="00132718">
      <w:pPr>
        <w:pStyle w:val="07Textecourant"/>
        <w:rPr>
          <w:rFonts w:cs="GuidePedagoTimes-Bold"/>
          <w:spacing w:val="-1"/>
          <w:sz w:val="22"/>
          <w:szCs w:val="22"/>
        </w:rPr>
      </w:pPr>
      <w:r w:rsidRPr="00132718">
        <w:rPr>
          <w:rFonts w:cs="GuidePedagoTimes-Bold"/>
          <w:spacing w:val="-1"/>
          <w:sz w:val="22"/>
          <w:szCs w:val="22"/>
        </w:rPr>
        <w:t xml:space="preserve">Un fabricant français de manettes de jeux vidéo, la société </w:t>
      </w:r>
      <w:proofErr w:type="spellStart"/>
      <w:r w:rsidRPr="00132718">
        <w:rPr>
          <w:rFonts w:cs="GuidePedagoTimes-Bold"/>
          <w:spacing w:val="-1"/>
          <w:sz w:val="22"/>
          <w:szCs w:val="22"/>
        </w:rPr>
        <w:t>Subsonic</w:t>
      </w:r>
      <w:proofErr w:type="spellEnd"/>
      <w:r w:rsidRPr="00132718">
        <w:rPr>
          <w:rFonts w:cs="GuidePedagoTimes-Bold"/>
          <w:spacing w:val="-1"/>
          <w:sz w:val="22"/>
          <w:szCs w:val="22"/>
        </w:rPr>
        <w:t xml:space="preserve">, saisit l'autorité de la concurrence pour faire sanctionner Sony. </w:t>
      </w:r>
      <w:proofErr w:type="spellStart"/>
      <w:r w:rsidRPr="00132718">
        <w:rPr>
          <w:rFonts w:cs="GuidePedagoTimes-Bold"/>
          <w:spacing w:val="-1"/>
          <w:sz w:val="22"/>
          <w:szCs w:val="22"/>
        </w:rPr>
        <w:t>Subsonic</w:t>
      </w:r>
      <w:proofErr w:type="spellEnd"/>
      <w:r w:rsidRPr="00132718">
        <w:rPr>
          <w:rFonts w:cs="GuidePedagoTimes-Bold"/>
          <w:spacing w:val="-1"/>
          <w:sz w:val="22"/>
          <w:szCs w:val="22"/>
        </w:rPr>
        <w:t xml:space="preserve"> accuse Sony d'avoir profité d'une position dominante sur le marché de la manette de jeu. La société Sony a volontairement rendu très difficile l'accès à son programme de licence (qui protège ses brevets et ses marques), limitant fortement le nombre de sociétés autorisées à commercialiser des manettes ayant une licence officielle. De plus, la société a mis en place des contre-mesures techniques qui limitaient l'usage des manettes qui ne bénéficiaient pas de la licence (mais qui ne relevaient pourtant pas de la contrefaçon).</w:t>
      </w:r>
    </w:p>
    <w:p w14:paraId="179B176C" w14:textId="77777777" w:rsidR="00132718" w:rsidRPr="00132718" w:rsidRDefault="00132718" w:rsidP="00132718">
      <w:pPr>
        <w:pStyle w:val="07Textecourant"/>
        <w:rPr>
          <w:rFonts w:cs="GuidePedagoTimes-Bold"/>
          <w:spacing w:val="-1"/>
          <w:sz w:val="22"/>
          <w:szCs w:val="22"/>
        </w:rPr>
      </w:pPr>
    </w:p>
    <w:p w14:paraId="33DE55FD" w14:textId="0ED946F8" w:rsidR="00132718" w:rsidRPr="002B132D" w:rsidRDefault="00132718" w:rsidP="00132718">
      <w:pPr>
        <w:pStyle w:val="07Textecourant"/>
        <w:rPr>
          <w:rFonts w:cs="GuidePedagoTimes-Bold"/>
          <w:b/>
          <w:bCs/>
          <w:spacing w:val="-1"/>
          <w:sz w:val="22"/>
          <w:szCs w:val="22"/>
        </w:rPr>
      </w:pPr>
      <w:r w:rsidRPr="002B132D">
        <w:rPr>
          <w:rFonts w:cs="GuidePedagoTimes-Bold"/>
          <w:b/>
          <w:bCs/>
          <w:spacing w:val="-1"/>
          <w:sz w:val="22"/>
          <w:szCs w:val="22"/>
        </w:rPr>
        <w:t>Parties</w:t>
      </w:r>
    </w:p>
    <w:p w14:paraId="739596E2" w14:textId="77777777" w:rsidR="00132718" w:rsidRPr="00132718" w:rsidRDefault="00132718" w:rsidP="00132718">
      <w:pPr>
        <w:pStyle w:val="07Textecourant"/>
        <w:rPr>
          <w:rFonts w:cs="GuidePedagoTimes-Bold"/>
          <w:spacing w:val="-1"/>
          <w:sz w:val="22"/>
          <w:szCs w:val="22"/>
        </w:rPr>
      </w:pPr>
      <w:r w:rsidRPr="00132718">
        <w:rPr>
          <w:rFonts w:cs="GuidePedagoTimes-Bold"/>
          <w:spacing w:val="-1"/>
          <w:sz w:val="22"/>
          <w:szCs w:val="22"/>
        </w:rPr>
        <w:t xml:space="preserve">Demandeur : La société </w:t>
      </w:r>
      <w:proofErr w:type="spellStart"/>
      <w:r w:rsidRPr="00132718">
        <w:rPr>
          <w:rFonts w:cs="GuidePedagoTimes-Bold"/>
          <w:spacing w:val="-1"/>
          <w:sz w:val="22"/>
          <w:szCs w:val="22"/>
        </w:rPr>
        <w:t>Subsonic</w:t>
      </w:r>
      <w:proofErr w:type="spellEnd"/>
      <w:r w:rsidRPr="00132718">
        <w:rPr>
          <w:rFonts w:cs="GuidePedagoTimes-Bold"/>
          <w:spacing w:val="-1"/>
          <w:sz w:val="22"/>
          <w:szCs w:val="22"/>
        </w:rPr>
        <w:t xml:space="preserve"> (bien qu'en l'espèce, la société </w:t>
      </w:r>
      <w:proofErr w:type="spellStart"/>
      <w:r w:rsidRPr="00132718">
        <w:rPr>
          <w:rFonts w:cs="GuidePedagoTimes-Bold"/>
          <w:spacing w:val="-1"/>
          <w:sz w:val="22"/>
          <w:szCs w:val="22"/>
        </w:rPr>
        <w:t>Subsonic</w:t>
      </w:r>
      <w:proofErr w:type="spellEnd"/>
      <w:r w:rsidRPr="00132718">
        <w:rPr>
          <w:rFonts w:cs="GuidePedagoTimes-Bold"/>
          <w:spacing w:val="-1"/>
          <w:sz w:val="22"/>
          <w:szCs w:val="22"/>
        </w:rPr>
        <w:t xml:space="preserve"> soit uniquement à l'origine de la demande, c'est l'Autorité de la concurrence qui instruit ensuite la requête).</w:t>
      </w:r>
    </w:p>
    <w:p w14:paraId="4CCA6359" w14:textId="77777777" w:rsidR="00132718" w:rsidRPr="00132718" w:rsidRDefault="00132718" w:rsidP="00132718">
      <w:pPr>
        <w:pStyle w:val="07Textecourant"/>
        <w:rPr>
          <w:rFonts w:cs="GuidePedagoTimes-Bold"/>
          <w:spacing w:val="-1"/>
          <w:sz w:val="22"/>
          <w:szCs w:val="22"/>
        </w:rPr>
      </w:pPr>
      <w:r w:rsidRPr="00132718">
        <w:rPr>
          <w:rFonts w:cs="GuidePedagoTimes-Bold"/>
          <w:spacing w:val="-1"/>
          <w:sz w:val="22"/>
          <w:szCs w:val="22"/>
        </w:rPr>
        <w:t>Défendeur : La société Sony.</w:t>
      </w:r>
    </w:p>
    <w:p w14:paraId="0B5221EE" w14:textId="77777777" w:rsidR="00132718" w:rsidRPr="00132718" w:rsidRDefault="00132718" w:rsidP="00132718">
      <w:pPr>
        <w:pStyle w:val="07Textecourant"/>
        <w:rPr>
          <w:rFonts w:cs="GuidePedagoTimes-Bold"/>
          <w:spacing w:val="-1"/>
          <w:sz w:val="22"/>
          <w:szCs w:val="22"/>
        </w:rPr>
      </w:pPr>
    </w:p>
    <w:p w14:paraId="68EC5DB5" w14:textId="3036DBFC" w:rsidR="00132718" w:rsidRPr="002B132D" w:rsidRDefault="00132718" w:rsidP="00132718">
      <w:pPr>
        <w:pStyle w:val="07Textecourant"/>
        <w:rPr>
          <w:rFonts w:cs="GuidePedagoTimes-Bold"/>
          <w:b/>
          <w:bCs/>
          <w:spacing w:val="-1"/>
          <w:sz w:val="22"/>
          <w:szCs w:val="22"/>
        </w:rPr>
      </w:pPr>
      <w:r w:rsidRPr="002B132D">
        <w:rPr>
          <w:rFonts w:cs="GuidePedagoTimes-Bold"/>
          <w:b/>
          <w:bCs/>
          <w:spacing w:val="-1"/>
          <w:sz w:val="22"/>
          <w:szCs w:val="22"/>
        </w:rPr>
        <w:t>Problème de droit posé</w:t>
      </w:r>
    </w:p>
    <w:p w14:paraId="4ED3D613" w14:textId="77777777" w:rsidR="00132718" w:rsidRPr="00132718" w:rsidRDefault="00132718" w:rsidP="00132718">
      <w:pPr>
        <w:pStyle w:val="07Textecourant"/>
        <w:rPr>
          <w:rFonts w:cs="GuidePedagoTimes-Bold"/>
          <w:spacing w:val="-1"/>
          <w:sz w:val="22"/>
          <w:szCs w:val="22"/>
        </w:rPr>
      </w:pPr>
      <w:r w:rsidRPr="00132718">
        <w:rPr>
          <w:rFonts w:cs="GuidePedagoTimes-Bold"/>
          <w:spacing w:val="-1"/>
          <w:sz w:val="22"/>
          <w:szCs w:val="22"/>
        </w:rPr>
        <w:t>Le problème qui se pose ici est de savoir si une société titulaire de brevets et de marques peut en interdire l'usage à d'autres sociétés et se trouver ainsi en situation d'abus de position dominante ?</w:t>
      </w:r>
    </w:p>
    <w:p w14:paraId="2FC87144" w14:textId="77777777" w:rsidR="00132718" w:rsidRPr="00132718" w:rsidRDefault="00132718" w:rsidP="00132718">
      <w:pPr>
        <w:pStyle w:val="07Textecourant"/>
        <w:rPr>
          <w:rFonts w:cs="GuidePedagoTimes-Bold"/>
          <w:spacing w:val="-1"/>
          <w:sz w:val="22"/>
          <w:szCs w:val="22"/>
        </w:rPr>
      </w:pPr>
    </w:p>
    <w:p w14:paraId="37AE19CA" w14:textId="3F376784" w:rsidR="00132718" w:rsidRPr="002B132D" w:rsidRDefault="00132718" w:rsidP="00132718">
      <w:pPr>
        <w:pStyle w:val="07Textecourant"/>
        <w:rPr>
          <w:rFonts w:cs="GuidePedagoTimes-Bold"/>
          <w:b/>
          <w:bCs/>
          <w:spacing w:val="-1"/>
          <w:sz w:val="22"/>
          <w:szCs w:val="22"/>
        </w:rPr>
      </w:pPr>
      <w:r w:rsidRPr="002B132D">
        <w:rPr>
          <w:rFonts w:cs="GuidePedagoTimes-Bold"/>
          <w:b/>
          <w:bCs/>
          <w:spacing w:val="-1"/>
          <w:sz w:val="22"/>
          <w:szCs w:val="22"/>
        </w:rPr>
        <w:t>Règle applicable</w:t>
      </w:r>
    </w:p>
    <w:p w14:paraId="75787DC3" w14:textId="2D203D4A" w:rsidR="00126418" w:rsidRDefault="00132718" w:rsidP="00132718">
      <w:pPr>
        <w:pStyle w:val="07Textecourant"/>
        <w:rPr>
          <w:rFonts w:cs="GuidePedagoTimes-Bold"/>
          <w:spacing w:val="-1"/>
          <w:sz w:val="22"/>
          <w:szCs w:val="22"/>
        </w:rPr>
      </w:pPr>
      <w:r w:rsidRPr="00132718">
        <w:rPr>
          <w:rFonts w:cs="GuidePedagoTimes-Bold"/>
          <w:spacing w:val="-1"/>
          <w:sz w:val="22"/>
          <w:szCs w:val="22"/>
        </w:rPr>
        <w:t>En cas d'abus de position dominante, l'Autorité de la concurrence a pour rôle de faire cesser cet abus. Dans cette situation, la société Sony est sanctionnée pour avoir abusé de sa position dominante sur le marché de la manette de jeu pour console. La société Sony aurait dû autoriser la commercialisation de manettes de jeu en facilitant l'accès à sa licence et en limitant les mesures rendant les manettes concurrentes inutilisables</w:t>
      </w:r>
      <w:r w:rsidR="00126418" w:rsidRPr="00942022">
        <w:rPr>
          <w:rFonts w:cs="GuidePedagoTimes-Bold"/>
          <w:spacing w:val="-1"/>
          <w:sz w:val="22"/>
          <w:szCs w:val="22"/>
        </w:rPr>
        <w:t>.</w:t>
      </w:r>
    </w:p>
    <w:p w14:paraId="68E1A0B3" w14:textId="77777777" w:rsidR="00AD1B5B" w:rsidRDefault="00AD1B5B" w:rsidP="00132718">
      <w:pPr>
        <w:pStyle w:val="07Textecourant"/>
        <w:rPr>
          <w:rFonts w:cs="GuidePedagoTimes-Bold"/>
          <w:spacing w:val="-1"/>
          <w:sz w:val="22"/>
          <w:szCs w:val="22"/>
        </w:rPr>
      </w:pPr>
    </w:p>
    <w:p w14:paraId="41C17407" w14:textId="1D7A9198" w:rsidR="00132718" w:rsidRPr="00942022" w:rsidRDefault="00132718" w:rsidP="00132718">
      <w:pPr>
        <w:suppressAutoHyphens/>
        <w:spacing w:line="260" w:lineRule="atLeast"/>
        <w:jc w:val="both"/>
        <w:rPr>
          <w:rFonts w:ascii="GuidePedagoTimes-Bold" w:hAnsi="GuidePedagoTimes-Bold"/>
          <w:b/>
          <w:bCs/>
          <w:sz w:val="22"/>
          <w:szCs w:val="22"/>
        </w:rPr>
      </w:pPr>
      <w:r>
        <w:rPr>
          <w:rFonts w:ascii="GuidePedagoTimes-Bold" w:hAnsi="GuidePedagoTimes-Bold"/>
          <w:b/>
          <w:bCs/>
          <w:sz w:val="22"/>
          <w:szCs w:val="22"/>
        </w:rPr>
        <w:t>2</w:t>
      </w:r>
      <w:r w:rsidRPr="00942022">
        <w:rPr>
          <w:rFonts w:ascii="GuidePedagoTimes-Bold" w:hAnsi="GuidePedagoTimes-Bold"/>
          <w:b/>
          <w:bCs/>
          <w:sz w:val="22"/>
          <w:szCs w:val="22"/>
        </w:rPr>
        <w:t xml:space="preserve">. </w:t>
      </w:r>
      <w:r w:rsidR="00EC664A" w:rsidRPr="00EC664A">
        <w:rPr>
          <w:rFonts w:ascii="GuidePedagoTimes-Bold" w:hAnsi="GuidePedagoTimes-Bold"/>
          <w:b/>
          <w:bCs/>
          <w:sz w:val="22"/>
          <w:szCs w:val="22"/>
        </w:rPr>
        <w:t>Expliquez en quoi Sony peut être considérée comme étant en position dominante</w:t>
      </w:r>
      <w:r>
        <w:rPr>
          <w:rFonts w:ascii="GuidePedagoTimes-Bold" w:hAnsi="GuidePedagoTimes-Bold"/>
          <w:b/>
          <w:bCs/>
          <w:sz w:val="22"/>
          <w:szCs w:val="22"/>
        </w:rPr>
        <w:t>.</w:t>
      </w:r>
    </w:p>
    <w:p w14:paraId="322B49F8" w14:textId="78FF6AA9" w:rsidR="00132718" w:rsidRDefault="0057104A" w:rsidP="00132718">
      <w:pPr>
        <w:pStyle w:val="07Textecourant"/>
        <w:rPr>
          <w:rFonts w:cs="GuidePedagoTimes-Bold"/>
          <w:spacing w:val="-1"/>
          <w:sz w:val="22"/>
          <w:szCs w:val="22"/>
        </w:rPr>
      </w:pPr>
      <w:r w:rsidRPr="0057104A">
        <w:rPr>
          <w:rFonts w:cs="GuidePedagoTimes-Bold"/>
          <w:spacing w:val="-1"/>
          <w:sz w:val="22"/>
          <w:szCs w:val="22"/>
        </w:rPr>
        <w:t>Sony peut être considéré comme étant en position dominante, car elle est la seule à pouvoir vendre des manettes de PS4, ou à pouvoir autoriser d'autres fabricants à les vendre par le biais de son programme de partenariat. Il s'agit donc d'un marché où la concurrence peut être faussée si la société abuse de sa position dominante</w:t>
      </w:r>
      <w:r>
        <w:rPr>
          <w:rFonts w:cs="GuidePedagoTimes-Bold"/>
          <w:spacing w:val="-1"/>
          <w:sz w:val="22"/>
          <w:szCs w:val="22"/>
        </w:rPr>
        <w:t>.</w:t>
      </w:r>
    </w:p>
    <w:p w14:paraId="2C9C21D3" w14:textId="77777777" w:rsidR="00AD1B5B" w:rsidRPr="00942022" w:rsidRDefault="00AD1B5B" w:rsidP="00132718">
      <w:pPr>
        <w:pStyle w:val="07Textecourant"/>
        <w:rPr>
          <w:rFonts w:cs="GuidePedagoTimes-Bold"/>
          <w:spacing w:val="-1"/>
          <w:sz w:val="22"/>
          <w:szCs w:val="22"/>
        </w:rPr>
      </w:pPr>
    </w:p>
    <w:p w14:paraId="0A914C52" w14:textId="6BC904AA" w:rsidR="00942022" w:rsidRPr="00942022" w:rsidRDefault="00132718"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Pr>
          <w:rFonts w:ascii="GuidePedagoTimes-Bold" w:hAnsi="GuidePedagoTimes-Bold" w:cs="GuidePedagoTimes-Bold"/>
          <w:b/>
          <w:bCs/>
          <w:color w:val="000000"/>
          <w:spacing w:val="-1"/>
          <w:sz w:val="22"/>
          <w:szCs w:val="22"/>
        </w:rPr>
        <w:t>3</w:t>
      </w:r>
      <w:r w:rsidR="00942022" w:rsidRPr="00942022">
        <w:rPr>
          <w:rFonts w:ascii="GuidePedagoTimes-Bold" w:hAnsi="GuidePedagoTimes-Bold" w:cs="GuidePedagoTimes-Bold"/>
          <w:b/>
          <w:bCs/>
          <w:color w:val="000000"/>
          <w:spacing w:val="-1"/>
          <w:sz w:val="22"/>
          <w:szCs w:val="22"/>
        </w:rPr>
        <w:t>. Traitez au choix une des questions suivantes :</w:t>
      </w:r>
    </w:p>
    <w:p w14:paraId="3723728D" w14:textId="51F356DD"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A50B6A">
        <w:rPr>
          <w:rFonts w:ascii="GuidePedagoTimes-Bold" w:hAnsi="GuidePedagoTimes-Bold"/>
          <w:b/>
          <w:bCs/>
          <w:sz w:val="22"/>
          <w:szCs w:val="22"/>
        </w:rPr>
        <w:t>I</w:t>
      </w:r>
      <w:r w:rsidR="00A50B6A" w:rsidRPr="00A50B6A">
        <w:rPr>
          <w:rFonts w:ascii="GuidePedagoTimes-Bold" w:hAnsi="GuidePedagoTimes-Bold"/>
          <w:b/>
          <w:bCs/>
          <w:sz w:val="22"/>
          <w:szCs w:val="22"/>
        </w:rPr>
        <w:t>ndiquez, en justifiant, quelles sont les protections juridiques dont bénéficient les manettes de PS4 de Sony</w:t>
      </w:r>
      <w:r w:rsidR="00B06352" w:rsidRPr="00B06352">
        <w:rPr>
          <w:rFonts w:ascii="GuidePedagoTimes-Bold" w:hAnsi="GuidePedagoTimes-Bold"/>
          <w:b/>
          <w:bCs/>
          <w:sz w:val="22"/>
          <w:szCs w:val="22"/>
        </w:rPr>
        <w:t>.</w:t>
      </w:r>
    </w:p>
    <w:p w14:paraId="21247FBE" w14:textId="77777777" w:rsidR="00674116" w:rsidRPr="00674116" w:rsidRDefault="00674116" w:rsidP="00674116">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674116">
        <w:rPr>
          <w:rFonts w:ascii="GuidePedagoTimes" w:hAnsi="GuidePedagoTimes" w:cs="GuidePedagoTimes"/>
          <w:color w:val="000000"/>
          <w:sz w:val="22"/>
        </w:rPr>
        <w:t>Les protections des manettes de PS4 sont assurées par :</w:t>
      </w:r>
    </w:p>
    <w:p w14:paraId="10456E4C" w14:textId="6557156E" w:rsidR="00674116" w:rsidRPr="00674116" w:rsidRDefault="00DF3580" w:rsidP="00674116">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Pr>
          <w:rFonts w:ascii="GuidePedagoTimes" w:hAnsi="GuidePedagoTimes" w:cs="GuidePedagoTimes"/>
          <w:color w:val="000000"/>
          <w:sz w:val="22"/>
        </w:rPr>
        <w:t xml:space="preserve">- </w:t>
      </w:r>
      <w:r w:rsidR="00674116" w:rsidRPr="00674116">
        <w:rPr>
          <w:rFonts w:ascii="GuidePedagoTimes" w:hAnsi="GuidePedagoTimes" w:cs="GuidePedagoTimes"/>
          <w:color w:val="000000"/>
          <w:sz w:val="22"/>
        </w:rPr>
        <w:t>Des brevets : Protègent les fonctionnalités des manettes (retour haptique par exemple), la forme et l'emplacement des boutons. Il s'agit là d'inventions nouvelles, ayant fait l'objet d'une activité inventive et qui ont une application industrielle.</w:t>
      </w:r>
    </w:p>
    <w:p w14:paraId="237D7970" w14:textId="11D365BA" w:rsidR="00674116" w:rsidRPr="00674116" w:rsidRDefault="00A91012" w:rsidP="00674116">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Pr>
          <w:rFonts w:ascii="GuidePedagoTimes" w:hAnsi="GuidePedagoTimes" w:cs="GuidePedagoTimes"/>
          <w:color w:val="000000"/>
          <w:sz w:val="22"/>
        </w:rPr>
        <w:t xml:space="preserve">- </w:t>
      </w:r>
      <w:r w:rsidR="00674116" w:rsidRPr="00674116">
        <w:rPr>
          <w:rFonts w:ascii="GuidePedagoTimes" w:hAnsi="GuidePedagoTimes" w:cs="GuidePedagoTimes"/>
          <w:color w:val="000000"/>
          <w:sz w:val="22"/>
        </w:rPr>
        <w:t xml:space="preserve">Des marques : Le nom de la manette (par exemple, </w:t>
      </w:r>
      <w:proofErr w:type="spellStart"/>
      <w:r w:rsidR="00674116" w:rsidRPr="00674116">
        <w:rPr>
          <w:rFonts w:ascii="GuidePedagoTimes" w:hAnsi="GuidePedagoTimes" w:cs="GuidePedagoTimes"/>
          <w:color w:val="000000"/>
          <w:sz w:val="22"/>
        </w:rPr>
        <w:t>Dualshock</w:t>
      </w:r>
      <w:proofErr w:type="spellEnd"/>
      <w:r w:rsidR="00674116" w:rsidRPr="00674116">
        <w:rPr>
          <w:rFonts w:ascii="GuidePedagoTimes" w:hAnsi="GuidePedagoTimes" w:cs="GuidePedagoTimes"/>
          <w:color w:val="000000"/>
          <w:sz w:val="22"/>
        </w:rPr>
        <w:t>) et de la console : PS4 et</w:t>
      </w:r>
      <w:r w:rsidR="00DC1E4B">
        <w:rPr>
          <w:rFonts w:ascii="GuidePedagoTimes" w:hAnsi="GuidePedagoTimes" w:cs="GuidePedagoTimes"/>
          <w:color w:val="000000"/>
          <w:sz w:val="22"/>
        </w:rPr>
        <w:t>,</w:t>
      </w:r>
      <w:r w:rsidR="00674116" w:rsidRPr="00674116">
        <w:rPr>
          <w:rFonts w:ascii="GuidePedagoTimes" w:hAnsi="GuidePedagoTimes" w:cs="GuidePedagoTimes"/>
          <w:color w:val="000000"/>
          <w:sz w:val="22"/>
        </w:rPr>
        <w:t xml:space="preserve"> de façon plus générale, la marque </w:t>
      </w:r>
      <w:r w:rsidR="00E72288">
        <w:rPr>
          <w:rFonts w:ascii="GuidePedagoTimes" w:hAnsi="GuidePedagoTimes" w:cs="GuidePedagoTimes"/>
          <w:color w:val="000000"/>
          <w:sz w:val="22"/>
        </w:rPr>
        <w:t>« </w:t>
      </w:r>
      <w:r w:rsidR="00674116" w:rsidRPr="00674116">
        <w:rPr>
          <w:rFonts w:ascii="GuidePedagoTimes" w:hAnsi="GuidePedagoTimes" w:cs="GuidePedagoTimes"/>
          <w:color w:val="000000"/>
          <w:sz w:val="22"/>
        </w:rPr>
        <w:t>Sony</w:t>
      </w:r>
      <w:r w:rsidR="00E72288">
        <w:rPr>
          <w:rFonts w:ascii="GuidePedagoTimes" w:hAnsi="GuidePedagoTimes" w:cs="GuidePedagoTimes"/>
          <w:color w:val="000000"/>
          <w:sz w:val="22"/>
        </w:rPr>
        <w:t> »</w:t>
      </w:r>
      <w:r w:rsidR="00674116" w:rsidRPr="00674116">
        <w:rPr>
          <w:rFonts w:ascii="GuidePedagoTimes" w:hAnsi="GuidePedagoTimes" w:cs="GuidePedagoTimes"/>
          <w:color w:val="000000"/>
          <w:sz w:val="22"/>
        </w:rPr>
        <w:t xml:space="preserve"> sont aussi protégées. Ces marques sont originales et ont été déposées. Elles protègent à la fois le nom, mais aussi la façon dont il est écrit.</w:t>
      </w:r>
    </w:p>
    <w:p w14:paraId="560DE4B2" w14:textId="1FA88C70" w:rsidR="00B06352" w:rsidRDefault="00674116" w:rsidP="00674116">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sidRPr="00674116">
        <w:rPr>
          <w:rFonts w:ascii="GuidePedagoTimes" w:hAnsi="GuidePedagoTimes" w:cs="GuidePedagoTimes"/>
          <w:color w:val="000000"/>
          <w:sz w:val="22"/>
        </w:rPr>
        <w:t>Ces brevets et marques ne peuvent être réutilisés par d'autres entreprises qu'avec l'autorisation de l'entreprise Sony</w:t>
      </w:r>
      <w:r w:rsidR="00B06352" w:rsidRPr="00B06352">
        <w:rPr>
          <w:rFonts w:ascii="GuidePedagoTimes" w:hAnsi="GuidePedagoTimes" w:cs="GuidePedagoTimes"/>
          <w:color w:val="000000"/>
          <w:sz w:val="22"/>
        </w:rPr>
        <w:t>.</w:t>
      </w:r>
    </w:p>
    <w:p w14:paraId="157D78F7" w14:textId="2F081478"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D7071F" w:rsidRPr="00D7071F">
        <w:rPr>
          <w:rFonts w:ascii="GuidePedagoTimes-Bold" w:hAnsi="GuidePedagoTimes-Bold" w:cs="GuidePedagoTimes-Bold"/>
          <w:b/>
          <w:bCs/>
          <w:color w:val="000000"/>
          <w:spacing w:val="-1"/>
          <w:sz w:val="22"/>
          <w:szCs w:val="22"/>
        </w:rPr>
        <w:t>Montrez que l’Autorité de la concurrence doit arriver à trouver un équilibre entre le respect du droit des brevets et l’interdiction de l’abus de position dominante</w:t>
      </w:r>
      <w:r w:rsidR="00B06352" w:rsidRPr="00B06352">
        <w:rPr>
          <w:rFonts w:ascii="GuidePedagoTimes-Bold" w:hAnsi="GuidePedagoTimes-Bold" w:cs="GuidePedagoTimes-Bold"/>
          <w:b/>
          <w:bCs/>
          <w:color w:val="000000"/>
          <w:spacing w:val="-1"/>
          <w:sz w:val="22"/>
          <w:szCs w:val="22"/>
        </w:rPr>
        <w:t>.</w:t>
      </w:r>
    </w:p>
    <w:p w14:paraId="1BDE2CE9" w14:textId="0A70C064" w:rsidR="00FE7C62" w:rsidRPr="00FE7C62" w:rsidRDefault="00FE7C62" w:rsidP="00FE7C62">
      <w:pPr>
        <w:pStyle w:val="07Textecourant"/>
        <w:rPr>
          <w:rFonts w:cs="GuidePedagoTimes-Bold"/>
          <w:spacing w:val="-1"/>
          <w:sz w:val="22"/>
          <w:szCs w:val="22"/>
        </w:rPr>
      </w:pPr>
      <w:r w:rsidRPr="00FE7C62">
        <w:rPr>
          <w:rFonts w:cs="GuidePedagoTimes-Bold"/>
          <w:spacing w:val="-1"/>
          <w:sz w:val="22"/>
          <w:szCs w:val="22"/>
        </w:rPr>
        <w:t>L'</w:t>
      </w:r>
      <w:r w:rsidR="009F6636">
        <w:rPr>
          <w:rFonts w:cs="GuidePedagoTimes-Bold"/>
          <w:spacing w:val="-1"/>
          <w:sz w:val="22"/>
          <w:szCs w:val="22"/>
        </w:rPr>
        <w:t>A</w:t>
      </w:r>
      <w:r w:rsidRPr="00FE7C62">
        <w:rPr>
          <w:rFonts w:cs="GuidePedagoTimes-Bold"/>
          <w:spacing w:val="-1"/>
          <w:sz w:val="22"/>
          <w:szCs w:val="22"/>
        </w:rPr>
        <w:t>utorité de la concurrence doit arriver à trouver un équilibre entre le monopole accordé par les brevets et l'interdiction de l'abus de position dominante. Le premier protège le propriétaire d'une invention et lui permet de tirer profit de son invention, qui a pu lui demander un investissement important en termes de recherche et développement. Supprimer ce droit comporterait le risque de limiter l'innovation.</w:t>
      </w:r>
    </w:p>
    <w:p w14:paraId="49F1FB18" w14:textId="796AF7F9" w:rsidR="00FE7C62" w:rsidRPr="00FE7C62" w:rsidRDefault="00FE7C62" w:rsidP="00FE7C62">
      <w:pPr>
        <w:pStyle w:val="07Textecourant"/>
        <w:rPr>
          <w:rFonts w:cs="GuidePedagoTimes-Bold"/>
          <w:spacing w:val="-1"/>
          <w:sz w:val="22"/>
          <w:szCs w:val="22"/>
        </w:rPr>
      </w:pPr>
      <w:r w:rsidRPr="00FE7C62">
        <w:rPr>
          <w:rFonts w:cs="GuidePedagoTimes-Bold"/>
          <w:spacing w:val="-1"/>
          <w:sz w:val="22"/>
          <w:szCs w:val="22"/>
        </w:rPr>
        <w:t>Cependant, ce droit implique un monopole d'exploitation qui, par définition, interdit à d'autres sociétés de concurrencer le dépositaire du brevet, créant ainsi une position dominante dans le domaine dans lequel le brevet a été déposé.</w:t>
      </w:r>
    </w:p>
    <w:p w14:paraId="4B14E97B" w14:textId="633AB483" w:rsidR="00C03EB2" w:rsidRPr="00B06352" w:rsidRDefault="00FE7C62" w:rsidP="00FE7C62">
      <w:pPr>
        <w:pStyle w:val="07Textecourant"/>
        <w:rPr>
          <w:rFonts w:cs="GuidePedagoTimes-Bold"/>
          <w:spacing w:val="-1"/>
          <w:sz w:val="22"/>
          <w:szCs w:val="22"/>
        </w:rPr>
      </w:pPr>
      <w:r w:rsidRPr="00FE7C62">
        <w:rPr>
          <w:rFonts w:cs="GuidePedagoTimes-Bold"/>
          <w:spacing w:val="-1"/>
          <w:sz w:val="22"/>
          <w:szCs w:val="22"/>
        </w:rPr>
        <w:t>Pour trouver un équilibre, l'autorité de la concurrence impose donc que le dépositaire du brevet ne commette pas d'abus et le mette à disposition de ses concurrents, moyennant une rémunération. En imposant des conditions trop restrictives et en n'autorisant pas l'utilisation de ses brevets, Sony ne permet pas à la concurrence d'exister et se rend coupable d'abus de position dominante</w:t>
      </w:r>
      <w:r w:rsidR="009869AC" w:rsidRPr="00B06352">
        <w:rPr>
          <w:rFonts w:cs="GuidePedagoTimes-Bold"/>
          <w:spacing w:val="-1"/>
          <w:sz w:val="22"/>
          <w:szCs w:val="22"/>
        </w:rPr>
        <w:t>.</w:t>
      </w:r>
    </w:p>
    <w:sectPr w:rsidR="00C03EB2" w:rsidRPr="00B06352" w:rsidSect="00F87FA5">
      <w:footerReference w:type="even" r:id="rId19"/>
      <w:footerReference w:type="default" r:id="rId20"/>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7CE5" w14:textId="77777777" w:rsidR="00D8482A" w:rsidRDefault="00D8482A" w:rsidP="004016EA">
      <w:r>
        <w:separator/>
      </w:r>
    </w:p>
  </w:endnote>
  <w:endnote w:type="continuationSeparator" w:id="0">
    <w:p w14:paraId="512ED1D4" w14:textId="77777777" w:rsidR="00D8482A" w:rsidRDefault="00D8482A"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1"/>
    <w:family w:val="roman"/>
    <w:pitch w:val="variable"/>
  </w:font>
  <w:font w:name="GuidePedagoArial">
    <w:altName w:val="Calibri"/>
    <w:charset w:val="01"/>
    <w:family w:val="roman"/>
    <w:pitch w:val="variable"/>
  </w:font>
  <w:font w:name="GuidePedagoNCond">
    <w:altName w:val="Calibri"/>
    <w:charset w:val="01"/>
    <w:family w:val="roman"/>
    <w:pitch w:val="variable"/>
  </w:font>
  <w:font w:name="GuidePedagoTimes">
    <w:altName w:val="Cambria"/>
    <w:charset w:val="01"/>
    <w:family w:val="roman"/>
    <w:pitch w:val="variable"/>
  </w:font>
  <w:font w:name="GuidePedagoTimes-Bold">
    <w:altName w:val="Calibri"/>
    <w:charset w:val="01"/>
    <w:family w:val="roman"/>
    <w:pitch w:val="variable"/>
  </w:font>
  <w:font w:name="GuidePedagoNCond-Italic">
    <w:altName w:val="Calibri"/>
    <w:charset w:val="01"/>
    <w:family w:val="roman"/>
    <w:pitch w:val="variable"/>
  </w:font>
  <w:font w:name="GuidePedagoNCond-Bold">
    <w:altName w:val="Calibri"/>
    <w:charset w:val="01"/>
    <w:family w:val="roman"/>
    <w:pitch w:val="variable"/>
  </w:font>
  <w:font w:name="Guide Pedago NCond">
    <w:altName w:val="Arial"/>
    <w:charset w:val="01"/>
    <w:family w:val="roman"/>
    <w:pitch w:val="variable"/>
  </w:font>
  <w:font w:name="Tahoma">
    <w:panose1 w:val="020B0604030504040204"/>
    <w:charset w:val="00"/>
    <w:family w:val="swiss"/>
    <w:pitch w:val="variable"/>
    <w:sig w:usb0="E1002EFF" w:usb1="C000605B" w:usb2="00000029" w:usb3="00000000" w:csb0="000101FF" w:csb1="00000000"/>
  </w:font>
  <w:font w:name="Guide Pedago Arial">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10A5E6F2" w:rsidR="002D6225" w:rsidRPr="00C03EB2" w:rsidRDefault="00C03EB2" w:rsidP="00C03EB2">
    <w:pPr>
      <w:pStyle w:val="Pieddepagedroite"/>
    </w:pPr>
    <w:r w:rsidRPr="009D44E7">
      <w:rPr>
        <w:b/>
      </w:rPr>
      <w:t xml:space="preserve">Thème </w:t>
    </w:r>
    <w:r w:rsidR="00235D65">
      <w:rPr>
        <w:b/>
      </w:rPr>
      <w:t>2</w:t>
    </w:r>
    <w:r>
      <w:t xml:space="preserve"> </w:t>
    </w:r>
    <w:r w:rsidR="00235D65">
      <w:t>La régulation de l’activité économique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5D338316"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D0266F">
      <w:rPr>
        <w:w w:val="100"/>
      </w:rPr>
      <w:t>7</w:t>
    </w:r>
    <w:r>
      <w:rPr>
        <w:w w:val="100"/>
      </w:rPr>
      <w:t xml:space="preserve"> </w:t>
    </w:r>
    <w:r w:rsidR="00235D65">
      <w:rPr>
        <w:b w:val="0"/>
        <w:w w:val="100"/>
      </w:rPr>
      <w:t>La régulation de l’activité économique par le droit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F3D8D" w14:textId="77777777" w:rsidR="00D8482A" w:rsidRDefault="00D8482A" w:rsidP="004016EA">
      <w:r>
        <w:separator/>
      </w:r>
    </w:p>
  </w:footnote>
  <w:footnote w:type="continuationSeparator" w:id="0">
    <w:p w14:paraId="07E14336" w14:textId="77777777" w:rsidR="00D8482A" w:rsidRDefault="00D8482A"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11B"/>
    <w:rsid w:val="00007DA3"/>
    <w:rsid w:val="000200B9"/>
    <w:rsid w:val="00020A1E"/>
    <w:rsid w:val="000307B4"/>
    <w:rsid w:val="00033BE2"/>
    <w:rsid w:val="0003585F"/>
    <w:rsid w:val="00051C0D"/>
    <w:rsid w:val="00051CC9"/>
    <w:rsid w:val="00054C34"/>
    <w:rsid w:val="0006157E"/>
    <w:rsid w:val="000644F9"/>
    <w:rsid w:val="00066E1B"/>
    <w:rsid w:val="000673A2"/>
    <w:rsid w:val="000676F9"/>
    <w:rsid w:val="00071502"/>
    <w:rsid w:val="00072CA2"/>
    <w:rsid w:val="00090B67"/>
    <w:rsid w:val="00093239"/>
    <w:rsid w:val="000A2F9F"/>
    <w:rsid w:val="000A31BA"/>
    <w:rsid w:val="000A66E0"/>
    <w:rsid w:val="000A7B07"/>
    <w:rsid w:val="000B7943"/>
    <w:rsid w:val="000C4E17"/>
    <w:rsid w:val="000D0447"/>
    <w:rsid w:val="000D3F6F"/>
    <w:rsid w:val="000D4995"/>
    <w:rsid w:val="000D4DA8"/>
    <w:rsid w:val="000D5D69"/>
    <w:rsid w:val="001005F2"/>
    <w:rsid w:val="00113D1E"/>
    <w:rsid w:val="00126418"/>
    <w:rsid w:val="00132718"/>
    <w:rsid w:val="00136BA5"/>
    <w:rsid w:val="001372E4"/>
    <w:rsid w:val="00145878"/>
    <w:rsid w:val="00151A6E"/>
    <w:rsid w:val="00154D11"/>
    <w:rsid w:val="001606DA"/>
    <w:rsid w:val="00165518"/>
    <w:rsid w:val="0018183D"/>
    <w:rsid w:val="00181C9A"/>
    <w:rsid w:val="001839B1"/>
    <w:rsid w:val="001873C8"/>
    <w:rsid w:val="001A0B80"/>
    <w:rsid w:val="001A2C6D"/>
    <w:rsid w:val="001C75CA"/>
    <w:rsid w:val="001D0337"/>
    <w:rsid w:val="001F21F2"/>
    <w:rsid w:val="001F7AC6"/>
    <w:rsid w:val="0020000D"/>
    <w:rsid w:val="00202FBE"/>
    <w:rsid w:val="00203F34"/>
    <w:rsid w:val="00204C33"/>
    <w:rsid w:val="00206B2B"/>
    <w:rsid w:val="00212D99"/>
    <w:rsid w:val="002140CF"/>
    <w:rsid w:val="00231650"/>
    <w:rsid w:val="0023277C"/>
    <w:rsid w:val="00235D65"/>
    <w:rsid w:val="0024646B"/>
    <w:rsid w:val="002506AE"/>
    <w:rsid w:val="0025569F"/>
    <w:rsid w:val="00257766"/>
    <w:rsid w:val="002714EA"/>
    <w:rsid w:val="002928C2"/>
    <w:rsid w:val="00293597"/>
    <w:rsid w:val="00295035"/>
    <w:rsid w:val="00297313"/>
    <w:rsid w:val="00297B63"/>
    <w:rsid w:val="002A4711"/>
    <w:rsid w:val="002A4C50"/>
    <w:rsid w:val="002B132D"/>
    <w:rsid w:val="002B25F5"/>
    <w:rsid w:val="002C29C0"/>
    <w:rsid w:val="002C68B6"/>
    <w:rsid w:val="002D5C00"/>
    <w:rsid w:val="002D6225"/>
    <w:rsid w:val="002D6649"/>
    <w:rsid w:val="002E36CB"/>
    <w:rsid w:val="002E69C6"/>
    <w:rsid w:val="002E7DFF"/>
    <w:rsid w:val="00302936"/>
    <w:rsid w:val="0030498C"/>
    <w:rsid w:val="00324F73"/>
    <w:rsid w:val="00332882"/>
    <w:rsid w:val="00335F21"/>
    <w:rsid w:val="00340A09"/>
    <w:rsid w:val="00342AE6"/>
    <w:rsid w:val="00350E70"/>
    <w:rsid w:val="003545FC"/>
    <w:rsid w:val="00365A80"/>
    <w:rsid w:val="0037405E"/>
    <w:rsid w:val="0038190E"/>
    <w:rsid w:val="003859B8"/>
    <w:rsid w:val="003878DC"/>
    <w:rsid w:val="00394CCE"/>
    <w:rsid w:val="00394FED"/>
    <w:rsid w:val="003A6641"/>
    <w:rsid w:val="003C30B7"/>
    <w:rsid w:val="003D4955"/>
    <w:rsid w:val="003F3676"/>
    <w:rsid w:val="003F67FC"/>
    <w:rsid w:val="004016EA"/>
    <w:rsid w:val="00403BAC"/>
    <w:rsid w:val="00421179"/>
    <w:rsid w:val="004264F6"/>
    <w:rsid w:val="004270A6"/>
    <w:rsid w:val="00427E73"/>
    <w:rsid w:val="004336EA"/>
    <w:rsid w:val="00441FED"/>
    <w:rsid w:val="00444C52"/>
    <w:rsid w:val="0045325E"/>
    <w:rsid w:val="00457FD0"/>
    <w:rsid w:val="00460CD3"/>
    <w:rsid w:val="00472FAD"/>
    <w:rsid w:val="0047695F"/>
    <w:rsid w:val="00477591"/>
    <w:rsid w:val="004A1FB0"/>
    <w:rsid w:val="004B33B4"/>
    <w:rsid w:val="004B6468"/>
    <w:rsid w:val="004C35E5"/>
    <w:rsid w:val="004C401C"/>
    <w:rsid w:val="004C4B82"/>
    <w:rsid w:val="004C4C51"/>
    <w:rsid w:val="004E20A9"/>
    <w:rsid w:val="004E24F4"/>
    <w:rsid w:val="004E2AD9"/>
    <w:rsid w:val="00500B02"/>
    <w:rsid w:val="00502797"/>
    <w:rsid w:val="00526BB8"/>
    <w:rsid w:val="00531F1F"/>
    <w:rsid w:val="00544C14"/>
    <w:rsid w:val="00547BE8"/>
    <w:rsid w:val="00551B69"/>
    <w:rsid w:val="0057104A"/>
    <w:rsid w:val="00585343"/>
    <w:rsid w:val="005C5EB3"/>
    <w:rsid w:val="005D2161"/>
    <w:rsid w:val="005E150C"/>
    <w:rsid w:val="005E2670"/>
    <w:rsid w:val="005E2845"/>
    <w:rsid w:val="005F2963"/>
    <w:rsid w:val="005F6D44"/>
    <w:rsid w:val="006369BF"/>
    <w:rsid w:val="006565B1"/>
    <w:rsid w:val="00657F70"/>
    <w:rsid w:val="0066455A"/>
    <w:rsid w:val="00674116"/>
    <w:rsid w:val="00677DA2"/>
    <w:rsid w:val="00681D97"/>
    <w:rsid w:val="0069280D"/>
    <w:rsid w:val="006A11E5"/>
    <w:rsid w:val="006A41BF"/>
    <w:rsid w:val="006B0234"/>
    <w:rsid w:val="006B172B"/>
    <w:rsid w:val="006B7D00"/>
    <w:rsid w:val="006C0120"/>
    <w:rsid w:val="006C485F"/>
    <w:rsid w:val="006C7F23"/>
    <w:rsid w:val="006E3E2E"/>
    <w:rsid w:val="006F2D43"/>
    <w:rsid w:val="006F6FEC"/>
    <w:rsid w:val="007028AD"/>
    <w:rsid w:val="00703925"/>
    <w:rsid w:val="007102D1"/>
    <w:rsid w:val="0071401B"/>
    <w:rsid w:val="0071714D"/>
    <w:rsid w:val="00722537"/>
    <w:rsid w:val="00723EED"/>
    <w:rsid w:val="00726216"/>
    <w:rsid w:val="00726DD0"/>
    <w:rsid w:val="007456CE"/>
    <w:rsid w:val="00757BA2"/>
    <w:rsid w:val="00764ABE"/>
    <w:rsid w:val="00767866"/>
    <w:rsid w:val="007704FE"/>
    <w:rsid w:val="00771DDB"/>
    <w:rsid w:val="007763D4"/>
    <w:rsid w:val="00776ACA"/>
    <w:rsid w:val="00780609"/>
    <w:rsid w:val="00784892"/>
    <w:rsid w:val="0079080C"/>
    <w:rsid w:val="007930D5"/>
    <w:rsid w:val="007A449A"/>
    <w:rsid w:val="007B3F26"/>
    <w:rsid w:val="007C3495"/>
    <w:rsid w:val="007C4DF0"/>
    <w:rsid w:val="007E18AE"/>
    <w:rsid w:val="007F2001"/>
    <w:rsid w:val="007F5A9E"/>
    <w:rsid w:val="00806FB8"/>
    <w:rsid w:val="00810809"/>
    <w:rsid w:val="00815C2D"/>
    <w:rsid w:val="008278EF"/>
    <w:rsid w:val="00834C42"/>
    <w:rsid w:val="00835F28"/>
    <w:rsid w:val="00837DC2"/>
    <w:rsid w:val="008547A3"/>
    <w:rsid w:val="008554DD"/>
    <w:rsid w:val="00870847"/>
    <w:rsid w:val="00880F60"/>
    <w:rsid w:val="008834E4"/>
    <w:rsid w:val="00887E81"/>
    <w:rsid w:val="00893148"/>
    <w:rsid w:val="00897169"/>
    <w:rsid w:val="008C301C"/>
    <w:rsid w:val="008D15DE"/>
    <w:rsid w:val="008D3EB5"/>
    <w:rsid w:val="008D68FC"/>
    <w:rsid w:val="008F566F"/>
    <w:rsid w:val="008F6570"/>
    <w:rsid w:val="008F7BBC"/>
    <w:rsid w:val="00916255"/>
    <w:rsid w:val="009215F2"/>
    <w:rsid w:val="00942022"/>
    <w:rsid w:val="009526BC"/>
    <w:rsid w:val="00964C60"/>
    <w:rsid w:val="00977972"/>
    <w:rsid w:val="009869AC"/>
    <w:rsid w:val="00997868"/>
    <w:rsid w:val="009C3943"/>
    <w:rsid w:val="009C7BAC"/>
    <w:rsid w:val="009F0B59"/>
    <w:rsid w:val="009F6636"/>
    <w:rsid w:val="009F7671"/>
    <w:rsid w:val="00A01785"/>
    <w:rsid w:val="00A04C75"/>
    <w:rsid w:val="00A073E8"/>
    <w:rsid w:val="00A122F6"/>
    <w:rsid w:val="00A14540"/>
    <w:rsid w:val="00A16CF2"/>
    <w:rsid w:val="00A25046"/>
    <w:rsid w:val="00A3158C"/>
    <w:rsid w:val="00A45476"/>
    <w:rsid w:val="00A4704F"/>
    <w:rsid w:val="00A50B6A"/>
    <w:rsid w:val="00A55A05"/>
    <w:rsid w:val="00A606EA"/>
    <w:rsid w:val="00A668CD"/>
    <w:rsid w:val="00A712F9"/>
    <w:rsid w:val="00A75E05"/>
    <w:rsid w:val="00A81C2E"/>
    <w:rsid w:val="00A81EAF"/>
    <w:rsid w:val="00A853A7"/>
    <w:rsid w:val="00A91012"/>
    <w:rsid w:val="00A94D75"/>
    <w:rsid w:val="00AA05F4"/>
    <w:rsid w:val="00AA2B53"/>
    <w:rsid w:val="00AA463F"/>
    <w:rsid w:val="00AA5A26"/>
    <w:rsid w:val="00AB0553"/>
    <w:rsid w:val="00AB4620"/>
    <w:rsid w:val="00AB757A"/>
    <w:rsid w:val="00AC60FA"/>
    <w:rsid w:val="00AD1B5B"/>
    <w:rsid w:val="00AD249F"/>
    <w:rsid w:val="00AD6532"/>
    <w:rsid w:val="00AD72FA"/>
    <w:rsid w:val="00AE0CF2"/>
    <w:rsid w:val="00AE10BD"/>
    <w:rsid w:val="00AF10A2"/>
    <w:rsid w:val="00AF1552"/>
    <w:rsid w:val="00AF25FC"/>
    <w:rsid w:val="00AF7C93"/>
    <w:rsid w:val="00B06352"/>
    <w:rsid w:val="00B12D46"/>
    <w:rsid w:val="00B141FC"/>
    <w:rsid w:val="00B3166D"/>
    <w:rsid w:val="00B349F3"/>
    <w:rsid w:val="00B471A2"/>
    <w:rsid w:val="00B649AD"/>
    <w:rsid w:val="00B66C8D"/>
    <w:rsid w:val="00B67085"/>
    <w:rsid w:val="00B747CD"/>
    <w:rsid w:val="00B77B98"/>
    <w:rsid w:val="00B81F3B"/>
    <w:rsid w:val="00B82A45"/>
    <w:rsid w:val="00B90B3C"/>
    <w:rsid w:val="00B937DA"/>
    <w:rsid w:val="00BC20C7"/>
    <w:rsid w:val="00BD34C9"/>
    <w:rsid w:val="00BE24B4"/>
    <w:rsid w:val="00BE55E0"/>
    <w:rsid w:val="00BF3469"/>
    <w:rsid w:val="00BF468A"/>
    <w:rsid w:val="00BF47D4"/>
    <w:rsid w:val="00BF7C84"/>
    <w:rsid w:val="00C02D02"/>
    <w:rsid w:val="00C02E8D"/>
    <w:rsid w:val="00C03EB2"/>
    <w:rsid w:val="00C04655"/>
    <w:rsid w:val="00C20988"/>
    <w:rsid w:val="00C32F96"/>
    <w:rsid w:val="00C37BCE"/>
    <w:rsid w:val="00C45AC6"/>
    <w:rsid w:val="00C4740A"/>
    <w:rsid w:val="00C621A0"/>
    <w:rsid w:val="00C7711C"/>
    <w:rsid w:val="00C866B4"/>
    <w:rsid w:val="00C97C81"/>
    <w:rsid w:val="00CB1AC8"/>
    <w:rsid w:val="00CB38BD"/>
    <w:rsid w:val="00CC20D0"/>
    <w:rsid w:val="00CC2B2A"/>
    <w:rsid w:val="00CC735F"/>
    <w:rsid w:val="00CE3A40"/>
    <w:rsid w:val="00CE6CEF"/>
    <w:rsid w:val="00CF04A7"/>
    <w:rsid w:val="00CF04A9"/>
    <w:rsid w:val="00CF17D4"/>
    <w:rsid w:val="00CF21A7"/>
    <w:rsid w:val="00D0266F"/>
    <w:rsid w:val="00D06038"/>
    <w:rsid w:val="00D10AB9"/>
    <w:rsid w:val="00D1160A"/>
    <w:rsid w:val="00D15402"/>
    <w:rsid w:val="00D16106"/>
    <w:rsid w:val="00D32127"/>
    <w:rsid w:val="00D34502"/>
    <w:rsid w:val="00D42195"/>
    <w:rsid w:val="00D56167"/>
    <w:rsid w:val="00D6629A"/>
    <w:rsid w:val="00D7054B"/>
    <w:rsid w:val="00D7071F"/>
    <w:rsid w:val="00D70C12"/>
    <w:rsid w:val="00D73D90"/>
    <w:rsid w:val="00D742D7"/>
    <w:rsid w:val="00D81487"/>
    <w:rsid w:val="00D8482A"/>
    <w:rsid w:val="00D85745"/>
    <w:rsid w:val="00D87451"/>
    <w:rsid w:val="00D92650"/>
    <w:rsid w:val="00D94EA7"/>
    <w:rsid w:val="00D970BC"/>
    <w:rsid w:val="00DA11FB"/>
    <w:rsid w:val="00DA5C4E"/>
    <w:rsid w:val="00DB06C5"/>
    <w:rsid w:val="00DC1344"/>
    <w:rsid w:val="00DC1E4B"/>
    <w:rsid w:val="00DD5E42"/>
    <w:rsid w:val="00DE3097"/>
    <w:rsid w:val="00DE444C"/>
    <w:rsid w:val="00DF3580"/>
    <w:rsid w:val="00E12661"/>
    <w:rsid w:val="00E147F9"/>
    <w:rsid w:val="00E27E74"/>
    <w:rsid w:val="00E70D9E"/>
    <w:rsid w:val="00E72288"/>
    <w:rsid w:val="00E756FA"/>
    <w:rsid w:val="00EA0E7D"/>
    <w:rsid w:val="00EA3C0D"/>
    <w:rsid w:val="00EA664C"/>
    <w:rsid w:val="00EC6423"/>
    <w:rsid w:val="00EC664A"/>
    <w:rsid w:val="00ED41AB"/>
    <w:rsid w:val="00EE171B"/>
    <w:rsid w:val="00EE26B7"/>
    <w:rsid w:val="00EE3A58"/>
    <w:rsid w:val="00EF76FB"/>
    <w:rsid w:val="00F030C4"/>
    <w:rsid w:val="00F03B91"/>
    <w:rsid w:val="00F0470C"/>
    <w:rsid w:val="00F05988"/>
    <w:rsid w:val="00F06072"/>
    <w:rsid w:val="00F074ED"/>
    <w:rsid w:val="00F105C4"/>
    <w:rsid w:val="00F14179"/>
    <w:rsid w:val="00F2704D"/>
    <w:rsid w:val="00F3233E"/>
    <w:rsid w:val="00F45BD2"/>
    <w:rsid w:val="00F45FE9"/>
    <w:rsid w:val="00F501D6"/>
    <w:rsid w:val="00F533B3"/>
    <w:rsid w:val="00F54E63"/>
    <w:rsid w:val="00F552B7"/>
    <w:rsid w:val="00F61080"/>
    <w:rsid w:val="00F74F45"/>
    <w:rsid w:val="00F75499"/>
    <w:rsid w:val="00F80B95"/>
    <w:rsid w:val="00F833B2"/>
    <w:rsid w:val="00F865C8"/>
    <w:rsid w:val="00F87FA5"/>
    <w:rsid w:val="00FA01FE"/>
    <w:rsid w:val="00FB160F"/>
    <w:rsid w:val="00FB206F"/>
    <w:rsid w:val="00FC3030"/>
    <w:rsid w:val="00FC4767"/>
    <w:rsid w:val="00FC4BBB"/>
    <w:rsid w:val="00FC56E0"/>
    <w:rsid w:val="00FD274E"/>
    <w:rsid w:val="00FE01AF"/>
    <w:rsid w:val="00FE12EC"/>
    <w:rsid w:val="00FE1480"/>
    <w:rsid w:val="00FE7C62"/>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qFormat/>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qFormat/>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qFormat/>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qFormat/>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105198658">
      <w:bodyDiv w:val="1"/>
      <w:marLeft w:val="0"/>
      <w:marRight w:val="0"/>
      <w:marTop w:val="0"/>
      <w:marBottom w:val="0"/>
      <w:divBdr>
        <w:top w:val="none" w:sz="0" w:space="0" w:color="auto"/>
        <w:left w:val="none" w:sz="0" w:space="0" w:color="auto"/>
        <w:bottom w:val="none" w:sz="0" w:space="0" w:color="auto"/>
        <w:right w:val="none" w:sz="0" w:space="0" w:color="auto"/>
      </w:divBdr>
    </w:div>
    <w:div w:id="222718562">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065883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88179097">
      <w:bodyDiv w:val="1"/>
      <w:marLeft w:val="0"/>
      <w:marRight w:val="0"/>
      <w:marTop w:val="0"/>
      <w:marBottom w:val="0"/>
      <w:divBdr>
        <w:top w:val="none" w:sz="0" w:space="0" w:color="auto"/>
        <w:left w:val="none" w:sz="0" w:space="0" w:color="auto"/>
        <w:bottom w:val="none" w:sz="0" w:space="0" w:color="auto"/>
        <w:right w:val="none" w:sz="0" w:space="0" w:color="auto"/>
      </w:divBdr>
    </w:div>
    <w:div w:id="527524894">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31723322">
      <w:bodyDiv w:val="1"/>
      <w:marLeft w:val="0"/>
      <w:marRight w:val="0"/>
      <w:marTop w:val="0"/>
      <w:marBottom w:val="0"/>
      <w:divBdr>
        <w:top w:val="none" w:sz="0" w:space="0" w:color="auto"/>
        <w:left w:val="none" w:sz="0" w:space="0" w:color="auto"/>
        <w:bottom w:val="none" w:sz="0" w:space="0" w:color="auto"/>
        <w:right w:val="none" w:sz="0" w:space="0" w:color="auto"/>
      </w:divBdr>
    </w:div>
    <w:div w:id="540868908">
      <w:bodyDiv w:val="1"/>
      <w:marLeft w:val="0"/>
      <w:marRight w:val="0"/>
      <w:marTop w:val="0"/>
      <w:marBottom w:val="0"/>
      <w:divBdr>
        <w:top w:val="none" w:sz="0" w:space="0" w:color="auto"/>
        <w:left w:val="none" w:sz="0" w:space="0" w:color="auto"/>
        <w:bottom w:val="none" w:sz="0" w:space="0" w:color="auto"/>
        <w:right w:val="none" w:sz="0" w:space="0" w:color="auto"/>
      </w:divBdr>
    </w:div>
    <w:div w:id="541018998">
      <w:bodyDiv w:val="1"/>
      <w:marLeft w:val="0"/>
      <w:marRight w:val="0"/>
      <w:marTop w:val="0"/>
      <w:marBottom w:val="0"/>
      <w:divBdr>
        <w:top w:val="none" w:sz="0" w:space="0" w:color="auto"/>
        <w:left w:val="none" w:sz="0" w:space="0" w:color="auto"/>
        <w:bottom w:val="none" w:sz="0" w:space="0" w:color="auto"/>
        <w:right w:val="none" w:sz="0" w:space="0" w:color="auto"/>
      </w:divBdr>
    </w:div>
    <w:div w:id="554317239">
      <w:bodyDiv w:val="1"/>
      <w:marLeft w:val="0"/>
      <w:marRight w:val="0"/>
      <w:marTop w:val="0"/>
      <w:marBottom w:val="0"/>
      <w:divBdr>
        <w:top w:val="none" w:sz="0" w:space="0" w:color="auto"/>
        <w:left w:val="none" w:sz="0" w:space="0" w:color="auto"/>
        <w:bottom w:val="none" w:sz="0" w:space="0" w:color="auto"/>
        <w:right w:val="none" w:sz="0" w:space="0" w:color="auto"/>
      </w:divBdr>
    </w:div>
    <w:div w:id="588735145">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55579566">
      <w:bodyDiv w:val="1"/>
      <w:marLeft w:val="0"/>
      <w:marRight w:val="0"/>
      <w:marTop w:val="0"/>
      <w:marBottom w:val="0"/>
      <w:divBdr>
        <w:top w:val="none" w:sz="0" w:space="0" w:color="auto"/>
        <w:left w:val="none" w:sz="0" w:space="0" w:color="auto"/>
        <w:bottom w:val="none" w:sz="0" w:space="0" w:color="auto"/>
        <w:right w:val="none" w:sz="0" w:space="0" w:color="auto"/>
      </w:divBdr>
    </w:div>
    <w:div w:id="867182481">
      <w:bodyDiv w:val="1"/>
      <w:marLeft w:val="0"/>
      <w:marRight w:val="0"/>
      <w:marTop w:val="0"/>
      <w:marBottom w:val="0"/>
      <w:divBdr>
        <w:top w:val="none" w:sz="0" w:space="0" w:color="auto"/>
        <w:left w:val="none" w:sz="0" w:space="0" w:color="auto"/>
        <w:bottom w:val="none" w:sz="0" w:space="0" w:color="auto"/>
        <w:right w:val="none" w:sz="0" w:space="0" w:color="auto"/>
      </w:divBdr>
    </w:div>
    <w:div w:id="876703249">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6839112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53595727">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295141672">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459377690">
      <w:bodyDiv w:val="1"/>
      <w:marLeft w:val="0"/>
      <w:marRight w:val="0"/>
      <w:marTop w:val="0"/>
      <w:marBottom w:val="0"/>
      <w:divBdr>
        <w:top w:val="none" w:sz="0" w:space="0" w:color="auto"/>
        <w:left w:val="none" w:sz="0" w:space="0" w:color="auto"/>
        <w:bottom w:val="none" w:sz="0" w:space="0" w:color="auto"/>
        <w:right w:val="none" w:sz="0" w:space="0" w:color="auto"/>
      </w:divBdr>
    </w:div>
    <w:div w:id="1487092717">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6944164">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14229550">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39364516">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782304">
      <w:bodyDiv w:val="1"/>
      <w:marLeft w:val="0"/>
      <w:marRight w:val="0"/>
      <w:marTop w:val="0"/>
      <w:marBottom w:val="0"/>
      <w:divBdr>
        <w:top w:val="none" w:sz="0" w:space="0" w:color="auto"/>
        <w:left w:val="none" w:sz="0" w:space="0" w:color="auto"/>
        <w:bottom w:val="none" w:sz="0" w:space="0" w:color="auto"/>
        <w:right w:val="none" w:sz="0" w:space="0" w:color="auto"/>
      </w:divBdr>
    </w:div>
    <w:div w:id="1976175857">
      <w:bodyDiv w:val="1"/>
      <w:marLeft w:val="0"/>
      <w:marRight w:val="0"/>
      <w:marTop w:val="0"/>
      <w:marBottom w:val="0"/>
      <w:divBdr>
        <w:top w:val="none" w:sz="0" w:space="0" w:color="auto"/>
        <w:left w:val="none" w:sz="0" w:space="0" w:color="auto"/>
        <w:bottom w:val="none" w:sz="0" w:space="0" w:color="auto"/>
        <w:right w:val="none" w:sz="0" w:space="0" w:color="auto"/>
      </w:divBdr>
    </w:div>
    <w:div w:id="1982153538">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35812772">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 w:id="2140603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2.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3.xml><?xml version="1.0" encoding="utf-8"?>
<ds:datastoreItem xmlns:ds="http://schemas.openxmlformats.org/officeDocument/2006/customXml" ds:itemID="{FBDF8442-DE21-496E-80BA-301F914B4BFD}"/>
</file>

<file path=customXml/itemProps4.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Gabarit_GP_Foucher</Template>
  <TotalTime>175</TotalTime>
  <Pages>9</Pages>
  <Words>3995</Words>
  <Characters>21978</Characters>
  <Application>Microsoft Office Word</Application>
  <DocSecurity>0</DocSecurity>
  <Lines>183</Lines>
  <Paragraphs>51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117</cp:revision>
  <cp:lastPrinted>2019-07-02T09:14:00Z</cp:lastPrinted>
  <dcterms:created xsi:type="dcterms:W3CDTF">2025-06-16T13:30:00Z</dcterms:created>
  <dcterms:modified xsi:type="dcterms:W3CDTF">2025-07-01T08:01:00Z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