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center"/>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Chapitre 7</w:t>
        <w:tab/>
        <w:t xml:space="preserve">Faciliter et sécuriser la relation commerciale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center"/>
        <w:rPr>
          <w:rFonts w:ascii="GuidePedagoNCond-Bold" w:cs="GuidePedagoNCond-Bold" w:eastAsia="GuidePedagoNCond-Bold" w:hAnsi="GuidePedagoNCond-Bold"/>
          <w:b w:val="1"/>
          <w:bCs w:val="1"/>
          <w:sz w:val="27"/>
          <w:szCs w:val="27"/>
        </w:rPr>
      </w:pPr>
      <w:r w:rsidDel="00000000" w:rsidR="00000000" w:rsidRPr="00000000">
        <w:rPr>
          <w:rtl w:val="0"/>
        </w:rPr>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 Faciliter la relation commerciale en e-commerce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 e-commerce, accompagner le client tout au long de son parcours, lui fournir une assistance de qualité est source de performance</w:t>
      </w:r>
      <w:r w:rsidDel="00000000" w:rsidR="00000000" w:rsidRPr="00000000">
        <w:rPr>
          <w:rFonts w:ascii="Times" w:cs="Times" w:eastAsia="Times" w:hAnsi="Times"/>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lien entre l’entreprise et ses clients doit être facilitée par une relation commerciale qui revêt plusieurs qualités essentielles.</w:t>
      </w:r>
    </w:p>
    <w:p w:rsidR="00000000" w:rsidDel="00000000" w:rsidP="00000000" w:rsidRDefault="00000000" w:rsidRPr="00000000" w14:paraId="000000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Une relation personnalisée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Celle-ci s’appuie sur la connaissance à 360° du client dont les éléments constitutifs sont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exploitation de données clients de bonne qualité et protégées, notamment par le RGPD (règlement général sur la protection des données) mis en place en mai 2018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segmentation performante de sa clientèle qui permet de proposer le bon produit au bon moment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connaissance des comportements, des habitudes et des préférences du client qui lui permet d’être reconnu et de se sentir unique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relation qui épargne des efforts au client pour faire connaître ses besoins, ses insatisfactions.</w:t>
      </w:r>
    </w:p>
    <w:p w:rsidR="00000000" w:rsidDel="00000000" w:rsidP="00000000" w:rsidRDefault="00000000" w:rsidRPr="00000000" w14:paraId="000000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Une relation client multicanale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client utilise différents canaux pour communiquer et s'attend à un échange personnalisé et efficace, quel que soit celui qu’il choisit pour contacter l’entreprise : téléphone, e-mail, réseaux sociaux, livechat (messagerie instantanée), call back (demande de rappel immédiat), informations on-site (FAQ, moteur de recherche du site…). Le plus souvent la relation doit être « mobile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 cross-canal » est la réponse des entreprises aux clients qui souhaitent bénéficier de tous les modes d’interactions existant pour interagir avec elles.</w:t>
      </w:r>
    </w:p>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Une relation client réactive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C’est une relation commerciale qui permet au client d’obtenir la réponse à ses demandes dans un délai qu’il juge acceptable : suffisamment rapide et efficace. La rapidité de la réponse apportée à une problématique augmente très sensiblement les chances de fidélisation du client.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outils de selfcare et l’automatisation des réponses aux questions les plus fréquentes sont des solutions qui permettent une forte réactivité.</w:t>
      </w:r>
    </w:p>
    <w:p w:rsidR="00000000" w:rsidDel="00000000" w:rsidP="00000000" w:rsidRDefault="00000000" w:rsidRPr="00000000" w14:paraId="000000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4. Une relation qui simplifie la prise et le suivi des commandes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Pour développer son taux de conversion, l’entreprise doit avoir instauré un climat de confiance et avoir facilité les étapes de prise de commande. Le client doit avoir obtenu une réponse à toutes ses interrogations et être rassuré quant à ses choix grâce aux informations obtenues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produit : sa composition, son utilisation, sa disponibilité, etc.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la livraison : le délai et le coût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paiement : sécurisation et modes de paiement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service après-vente (SAV) : échange, remboursement, avoir, frais de retour, etc.</w:t>
      </w:r>
    </w:p>
    <w:p w:rsidR="00000000" w:rsidDel="00000000" w:rsidP="00000000" w:rsidRDefault="00000000" w:rsidRPr="00000000" w14:paraId="00000017">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 Sécuriser la relation commerciale en e-commerce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relation commerciale doit être sécurisée grâce à la prise en compte des risques (piratage de données personnelles, fraudes à la carte bancaire…). Le respect de la réglementation permet à un cybervendeur de sécuriser la relation commerciale et de développer la confiance de ses clients et/ou de ses fournisseurs. </w:t>
      </w:r>
    </w:p>
    <w:p w:rsidR="00000000" w:rsidDel="00000000" w:rsidP="00000000" w:rsidRDefault="00000000" w:rsidRPr="00000000" w14:paraId="000000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Sécuriser la relation commerciale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sécurisation de la relation commerciale s’effectue à différentes étapes de la visite sur le site e-commerce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navigation : en proposant sur un maximum de pages des boutons de CTA (call to action), une consultation de FAQ ou un livechat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prise de commande : en montrant clairement l’avancée du parcours grâce à une barre de progression, en mettant en évidence les boutons qui permettent de passer d’une étape à l’autre, en proposant, lors d’une mise en panier, soit de continuer les achats, soit de voir le panier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du paiement : en indiquant de façon claire la procédure et les consignes à suivre, en offrant un large choix de modes de paiement, en réassurant sur la sécurité du paiement, en permettant un accès facile aux conditions générales de vente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livraison : en permettant un suivi des étapes de livraison grâce à des alertes sms et un retour facilité et prépayé des articles en cas de problème.</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Réassurer le visiteur lors de la relation commerciale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réassurance concerne toutes les techniques utilisées pour donner une bonne image du site au visiteur et pour le rassurer durant sa visite. Elle a pour objectif de réduire les freins à l’achat. Le visiteur du site e-commerce doit donc être réassuré pour avoir confiance et se sentir en sécurité lors de sa navigation, de son arrivée sur le site au paiement de sa commande. Cela permet de faire progresser la conversion des visiteurs en acheteurs.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Quelques techniques illustrées à partir du site de Darty </w:t>
      </w:r>
      <w:hyperlink r:id="rId6">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(www.darty.com)</w:t>
        </w:r>
      </w:hyperlink>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Rappeler les principaux arguments dans le header (haut de page)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6985</wp:posOffset>
            </wp:positionV>
            <wp:extent cx="4392000" cy="252845"/>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92000" cy="252845"/>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Proposer des liens vers les pages institutionnelles essentielles dans le footer (pied de page)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24765</wp:posOffset>
            </wp:positionV>
            <wp:extent cx="2016000" cy="1439437"/>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16000" cy="1439437"/>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Répéter les éléments de réassurance tout au long des pages du tunnel de conversion, notamment lors du tunnel d’achat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la livraison offerte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52705</wp:posOffset>
            </wp:positionV>
            <wp:extent cx="3419475" cy="1057275"/>
            <wp:effectExtent b="0" l="0" r="0" t="0"/>
            <wp:wrapSquare wrapText="bothSides" distB="0" distT="0" distL="114300" distR="11430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19475" cy="1057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4" name=""/>
                <a:graphic>
                  <a:graphicData uri="http://schemas.microsoft.com/office/word/2010/wordprocessingShape">
                    <wps:wsp>
                      <wps:cNvCnPr/>
                      <wps:spPr>
                        <a:xfrm flipH="1">
                          <a:off x="5229478" y="3651413"/>
                          <a:ext cx="233045" cy="257175"/>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4"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261620" cy="28575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2" name=""/>
                <a:graphic>
                  <a:graphicData uri="http://schemas.microsoft.com/office/word/2010/wordprocessingShape">
                    <wps:wsp>
                      <wps:cNvSpPr/>
                      <wps:cNvPr id="3" name="Shape 3"/>
                      <wps:spPr>
                        <a:xfrm>
                          <a:off x="4729256" y="3672844"/>
                          <a:ext cx="1233488" cy="214312"/>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262063" cy="242887"/>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Proposer un bouton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call back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ou un livechat et un numéro de téléphone sur différentes pages.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le bouton « Contactez-nous » est présent de façon permanente en bas de la page consultée.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57150</wp:posOffset>
            </wp:positionV>
            <wp:extent cx="2663825" cy="1177290"/>
            <wp:effectExtent b="0" l="0" r="0" t="0"/>
            <wp:wrapSquare wrapText="bothSides" distB="0" distT="0" distL="114300" distR="11430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663825" cy="117729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 name=""/>
                <a:graphic>
                  <a:graphicData uri="http://schemas.microsoft.com/office/word/2010/wordprocessingShape">
                    <wps:wsp>
                      <wps:cNvSpPr/>
                      <wps:cNvPr id="2" name="Shape 2"/>
                      <wps:spPr>
                        <a:xfrm>
                          <a:off x="4853240" y="3668082"/>
                          <a:ext cx="985520" cy="223837"/>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014095" cy="2524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3" name=""/>
                <a:graphic>
                  <a:graphicData uri="http://schemas.microsoft.com/office/word/2010/wordprocessingShape">
                    <wps:wsp>
                      <wps:cNvCnPr/>
                      <wps:spPr>
                        <a:xfrm flipH="1">
                          <a:off x="5151055" y="3687290"/>
                          <a:ext cx="389890" cy="185420"/>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3"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418465" cy="21399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 le visiteur hésite, un pop-up s’ouvre avec la proposition d’un chat pour l’aider.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21590</wp:posOffset>
            </wp:positionV>
            <wp:extent cx="2562225" cy="1351280"/>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62225" cy="1351280"/>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Mettre en avant les avis des clients pour renforcer sa crédibilité.</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des étoiles et une note sont visibles, ainsi que le nombre d’avis laissés.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33655</wp:posOffset>
            </wp:positionV>
            <wp:extent cx="2314575" cy="65214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14575" cy="652145"/>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Affirmer la sécurisation du paiement, la confidentialité des données personnelles, le respect du RGPD.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le paiement sécurisé est réaffirmé lorsque le produit est sélectionné, avant même la mise en panier.</w:t>
      </w:r>
      <w:r w:rsidDel="00000000" w:rsidR="00000000" w:rsidRPr="00000000">
        <w:drawing>
          <wp:anchor allowOverlap="1" behindDoc="0" distB="0" distT="0" distL="114300" distR="114300" hidden="0" layoutInCell="1" locked="0" relativeHeight="0" simplePos="0">
            <wp:simplePos x="0" y="0"/>
            <wp:positionH relativeFrom="column">
              <wp:posOffset>17146</wp:posOffset>
            </wp:positionH>
            <wp:positionV relativeFrom="paragraph">
              <wp:posOffset>269240</wp:posOffset>
            </wp:positionV>
            <wp:extent cx="3376295" cy="46418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376295" cy="464185"/>
                    </a:xfrm>
                    <a:prstGeom prst="rect"/>
                    <a:ln/>
                  </pic:spPr>
                </pic:pic>
              </a:graphicData>
            </a:graphic>
          </wp:anchor>
        </w:drawing>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15" w:type="default"/>
      <w:footerReference r:id="rId16"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Guide Pedago 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7</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Faciliter et sécuriser la relation commerciale</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image" Target="media/image3.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darty.com/" TargetMode="Externa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