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480" w:line="240"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gjdgxs" w:id="0"/>
      <w:bookmarkEnd w:id="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A ) Animer les réseaux sociaux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réseaux sociaux permettent de créer autour de l’entreprise une communauté de personnes qui vont partager un intérêt commun. Pour gérer cette communauté il faut donc mettre en place une stratégie d’animation cohérente avec les objectifs social média de l’entreprise.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Animer une communauté nécessite des capacités rédactionnelles et des techniques d’accroche comme celle inspirées par la méthode AIDA afin d’attirer l’attention, susciter de l’intérêt, déclencher le désir et faire passer à l’action.</w:t>
      </w:r>
    </w:p>
    <w:p w:rsidR="00000000" w:rsidDel="00000000" w:rsidP="00000000" w:rsidRDefault="00000000" w:rsidRPr="00000000" w14:paraId="00000005">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Mettre en place un community management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Une fois les objectifs du positionnement de l’entreprise sur les réseaux sociaux définis et les plateformes médias sélectionnées, la bonne pratique du community management consiste à se fixer une ligne de conduite claire qui vise à se concentrer exclusivement sur les objectifs fixés et à ne pas s’éparpiller. La réussite des actions sur les réseaux sociaux passe par un contenu qui crée de la valeur et se focalise sur le besoin du client.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community management désigne les actions qui permettent d'animer, de fédérer et de susciter l’engagement d’une communauté sur les réseaux sociaux et sur le Web en général. Une communauté désigne un ensemble des personnes qui partagent un intérêt en commun. Il peut s’agir de clients, de prospects, de partenaires. L’entreprise doit interagir avec cette composante pour développer son e-réputation et fidéliser sa communauté.</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pratique du community management englobe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la liaison entre les membres d’une communauté et les clients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la promotion des produits et des événements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la gestion de l’e-réputation de l’entreprise ou de la marque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la veille informationnelle et concurrentielle.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Chaque réseau ayant sa spécificité et sa communauté-cible, les messages ne doivent pas être identiques. Le style rédactionnel à adopter sur Snapchat n’est pas le même que celui de LinkedIn par exemple.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Enfin, les clients passent d’un réseau à un autre et marquent un arrêt dès qu’ils constatent que l’on s’intéresse à eux, à leurs attentes et non pas en vantant les qualités d’un produit. Un post, un tweet, une photo ne doivent pas ressembler à des prospectus commerciaux.</w:t>
      </w:r>
    </w:p>
    <w:p w:rsidR="00000000" w:rsidDel="00000000" w:rsidP="00000000" w:rsidRDefault="00000000" w:rsidRPr="00000000" w14:paraId="00000013">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bookmarkStart w:colFirst="0" w:colLast="0" w:name="_30j0zll" w:id="1"/>
      <w:bookmarkEnd w:id="1"/>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Animer les communautés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réussite des actions de community management est dépendante du contenu qui doit créer de la valeur, impliquer les membres d’une communauté et attirer des fans.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animer une communauté sur les réseaux sociaux, il faut produire du contenu utile et attrayant, créer des dialogues, être réactif, faire preuve d’inventivité et assurer la veille informationnelle et concurrentielle.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communauté sur les réseaux sociaux peut regrouper plusieurs membres dont les rôles sont différents. En plus de la cible principale (clients et prospects), on retrouve les influenceurs, les critiques qui animent les discussions, les adhérents aux valeurs de la marque. L’animation vise aussi  à assurer la viralité, c'est-à-dire la capacité d’un contenu à se propager via tous les membres de la communauté .Il faut donc que les membres de la communauté trouvent un intérêt à relayer le contenu.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1"/>
          <w:iCs w:val="1"/>
          <w:smallCaps w:val="0"/>
          <w:strike w:val="0"/>
          <w:color w:val="000000"/>
          <w:sz w:val="22"/>
          <w:szCs w:val="22"/>
          <w:u w:val="none"/>
          <w:shd w:fill="auto" w:val="clear"/>
          <w:vertAlign w:val="baseline"/>
          <w:rtl w:val="0"/>
        </w:rPr>
        <w:t xml:space="preserve">Exemple</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 une promotion, un jeu, un concours, un contenu humoristique, un scoop, etc.</w:t>
      </w:r>
    </w:p>
    <w:p w:rsidR="00000000" w:rsidDel="00000000" w:rsidP="00000000" w:rsidRDefault="00000000" w:rsidRPr="00000000" w14:paraId="0000001A">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III</w:t>
        <w:tab/>
        <w:t xml:space="preserve">Mesurer l’engagement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Ê</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tre actif sur les réseaux sociaux est un investissement pour l’entreprise. Cette présence doit donc être rentable. Elle est mesurable à l’aide d’indicateurs :</w:t>
      </w:r>
    </w:p>
    <w:p w:rsidR="00000000" w:rsidDel="00000000" w:rsidP="00000000" w:rsidRDefault="00000000" w:rsidRPr="00000000" w14:paraId="000000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Le taux d’engagement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f243e"/>
          <w:sz w:val="22"/>
          <w:szCs w:val="22"/>
          <w:u w:val="none"/>
          <w:shd w:fill="auto" w:val="clear"/>
          <w:vertAlign w:val="baseline"/>
          <w:rtl w:val="0"/>
        </w:rPr>
        <w:t xml:space="preserve">Le </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taux d’engagement</w:t>
      </w:r>
      <w:r w:rsidDel="00000000" w:rsidR="00000000" w:rsidRPr="00000000">
        <w:rPr>
          <w:rFonts w:ascii="GuidePedagogique" w:cs="GuidePedagogique" w:eastAsia="GuidePedagogique" w:hAnsi="GuidePedagogique"/>
          <w:b w:val="0"/>
          <w:bCs w:val="0"/>
          <w:i w:val="0"/>
          <w:iCs w:val="0"/>
          <w:smallCaps w:val="0"/>
          <w:strike w:val="0"/>
          <w:color w:val="0f243e"/>
          <w:sz w:val="22"/>
          <w:szCs w:val="22"/>
          <w:u w:val="none"/>
          <w:shd w:fill="auto" w:val="clear"/>
          <w:vertAlign w:val="baseline"/>
          <w:rtl w:val="0"/>
        </w:rPr>
        <w:t xml:space="preserve"> est un indicateur de mesure de</w:t>
      </w:r>
      <w:r w:rsidDel="00000000" w:rsidR="00000000" w:rsidRPr="00000000">
        <w:rPr>
          <w:rFonts w:ascii="GuidePedagogique" w:cs="GuidePedagogique" w:eastAsia="GuidePedagogique" w:hAnsi="GuidePedagogique"/>
          <w:b w:val="0"/>
          <w:bCs w:val="0"/>
          <w:i w:val="0"/>
          <w:iCs w:val="0"/>
          <w:smallCaps w:val="0"/>
          <w:strike w:val="0"/>
          <w:color w:val="4f81bd"/>
          <w:sz w:val="22"/>
          <w:szCs w:val="22"/>
          <w:u w:val="none"/>
          <w:shd w:fill="auto" w:val="clear"/>
          <w:vertAlign w:val="baseline"/>
          <w:rtl w:val="0"/>
        </w:rPr>
        <w:t xml:space="preserve"> </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l’interaction des utilisateurs sur une publication.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Facebook, ce sont les commentaires, les liées, les clics et les partages divisés par la portée de publication, c'est-à-dire le nombre de personnes ayant vu la publication.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Taux d’engagement Facebook = personnes engagées/portée de publication x 100</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Twitter, le taux d’engagement comporte les clics, les retweets, les abonnements et les « j’aime » divisés par le nombre total d’impression c'est-à-dire le nombre d’affichage du tweet à l’écran.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Taux d’engagement Twitter = clics + retweets + abonnements + likes /total d’impression* x 100</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Total d’impression = nombre d’affichages des tweets à l’écran.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taux d’engagement est variable d’un secteur d’activité à un autre et se situe en moyenne entre 0,5 et 1 %. Au-delà de 1 %, il est considéré comme bon. Plus l’audience grandit, plus il est difficile d’avoir un taux d’engagement élevé.</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La portée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portée est un indicateur de mesure d’audience. Il faut distinguer la portée organique (une publication non payante et qui regroupe le nombre de personnes fan de la page) de la portée virale (le nombre de personnes ayant vu la publication suite à un like ou un partage) et de la portée payante (le nombre de personnes ayant vu l’annonce publicitaire dans leur fil d’actualité).</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D">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480" w:line="240" w:lineRule="auto"/>
        <w:ind w:left="1417"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B) le social selling </w:t>
      </w:r>
    </w:p>
    <w:p w:rsidR="00000000" w:rsidDel="00000000" w:rsidP="00000000" w:rsidRDefault="00000000" w:rsidRPr="00000000" w14:paraId="0000002E">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La digitalisation de la relation client a fait émerger de nouvelles pratiques commerciales et notamment le social selling ou la vente sociale. Les réseaux sociaux sont devenus une force pour vendre.</w:t>
      </w:r>
    </w:p>
    <w:p w:rsidR="00000000" w:rsidDel="00000000" w:rsidP="00000000" w:rsidRDefault="00000000" w:rsidRPr="00000000" w14:paraId="0000002F">
      <w:pPr>
        <w:keepNext w:val="1"/>
        <w:keepLines w:val="1"/>
        <w:pageBreakBefore w:val="0"/>
        <w:widowControl w:val="0"/>
        <w:tabs>
          <w:tab w:val="left" w:leader="none" w:pos="560"/>
        </w:tabs>
        <w:spacing w:after="113" w:before="340" w:lineRule="auto"/>
        <w:ind w:left="567" w:firstLine="0"/>
        <w:rPr>
          <w:rFonts w:ascii="GuidePedagogique" w:cs="GuidePedagogique" w:eastAsia="GuidePedagogique" w:hAnsi="GuidePedagogique"/>
          <w:sz w:val="25"/>
          <w:szCs w:val="25"/>
        </w:rPr>
      </w:pPr>
      <w:r w:rsidDel="00000000" w:rsidR="00000000" w:rsidRPr="00000000">
        <w:rPr>
          <w:rFonts w:ascii="GuidePedagogique" w:cs="GuidePedagogique" w:eastAsia="GuidePedagogique" w:hAnsi="GuidePedagogique"/>
          <w:sz w:val="25"/>
          <w:szCs w:val="25"/>
          <w:rtl w:val="0"/>
        </w:rPr>
        <w:t xml:space="preserve">I</w:t>
        <w:tab/>
        <w:t xml:space="preserve">Intégrer le social selling dans la démarche commerciale</w:t>
      </w:r>
    </w:p>
    <w:p w:rsidR="00000000" w:rsidDel="00000000" w:rsidP="00000000" w:rsidRDefault="00000000" w:rsidRPr="00000000" w14:paraId="00000030">
      <w:pPr>
        <w:keepNext w:val="1"/>
        <w:pageBreakBefore w:val="0"/>
        <w:widowControl w:val="0"/>
        <w:spacing w:before="113" w:lineRule="auto"/>
        <w:jc w:val="both"/>
        <w:rPr>
          <w:rFonts w:ascii="GuidePedagogique" w:cs="GuidePedagogique" w:eastAsia="GuidePedagogique" w:hAnsi="GuidePedagogique"/>
          <w:b w:val="1"/>
          <w:bCs w:val="1"/>
          <w:sz w:val="23"/>
          <w:szCs w:val="23"/>
        </w:rPr>
      </w:pPr>
      <w:r w:rsidDel="00000000" w:rsidR="00000000" w:rsidRPr="00000000">
        <w:rPr>
          <w:rFonts w:ascii="GuidePedagogique" w:cs="GuidePedagogique" w:eastAsia="GuidePedagogique" w:hAnsi="GuidePedagogique"/>
          <w:b w:val="1"/>
          <w:bCs w:val="1"/>
          <w:sz w:val="23"/>
          <w:szCs w:val="23"/>
          <w:rtl w:val="0"/>
        </w:rPr>
        <w:t xml:space="preserve">1. Définition du social selling</w:t>
      </w:r>
    </w:p>
    <w:p w:rsidR="00000000" w:rsidDel="00000000" w:rsidP="00000000" w:rsidRDefault="00000000" w:rsidRPr="00000000" w14:paraId="00000031">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 social selling ou « vente sociale » est un ensemble de démarches visant à utiliser les réseaux sociaux (Facebook, Twitter, LinkedIn...) pour identifier des prospects intéressés et générer des opportunités commerciales avec une nouvelle approche, moins intrusive que la prospection classique.</w:t>
      </w:r>
    </w:p>
    <w:p w:rsidR="00000000" w:rsidDel="00000000" w:rsidP="00000000" w:rsidRDefault="00000000" w:rsidRPr="00000000" w14:paraId="00000032">
      <w:pPr>
        <w:pageBreakBefore w:val="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3">
      <w:pPr>
        <w:keepNext w:val="1"/>
        <w:pageBreakBefore w:val="0"/>
        <w:widowControl w:val="0"/>
        <w:spacing w:before="113" w:lineRule="auto"/>
        <w:jc w:val="both"/>
        <w:rPr>
          <w:rFonts w:ascii="GuidePedagogique" w:cs="GuidePedagogique" w:eastAsia="GuidePedagogique" w:hAnsi="GuidePedagogique"/>
          <w:b w:val="1"/>
          <w:bCs w:val="1"/>
          <w:sz w:val="23"/>
          <w:szCs w:val="23"/>
        </w:rPr>
      </w:pPr>
      <w:r w:rsidDel="00000000" w:rsidR="00000000" w:rsidRPr="00000000">
        <w:rPr>
          <w:rFonts w:ascii="GuidePedagogique" w:cs="GuidePedagogique" w:eastAsia="GuidePedagogique" w:hAnsi="GuidePedagogique"/>
          <w:b w:val="1"/>
          <w:bCs w:val="1"/>
          <w:sz w:val="23"/>
          <w:szCs w:val="23"/>
          <w:rtl w:val="0"/>
        </w:rPr>
        <w:t xml:space="preserve">2. Objectifs et intérêts du social selling</w:t>
      </w:r>
    </w:p>
    <w:p w:rsidR="00000000" w:rsidDel="00000000" w:rsidP="00000000" w:rsidRDefault="00000000" w:rsidRPr="00000000" w14:paraId="00000034">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L’objectif est de minimiser la prospection téléphonique en la limitant à des contacts « chauds ». Fréquent en B to B, il s’étend sur les réseaux destinés aux particuliers.</w:t>
      </w:r>
    </w:p>
    <w:p w:rsidR="00000000" w:rsidDel="00000000" w:rsidP="00000000" w:rsidRDefault="00000000" w:rsidRPr="00000000" w14:paraId="00000035">
      <w:pPr>
        <w:pageBreakBefore w:val="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6">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Une étude de LinkedIn révèle que plus de 72 % des acheteurs cherchent des informations sur les produits et la marque, vérifient les références et demandent les avis de leurs relations avant même de contacter un commercial. Les commerciaux actifs sur les réseaux sont 20 % plus performants et la pratique du social selling diminue les coûts d’acquisition du client de 75 %.</w:t>
      </w:r>
    </w:p>
    <w:p w:rsidR="00000000" w:rsidDel="00000000" w:rsidP="00000000" w:rsidRDefault="00000000" w:rsidRPr="00000000" w14:paraId="00000037">
      <w:pPr>
        <w:pageBreakBefore w:val="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8">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Intégrer le social selling, c’est tisser des liens avec des suspects pour les convertir ensuite en prospects et en clients. L’expérience positive des clients est également un atout pour faire d’eux des ambassadeurs témoignant sur les réseaux de l’expertise de l’entreprise ou de la qualité de ses produits et de ses services.</w:t>
      </w:r>
    </w:p>
    <w:p w:rsidR="00000000" w:rsidDel="00000000" w:rsidP="00000000" w:rsidRDefault="00000000" w:rsidRPr="00000000" w14:paraId="00000039">
      <w:pPr>
        <w:pageBreakBefore w:val="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3A">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Avant de se lancer dans une démarche de social selling, l’entreprise doit :</w:t>
      </w:r>
    </w:p>
    <w:p w:rsidR="00000000" w:rsidDel="00000000" w:rsidP="00000000" w:rsidRDefault="00000000" w:rsidRPr="00000000" w14:paraId="0000003B">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réaliser un diagnostic de ses points forts et de ses points faibles ;</w:t>
      </w:r>
    </w:p>
    <w:p w:rsidR="00000000" w:rsidDel="00000000" w:rsidP="00000000" w:rsidRDefault="00000000" w:rsidRPr="00000000" w14:paraId="0000003C">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définir ses besoins et repérer les réseaux sociaux adaptés à sa cible.</w:t>
      </w:r>
    </w:p>
    <w:p w:rsidR="00000000" w:rsidDel="00000000" w:rsidP="00000000" w:rsidRDefault="00000000" w:rsidRPr="00000000" w14:paraId="0000003D">
      <w:pPr>
        <w:keepNext w:val="1"/>
        <w:keepLines w:val="1"/>
        <w:pageBreakBefore w:val="0"/>
        <w:widowControl w:val="0"/>
        <w:tabs>
          <w:tab w:val="left" w:leader="none" w:pos="560"/>
        </w:tabs>
        <w:spacing w:after="113" w:before="340" w:lineRule="auto"/>
        <w:ind w:left="567" w:firstLine="0"/>
        <w:rPr/>
      </w:pPr>
      <w:r w:rsidDel="00000000" w:rsidR="00000000" w:rsidRPr="00000000">
        <w:rPr>
          <w:rFonts w:ascii="GuidePedagogique" w:cs="GuidePedagogique" w:eastAsia="GuidePedagogique" w:hAnsi="GuidePedagogique"/>
          <w:sz w:val="25"/>
          <w:szCs w:val="25"/>
          <w:rtl w:val="0"/>
        </w:rPr>
        <w:t xml:space="preserve">II</w:t>
        <w:tab/>
      </w:r>
      <w:r w:rsidDel="00000000" w:rsidR="00000000" w:rsidRPr="00000000">
        <w:rPr>
          <w:rtl w:val="0"/>
        </w:rPr>
        <w:t xml:space="preserve">Réussir les actions de social selling</w:t>
      </w:r>
    </w:p>
    <w:p w:rsidR="00000000" w:rsidDel="00000000" w:rsidP="00000000" w:rsidRDefault="00000000" w:rsidRPr="00000000" w14:paraId="0000003E">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Pour réussir les actions de social selling, l’entreprise doit :</w:t>
      </w:r>
    </w:p>
    <w:p w:rsidR="00000000" w:rsidDel="00000000" w:rsidP="00000000" w:rsidRDefault="00000000" w:rsidRPr="00000000" w14:paraId="0000003F">
      <w:pPr>
        <w:pageBreakBefore w:val="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0">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Soigner son profil sur les réseaux sociaux : c’est lui qui donne la première impression qu’ont les contacts en visitant l’espace réseau de l’entreprise. Il doit être à jour et refléter l’image et les valeurs de l’entreprise. En se connectant, les prospects doivent identifier immédiatement l’activité de l’entreprise, son avantage concurrentiel, son expertise, ses domaines de compétences, ses références clients. Les photos professionnelles sont appréciées en B to B.</w:t>
      </w:r>
    </w:p>
    <w:p w:rsidR="00000000" w:rsidDel="00000000" w:rsidP="00000000" w:rsidRDefault="00000000" w:rsidRPr="00000000" w14:paraId="00000041">
      <w:pPr>
        <w:pageBreakBefore w:val="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2">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Partager du contenu : l’entreprise doit créer ses propres contenus (vidéos, infographies, livres blancs, webinars…) et publier des posts qualitatifs en rapport avec son activité. Les contenus promotionnels sont à éviter. La posture à adopter tend plus vers le conseil que la vente et les contenus créés par l’entreprise doivent être attractifs et utiles. Ils doivent être formulés pour générer de l’interaction et pousser à l’action (voir une vidéo, consulter une fiche technique, télécharger des conseils pratiques…). Ce partage de contenu permet ainsi de détecter des leads.</w:t>
      </w:r>
    </w:p>
    <w:p w:rsidR="00000000" w:rsidDel="00000000" w:rsidP="00000000" w:rsidRDefault="00000000" w:rsidRPr="00000000" w14:paraId="00000043">
      <w:pPr>
        <w:pageBreakBefore w:val="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4">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Cibler les groupes de discussions : en B to B, l’identification des professionnels du même domaine d’activité permet de gagner en efficacité. Ils se retrouvent souvent dans des groupes de discussion dans lesquels il peut être pertinent d’intervenir en conseiller, car il est préférable qu’ils viennent à l’entreprise après avoir mûrement librement réfléchi.</w:t>
      </w:r>
    </w:p>
    <w:p w:rsidR="00000000" w:rsidDel="00000000" w:rsidP="00000000" w:rsidRDefault="00000000" w:rsidRPr="00000000" w14:paraId="00000045">
      <w:pPr>
        <w:pageBreakBefore w:val="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6">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Impliquer les commerciaux et les autres collaborateurs dans la démarche pour des mises en relation, des recommandations et des veilles : sur les réseaux professionnels, on peut collecter des informations sur l’actualité des prospects, son organisation, ses dirigeants et décideurs, mais aussi sur les concurrents et leurs contacts.</w:t>
      </w:r>
    </w:p>
    <w:p w:rsidR="00000000" w:rsidDel="00000000" w:rsidP="00000000" w:rsidRDefault="00000000" w:rsidRPr="00000000" w14:paraId="00000047">
      <w:pPr>
        <w:keepNext w:val="1"/>
        <w:keepLines w:val="1"/>
        <w:pageBreakBefore w:val="0"/>
        <w:widowControl w:val="0"/>
        <w:tabs>
          <w:tab w:val="left" w:leader="none" w:pos="560"/>
        </w:tabs>
        <w:spacing w:after="113" w:before="340" w:lineRule="auto"/>
        <w:ind w:left="567" w:firstLine="0"/>
        <w:rPr>
          <w:rFonts w:ascii="GuidePedagogique" w:cs="GuidePedagogique" w:eastAsia="GuidePedagogique" w:hAnsi="GuidePedagogique"/>
          <w:sz w:val="25"/>
          <w:szCs w:val="25"/>
        </w:rPr>
      </w:pPr>
      <w:r w:rsidDel="00000000" w:rsidR="00000000" w:rsidRPr="00000000">
        <w:rPr>
          <w:rFonts w:ascii="GuidePedagogique" w:cs="GuidePedagogique" w:eastAsia="GuidePedagogique" w:hAnsi="GuidePedagogique"/>
          <w:sz w:val="25"/>
          <w:szCs w:val="25"/>
          <w:rtl w:val="0"/>
        </w:rPr>
        <w:t xml:space="preserve">III</w:t>
        <w:tab/>
      </w:r>
      <w:r w:rsidDel="00000000" w:rsidR="00000000" w:rsidRPr="00000000">
        <w:rPr>
          <w:rtl w:val="0"/>
        </w:rPr>
        <w:t xml:space="preserve">Mesurer les actions de social selling</w:t>
      </w:r>
      <w:r w:rsidDel="00000000" w:rsidR="00000000" w:rsidRPr="00000000">
        <w:rPr>
          <w:rtl w:val="0"/>
        </w:rPr>
      </w:r>
    </w:p>
    <w:p w:rsidR="00000000" w:rsidDel="00000000" w:rsidP="00000000" w:rsidRDefault="00000000" w:rsidRPr="00000000" w14:paraId="00000048">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Les actions de social selling se mesurent à l’aide d’indicateurs d’audience à l’exemple du social selling index (SSI) de LinkedIn qui attribue une note allant de 1 à 25 à quatre critères ciblant la capacité de l’entreprise à :</w:t>
      </w:r>
    </w:p>
    <w:p w:rsidR="00000000" w:rsidDel="00000000" w:rsidP="00000000" w:rsidRDefault="00000000" w:rsidRPr="00000000" w14:paraId="00000049">
      <w:pPr>
        <w:pageBreakBefore w:val="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A">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imposer sa marque professionnelle en complétant son profil afin d’être repérée facilement par les clients. Un profil entièrement complété et illustré par une photo, un contenu qui met en valeur l’entreprise en tant que leader dans son domaine, le recueil des recommandations de clients et partenaires améliorent le score.</w:t>
      </w:r>
    </w:p>
    <w:p w:rsidR="00000000" w:rsidDel="00000000" w:rsidP="00000000" w:rsidRDefault="00000000" w:rsidRPr="00000000" w14:paraId="0000004B">
      <w:pPr>
        <w:pageBreakBefore w:val="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C">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trouver les bonnes personnes en identifiant les meilleurs prospects en un temps limité grâce au module de recherche proposé par LinkedIn.</w:t>
      </w:r>
    </w:p>
    <w:p w:rsidR="00000000" w:rsidDel="00000000" w:rsidP="00000000" w:rsidRDefault="00000000" w:rsidRPr="00000000" w14:paraId="0000004D">
      <w:pPr>
        <w:pageBreakBefore w:val="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4E">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échanger les bonnes informations en partageant des articles pertinents et utiles pour créer et cultiver les relations. 64 % des acheteurs B to B apprécient lorsqu’un commercial leur fournit des informations sur son secteur.</w:t>
      </w:r>
    </w:p>
    <w:p w:rsidR="00000000" w:rsidDel="00000000" w:rsidP="00000000" w:rsidRDefault="00000000" w:rsidRPr="00000000" w14:paraId="0000004F">
      <w:pPr>
        <w:pageBreakBefore w:val="0"/>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50">
      <w:pPr>
        <w:pageBreakBefore w:val="0"/>
        <w:rPr>
          <w:rFonts w:ascii="GuidePedagogique" w:cs="GuidePedagogique" w:eastAsia="GuidePedagogique" w:hAnsi="GuidePedagogique"/>
          <w:sz w:val="22"/>
          <w:szCs w:val="22"/>
        </w:rPr>
      </w:pPr>
      <w:r w:rsidDel="00000000" w:rsidR="00000000" w:rsidRPr="00000000">
        <w:rPr>
          <w:rFonts w:ascii="GuidePedagogique" w:cs="GuidePedagogique" w:eastAsia="GuidePedagogique" w:hAnsi="GuidePedagogique"/>
          <w:sz w:val="22"/>
          <w:szCs w:val="22"/>
          <w:rtl w:val="0"/>
        </w:rPr>
        <w:t xml:space="preserve">• construire une relation en renforçant son réseau par la présence de décideurs qui ont gagné la confiance de l’entreprise. 87 % des acheteurs B to B ont une opinion favorable d’un commercial qui leur a été présenté par un membre du réseau.</w:t>
      </w:r>
    </w:p>
    <w:sectPr>
      <w:footerReference r:id="rId6" w:type="default"/>
      <w:footerReference r:id="rId7"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ide Pedago Arial"/>
  <w:font w:name="GuidePedagogique"/>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