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 utiliser les réseaux sociaux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Définir une stratégie social média</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Se fixer des objectifs social média précis et mesurables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Exemple : attirer de nouveaux clients, développer la notoriété, entretenir une relation client et dialoguer avec les communautés pour connaître leurs attentes, recruter des collaborateurs.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Être présent sur les réseaux sociaux, c’est interagir avec ses fans, renouveler le contenu, susciter les intérêts en créant des contenus originaux.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storytelling, les images, les vidéos accrochent mieux qu’un texte. Les contenus utiles, les événements, les interactions, les promotions provoquent mieux le désir que les catalogues.</w:t>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Définir sa persona marketing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persona Marketing est un personnage fictif qui représente un groupe cible ayant des comportements et des motivations similaires. Il est généralement doté d’un prénom et de caractéristiques psychologiques et sociales. La construction du persona se fait à partir d’informations recueillies par questionnaire, entretien, brainstorming, interrogation des commerciaux,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Exemple : un persona pour le lancement d’un nouveau maquillage express destiné aux jeunes femmes actives pourrait être « Jennifer, 30 ans, 1 enfant, citadine, cadre, qui suit la mode, hyperactive, accro au smartphone… ».</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Choisir les réseaux sociaux adaptés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réseaux sociaux présentent des caractéristiques techniques et sociales différentes selon les cibles.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L’entreprise doit choisir les réseaux sociaux les mieux adaptés à sa cible et aux objectifs fixés.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On ne communique pas avec des jeunes sur Snapchat ou Instagram comme avec des CSP + sur Twitter ou LinkedIn.</w:t>
      </w:r>
    </w:p>
    <w:p w:rsidR="00000000" w:rsidDel="00000000" w:rsidP="00000000" w:rsidRDefault="00000000" w:rsidRPr="00000000" w14:paraId="0000000F">
      <w:pPr>
        <w:pageBreakBefore w:val="0"/>
        <w:spacing w:line="276"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réseaux sociaux les plus fréquentés sont (source : juin 2017)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Facebook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Premier réseau social au monde avec 2 milliards d’utilisateurs dans le monde et 33 millions d’utilisateurs actifs par mois en France dont 48 % d’hommes et 52 % de femmes. 29 % des utilisateurs sont âgés de 20 à 29 ans. 18 millions se connectent avec un smartphone et y passent 50 mn en moyenne par jour. Facebook permet de cibler les utilisateurs selon des critères socio-démographiques et géographiques, en fonction de leurs centres d’intérêt et de leur comportement.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Environ 330 millions d’utilisateurs dans le monde et environ 8 millions en France dont 55 % d’hommes et 45 % de femmes. Les 25-34 ans représentent environ 25 % des utilisateurs. Les publications sont simples avec un nombre de caractères réduits. Twitter n’est pas un réseau grand public en France puisqu’on y retrouve majoritairement des CSP+, des hommes politiques, des journalistes, des sportifs, des personnalités artistiques et des cadres. C’est un média idéal pour toucher les leaders d’opinion et les prescripteurs.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Snapchat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Environ 170 millions d’utilisateurs par jour, c’est le réseau préféré des adolescents qui y partagent photos et vidéos. En France, on dénombre plus de 10 millions d’utilisateurs dont plus de 60 % de femmes. Les jeunes de moins de 25 ans sont environ 50 % et les 25-34 ans représentent 30 %. Les enseignes utilisent ce réseau pour diffuser des petits messages de promo, inciter au partage de coupons et d’offres spéciales.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Réseau de partage de photos et vidéos qui avoisine les 800 millions d’utilisateurs dans le monde. Il est très fréquenté par les jeunes en majorité âgés de moins de 25 ans, soit environ 40 % et qui y passent en moyenne 30 mn par jour. Les 25-34 ans représentent de 30 à 35 %. On dénombre plus de 10 millions d’utilisateurs en France dont 55 % d’hommes et 45 % de femmes. Plus de 90 millions de vidéos sont postées chaque jour sur Instagram.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YouTube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Environ 1,5 milliard de personnes consultent sur YouTube chaque mois. 35 millions de Français visitent YouTube chaque mois. Les 15-24 ans représentent 17 % et les 25-49 ans, 48%. Plus de 60 % des utilisateurs regardent YouTube à partir de leur smartphone. Les vidéos qui passionnent le plus sont la musique, le lifestyle (beauté, santé, cuisine, mode…), le sport et le bricolage. 60 % des personnes qui regardent une vidéo en parlent ou la partagent. Plus de 30 % des acheteurs d’un produit ont visionné une vidéo sur YouTube avant d’acheter celui-ci.</w:t>
      </w:r>
    </w:p>
    <w:p w:rsidR="00000000" w:rsidDel="00000000" w:rsidP="00000000" w:rsidRDefault="00000000" w:rsidRPr="00000000" w14:paraId="00000020">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III</w:t>
        <w:tab/>
        <w:t xml:space="preserve">Adopter une stratégie de contenu efficace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L’attention est difficile à capter sur les réseaux sociaux, il faut donc créer des contenus originaux et qui favorisent l’interaction.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format d’un contenu doit être varié (photos, vidéos…) ainsi que le ton adopté (humour, anecdotes, story-telling…).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calendrier éditorial mentionne en général les éléments suivants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936"/>
        <w:gridCol w:w="938"/>
        <w:gridCol w:w="1249"/>
        <w:gridCol w:w="1561"/>
        <w:gridCol w:w="1718"/>
        <w:gridCol w:w="1249"/>
        <w:gridCol w:w="1559"/>
        <w:tblGridChange w:id="0">
          <w:tblGrid>
            <w:gridCol w:w="1212"/>
            <w:gridCol w:w="936"/>
            <w:gridCol w:w="938"/>
            <w:gridCol w:w="1249"/>
            <w:gridCol w:w="1561"/>
            <w:gridCol w:w="1718"/>
            <w:gridCol w:w="1249"/>
            <w:gridCol w:w="1559"/>
          </w:tblGrid>
        </w:tblGridChange>
      </w:tblGrid>
      <w:tr>
        <w:trPr>
          <w:cantSplit w:val="0"/>
          <w:trHeight w:val="543"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Réseaux</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Date et heure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Auteur</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Titre du post</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Objectif du post</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Contenu (avec accroche)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Média</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i w:val="0"/>
                <w:smallCaps w:val="0"/>
                <w:strike w:val="0"/>
                <w:color w:val="000000"/>
                <w:sz w:val="16"/>
                <w:szCs w:val="16"/>
                <w:u w:val="none"/>
                <w:shd w:fill="auto" w:val="clear"/>
                <w:vertAlign w:val="baseline"/>
                <w:rtl w:val="0"/>
              </w:rPr>
              <w:t xml:space="preserve">Mots-clés</w:t>
            </w:r>
          </w:p>
        </w:tc>
      </w:tr>
      <w:tr>
        <w:trPr>
          <w:cantSplit w:val="0"/>
          <w:tblHeader w:val="0"/>
        </w:trPr>
        <w:tc>
          <w:tcPr>
            <w:shd w:fill="auto"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Facebook</w:t>
            </w:r>
          </w:p>
        </w:tc>
        <w:tc>
          <w:tcPr>
            <w:shd w:fill="auto"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9 heures</w:t>
            </w:r>
          </w:p>
        </w:tc>
        <w:tc>
          <w:tcPr>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Jules</w:t>
            </w:r>
          </w:p>
        </w:tc>
        <w:tc>
          <w:tcPr>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Réduire votre facture</w:t>
            </w:r>
          </w:p>
        </w:tc>
        <w:tc>
          <w:tcPr>
            <w:shd w:fill="auto"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Sensibiliser sur les économies d’énergie</w:t>
            </w:r>
          </w:p>
        </w:tc>
        <w:tc>
          <w:tcPr>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Faites plaisir à la planète et à votre portefeuille !</w:t>
            </w:r>
          </w:p>
        </w:tc>
        <w:tc>
          <w:tcPr>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Vidéo (lien sur notre chaîne YouTube)</w:t>
            </w:r>
          </w:p>
        </w:tc>
        <w:tc>
          <w:tcPr>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Pompe à chaleur, économie, protection</w:t>
            </w:r>
          </w:p>
        </w:tc>
      </w:tr>
      <w:tr>
        <w:trPr>
          <w:cantSplit w:val="0"/>
          <w:tblHeader w:val="0"/>
        </w:trPr>
        <w:tc>
          <w:tcPr>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Twitter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13 heures</w:t>
            </w:r>
          </w:p>
        </w:tc>
        <w:tc>
          <w:tcPr>
            <w:shd w:fill="auto"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Marc</w:t>
            </w:r>
          </w:p>
        </w:tc>
        <w:tc>
          <w:tcPr>
            <w:shd w:fill="auto"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Se chauffer intelligent</w:t>
            </w:r>
          </w:p>
        </w:tc>
        <w:tc>
          <w:tcPr>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Responsabiliser les CSP +</w:t>
            </w:r>
          </w:p>
        </w:tc>
        <w:tc>
          <w:tcPr>
            <w:shd w:fill="auto"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Protéger l’environnement est notre responsabilité.</w:t>
            </w:r>
          </w:p>
        </w:tc>
        <w:tc>
          <w:tcPr>
            <w:shd w:fill="auto"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Photo.Img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001/18</w:t>
            </w:r>
          </w:p>
        </w:tc>
        <w:tc>
          <w:tcPr>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16"/>
                <w:szCs w:val="16"/>
                <w:u w:val="none"/>
                <w:shd w:fill="auto" w:val="clear"/>
                <w:vertAlign w:val="baseline"/>
                <w:rtl w:val="0"/>
              </w:rPr>
              <w:t xml:space="preserve">Environnement, planète, pompe à chaleur, santé.</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b w:val="0"/>
          <w:i w:val="0"/>
          <w:smallCaps w:val="0"/>
          <w:strike w:val="0"/>
          <w:color w:val="000000"/>
          <w:sz w:val="16"/>
          <w:szCs w:val="16"/>
          <w:u w:val="none"/>
          <w:shd w:fill="auto" w:val="clear"/>
          <w:vertAlign w:val="baseline"/>
        </w:rPr>
      </w:pPr>
      <w:r w:rsidDel="00000000" w:rsidR="00000000" w:rsidRPr="00000000">
        <w:rPr>
          <w:rtl w:val="0"/>
        </w:rPr>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PedagoArial"/>
  <w:font w:name="Guide Pedago Arial"/>
  <w:font w:name="GuidePedagoNCond"/>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8</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Utiliser les réseaux sociaux</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7340"/>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semiHidden w:val="1"/>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agraphe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suivi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uiPriority w:val="9"/>
    <w:semiHidden w:val="1"/>
    <w:rsid w:val="001942AC"/>
    <w:rPr>
      <w:rFonts w:asciiTheme="majorHAnsi" w:cstheme="majorBidi" w:eastAsiaTheme="majorEastAsia" w:hAnsiTheme="majorHAnsi"/>
      <w:b w:val="1"/>
      <w:bCs w:val="1"/>
      <w:color w:val="4f81bd" w:themeColor="accent1"/>
      <w:sz w:val="26"/>
      <w:szCs w:val="26"/>
      <w:lang w:eastAsia="fr-FR"/>
    </w:rPr>
  </w:style>
  <w:style w:type="character" w:styleId="Accentuation">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ltX6rEB09U8UXY09hDK9BspTfQ==">AMUW2mXjeiUqa5MYkwkKJvqgw6qBrYqSuHLYk6QFYx2yYijrbA4mMNzCTKlxuBF0fQ+hAlNRfWKHwzdscwVWJw1PNioR0ameBatkYiBG+EFlfXVvajjely7CL7GSf1pXCxJbSNDwnVW4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2018-08-06T12:50:00Z</dcterms:created>
  <dc:creator>SIDAMBAROMPOULE CECILE</dc:creator>
</cp:coreProperties>
</file>