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0"/>
        <w:pBdr>
          <w:top w:space="0" w:sz="0" w:val="nil"/>
          <w:left w:space="0" w:sz="0" w:val="nil"/>
          <w:bottom w:space="0" w:sz="0" w:val="nil"/>
          <w:right w:space="0" w:sz="0" w:val="nil"/>
          <w:between w:space="0" w:sz="0" w:val="nil"/>
        </w:pBdr>
        <w:shd w:fill="auto" w:val="clear"/>
        <w:spacing w:after="397" w:before="0" w:line="240" w:lineRule="auto"/>
        <w:ind w:left="0" w:right="0" w:firstLine="0"/>
        <w:jc w:val="left"/>
        <w:rPr>
          <w:rFonts w:ascii="GuidePedagoArial" w:cs="GuidePedagoArial" w:eastAsia="GuidePedagoArial" w:hAnsi="GuidePedagoArial"/>
          <w:b w:val="1"/>
          <w:bCs w:val="1"/>
          <w:sz w:val="48"/>
          <w:szCs w:val="48"/>
        </w:rPr>
      </w:pPr>
      <w:bookmarkStart w:colFirst="0" w:colLast="0" w:name="_gjdgxs" w:id="0"/>
      <w:bookmarkEnd w:id="0"/>
      <w:r w:rsidDel="00000000" w:rsidR="00000000" w:rsidRPr="00000000">
        <w:rPr>
          <w:rtl w:val="0"/>
        </w:rPr>
      </w:r>
    </w:p>
    <w:p w:rsidR="00000000" w:rsidDel="00000000" w:rsidP="00000000" w:rsidRDefault="00000000" w:rsidRPr="00000000" w14:paraId="00000002">
      <w:pPr>
        <w:keepNext w:val="1"/>
        <w:keepLines w:val="1"/>
        <w:pageBreakBefore w:val="0"/>
        <w:widowControl w:val="0"/>
        <w:pBdr>
          <w:top w:space="0" w:sz="0" w:val="nil"/>
          <w:left w:space="0" w:sz="0" w:val="nil"/>
          <w:bottom w:space="0" w:sz="0" w:val="nil"/>
          <w:right w:space="0" w:sz="0" w:val="nil"/>
          <w:between w:space="0" w:sz="0" w:val="nil"/>
        </w:pBdr>
        <w:shd w:fill="auto" w:val="clear"/>
        <w:spacing w:after="397" w:before="0" w:line="240" w:lineRule="auto"/>
        <w:ind w:left="0" w:right="0" w:firstLine="0"/>
        <w:jc w:val="left"/>
        <w:rPr>
          <w:rFonts w:ascii="GuidePedagoArial" w:cs="GuidePedagoArial" w:eastAsia="GuidePedagoArial" w:hAnsi="GuidePedagoArial"/>
          <w:b w:val="1"/>
          <w:bCs w:val="1"/>
          <w:sz w:val="48"/>
          <w:szCs w:val="48"/>
        </w:rPr>
      </w:pPr>
      <w:bookmarkStart w:colFirst="0" w:colLast="0" w:name="_u551i4meufrr" w:id="1"/>
      <w:bookmarkEnd w:id="1"/>
      <w:r w:rsidDel="00000000" w:rsidR="00000000" w:rsidRPr="00000000">
        <w:rPr>
          <w:rFonts w:ascii="GuidePedagoArial" w:cs="GuidePedagoArial" w:eastAsia="GuidePedagoArial" w:hAnsi="GuidePedagoArial"/>
          <w:b w:val="1"/>
          <w:bCs w:val="1"/>
          <w:i w:val="0"/>
          <w:iCs w:val="0"/>
          <w:smallCaps w:val="0"/>
          <w:strike w:val="0"/>
          <w:color w:val="000000"/>
          <w:sz w:val="48"/>
          <w:szCs w:val="48"/>
          <w:u w:val="none"/>
          <w:shd w:fill="auto" w:val="clear"/>
          <w:vertAlign w:val="baseline"/>
          <w:rtl w:val="0"/>
        </w:rPr>
        <w:t xml:space="preserve">Synthèse</w:t>
      </w:r>
      <w:r w:rsidDel="00000000" w:rsidR="00000000" w:rsidRPr="00000000">
        <w:rPr>
          <w:rtl w:val="0"/>
        </w:rPr>
      </w:r>
    </w:p>
    <w:p w:rsidR="00000000" w:rsidDel="00000000" w:rsidP="00000000" w:rsidRDefault="00000000" w:rsidRPr="00000000" w14:paraId="00000003">
      <w:pPr>
        <w:keepNext w:val="1"/>
        <w:keepLines w:val="1"/>
        <w:pageBreakBefore w:val="0"/>
        <w:widowControl w:val="0"/>
        <w:pBdr>
          <w:top w:space="0" w:sz="0" w:val="nil"/>
          <w:left w:space="0" w:sz="0" w:val="nil"/>
          <w:bottom w:space="0" w:sz="0" w:val="nil"/>
          <w:right w:space="0" w:sz="0" w:val="nil"/>
          <w:between w:space="0" w:sz="0" w:val="nil"/>
        </w:pBdr>
        <w:shd w:fill="auto" w:val="clear"/>
        <w:spacing w:after="397" w:before="0" w:line="240" w:lineRule="auto"/>
        <w:ind w:left="0" w:right="0" w:firstLine="0"/>
        <w:jc w:val="left"/>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Pr>
      </w:pPr>
      <w:bookmarkStart w:colFirst="0" w:colLast="0" w:name="_emv2ut4b3wi8" w:id="2"/>
      <w:bookmarkEnd w:id="2"/>
      <w:r w:rsidDel="00000000" w:rsidR="00000000" w:rsidRPr="00000000">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tl w:val="0"/>
        </w:rPr>
        <w:t xml:space="preserve">1</w:t>
        <w:tab/>
        <w:t xml:space="preserve">Assurer la relation client à distance : contacts sortants</w:t>
      </w:r>
    </w:p>
    <w:p w:rsidR="00000000" w:rsidDel="00000000" w:rsidP="00000000" w:rsidRDefault="00000000" w:rsidRPr="00000000" w14:paraId="00000004">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w:t>
        <w:tab/>
        <w:t xml:space="preserve">Les contacts sortants, la cohérence d’une communication unifiée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La communication est dite sortante lorsque c’est l’entreprise qui prend l’initiative de contacter les prospects ou clients.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On distingue la communication sortante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transactionnelle qui concerne les actions en cours c'est-à-dire le suivi de commande, les expéditions de commande, les livraisons, le paiement, le SAV, le rappel des rendez-vous, etc.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relationnelle dont l’objet n’est pas la délivrance d’un produit ou d’un service mais l’entretien de relations qui ont pour objet :</w:t>
      </w:r>
    </w:p>
    <w:p w:rsidR="00000000" w:rsidDel="00000000" w:rsidP="00000000" w:rsidRDefault="00000000" w:rsidRPr="00000000" w14:paraId="0000000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la qualification de nouveaux contacts ou mise à jour ;</w:t>
      </w:r>
    </w:p>
    <w:p w:rsidR="00000000" w:rsidDel="00000000" w:rsidP="00000000" w:rsidRDefault="00000000" w:rsidRPr="00000000" w14:paraId="0000000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la prospection par téléphone ou e-mail ;</w:t>
      </w:r>
    </w:p>
    <w:p w:rsidR="00000000" w:rsidDel="00000000" w:rsidP="00000000" w:rsidRDefault="00000000" w:rsidRPr="00000000" w14:paraId="0000000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la fidélisation avec suivi relation client, enquête de satisfaction, anniversaires, etc.</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La communication sortante se fait via divers outils : téléphone, e-mail, SMS, réseaux sociaux, etc. L’usage conjugué de ces différents outils permet d’augmenter l’efficacité des actions commerciales.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Ces outils sont étroitement associés à la numérisation croissante de la société française depuis 15 ans (source ARCEP)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- 76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de la population française (12 ans et +) se connecte quotidiennement à Internet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- 94 % des Français sont désormais équipés d’un téléphone mobile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- 43 % des Français utilisent les messageries instantanées.</w:t>
      </w:r>
    </w:p>
    <w:p w:rsidR="00000000" w:rsidDel="00000000" w:rsidP="00000000" w:rsidRDefault="00000000" w:rsidRPr="00000000" w14:paraId="00000013">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II</w:t>
        <w:tab/>
        <w:t xml:space="preserve">Les principaux outils</w:t>
      </w:r>
    </w:p>
    <w:tbl>
      <w:tblPr>
        <w:tblStyle w:val="Table1"/>
        <w:tblW w:w="10031.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2977"/>
        <w:gridCol w:w="2693"/>
        <w:gridCol w:w="2977"/>
        <w:tblGridChange w:id="0">
          <w:tblGrid>
            <w:gridCol w:w="1384"/>
            <w:gridCol w:w="2977"/>
            <w:gridCol w:w="2693"/>
            <w:gridCol w:w="2977"/>
          </w:tblGrid>
        </w:tblGridChange>
      </w:tblGrid>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Outils</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2"/>
                <w:szCs w:val="22"/>
                <w:highlight w:val="white"/>
                <w:u w:val="none"/>
                <w:vertAlign w:val="baseline"/>
              </w:rPr>
            </w:pPr>
            <w:r w:rsidDel="00000000" w:rsidR="00000000" w:rsidRPr="00000000">
              <w:rPr>
                <w:rFonts w:ascii="Times" w:cs="Times" w:eastAsia="Times" w:hAnsi="Times"/>
                <w:b w:val="1"/>
                <w:bCs w:val="1"/>
                <w:i w:val="0"/>
                <w:iCs w:val="0"/>
                <w:smallCaps w:val="0"/>
                <w:strike w:val="0"/>
                <w:color w:val="000000"/>
                <w:sz w:val="22"/>
                <w:szCs w:val="22"/>
                <w:highlight w:val="white"/>
                <w:u w:val="none"/>
                <w:vertAlign w:val="baseline"/>
                <w:rtl w:val="0"/>
              </w:rPr>
              <w:t xml:space="preserve">Usages</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Avantages</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Inconvénients</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Téléphone</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highlight w:val="white"/>
                <w:u w:val="none"/>
                <w:vertAlign w:val="baseline"/>
                <w:rtl w:val="0"/>
              </w:rPr>
              <w:t xml:space="preserve">Pour les campagnes de prospection et de réactivation clients lorsque la personnalisation et l’argumentation sont essentielles.</w:t>
            </w: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Synchrone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Qualité du contact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Rapidité de réponse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Personnalisation</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Coût élevé par contact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Difficulté de joindre la cible, barrages</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E-mail</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Pour informer d’une action commencée sur un site web (l’e-mail transactionnel) et pour prospecter, vendre et fidéliser (l’e-mail relationnel).</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Large diffusion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Personnalisation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Coût faible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Associe texte et image</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Asynchrone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Risque de spams, FAI vigilants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Encombrement des boîtes mail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Taux de lecture de 15 %</w:t>
            </w:r>
          </w:p>
        </w:tc>
      </w:tr>
      <w:tr>
        <w:trPr>
          <w:cantSplit w:val="0"/>
          <w:trHeight w:val="274" w:hRule="atLeast"/>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SMS</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Pour des ventes flash, des promotions, des invitations ou des campagnes de notifications. </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Large diffusion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Coût faible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Personnalisation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Taux d’ouverture de 95 % (pas de spam)</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Délais d’ouverture de 4 minutes </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Asynchrone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160 caractères maximum</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Intrusif</w:t>
            </w:r>
          </w:p>
        </w:tc>
      </w:tr>
    </w:tbl>
    <w:p w:rsidR="00000000" w:rsidDel="00000000" w:rsidP="00000000" w:rsidRDefault="00000000" w:rsidRPr="00000000" w14:paraId="0000003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1. La communication par téléphone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Le téléphone reste le canal de communication privilégié entre une entreprise et ses clients, notamment en B to B. Le canal voix est un média puissant. Il permet d’avoir un échange en temps-réel et d’obtenir une réponse immédiate et de qualité en discutant de vive voix avec son interlocuteur. Il est particulièrement adapté aux campagnes de prospection et de réactivation des clients lorsque la personnalisation et l’argumentation sont nécessaires.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Trois éléments clé :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1. Une préparation indispensable : cibler sa campagne avec des informations qualifiées sur les prospects clients (prénom, nom, fonction, coordonnées…), préparer ses objectifs et construire son argumentaire, anticiper les barrages et le traitement des objections majeures. La méthode CROC résume le plan d’appel : C pour contact, R pour raison de l’appel, O pour objectif et C pour conclusion et prise de congé.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2. Entraînement et persévérance : joindre ses interlocuteurs est une difficulté majeure. Il faut faire preuve de ténacité, en moyenne plus de six appels sont nécessaires pour joindre la bonne personne. Noter toutes les informations pour assurer un bon suivi. Laisser un message rapide et clair et annoncer son prochain appel si on joint la messagerie. Se présenter, vérifier l’identité et la disponibilité de l’interlocuteur puis entamer la raison et l’objet de l’appel avec une phrase d’accroche tonique.</w:t>
      </w:r>
    </w:p>
    <w:p w:rsidR="00000000" w:rsidDel="00000000" w:rsidP="00000000" w:rsidRDefault="00000000" w:rsidRPr="00000000" w14:paraId="0000003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 Attitude et comportement adéquats. Il faut s’entraîner à moduler sa voix, adapter le rythme et prononcer distinctement. Il faut être sûr de soi et rester positif. Enfin savoir s’adapter à son interlocuteur, faire preuve d’empathie et d’écoute active.</w:t>
      </w:r>
    </w:p>
    <w:p w:rsidR="00000000" w:rsidDel="00000000" w:rsidP="00000000" w:rsidRDefault="00000000" w:rsidRPr="00000000" w14:paraId="0000003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2. La communication par e-mail</w:t>
      </w:r>
    </w:p>
    <w:p w:rsidR="00000000" w:rsidDel="00000000" w:rsidP="00000000" w:rsidRDefault="00000000" w:rsidRPr="00000000" w14:paraId="0000003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L’e-mail est un outil de communication très largement utilisé. Victime de son succès, la hausse des envois d’e-mails crée un encombrement dans les boîtes de réception des destinataires. En outre, 80 % des e-mails sont traités comme spam ou indésirables. Il est capital d’être ouvert. Pour cela les facteurs clé de succès d’un e-mail sont d’abord d’assurer la délivrabilité en évitant d’être considéré comme spam par les FAI et les destinataires, et ensuite d’encourager l’ouverture en rédigeant un objet attractif, en personnalisant l’e-mail et en prenant soin que le format soit lisible. La délivrabilité est le taux de placement en boîte de réception.</w:t>
      </w:r>
    </w:p>
    <w:p w:rsidR="00000000" w:rsidDel="00000000" w:rsidP="00000000" w:rsidRDefault="00000000" w:rsidRPr="00000000" w14:paraId="0000003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Une fois délivré, l’e-mail doit être ouvert et lu pour assurer le succès et le ROI de la campagne. Le taux d’ouverture dépend d’un certain nombre de critères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1. Le choix des destinataires : il est capital de cibler ses e-mails ; envoyer des e-mails à des personnes indifférentes à vos produits risque de les irriter et de se retrouver classé en spam.</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2. Le choix de l’objet est essentiel et déterminant pour la délivrabilité :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sur la forme, l’objet ne doit pas être tout en majuscule, il ne faut pas abuser de points d’exclamation, ne pas répéter le même mot ; de 35 à 45 caractères maximum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sur le fond, éviter certains mots comme « gratuit », « crédit », « cadeaux », ou des thèmes souvent proscrits comme argent, sexe, jeux d’argent, etc.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3. La première phrase du texte, ou pre-header</w:t>
      </w:r>
      <w:r w:rsidDel="00000000" w:rsidR="00000000" w:rsidRPr="00000000">
        <w:rPr>
          <w:rFonts w:ascii="Times" w:cs="Times" w:eastAsia="Times" w:hAnsi="Times"/>
          <w:b w:val="1"/>
          <w:bCs w:val="1"/>
          <w:i w:val="1"/>
          <w:iCs w:val="1"/>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doit être particulièrement soignée car elle est généralement visible sur l’écran avant l’ouverture de l’e-mail et doit attirer l’attention.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4. Le corps du texte est à personnaliser pour susciter l’intérêt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la formule d’appel est personnalisée pour que le destinataire se sente concerné : « Bonjour Madame, Monsieur + nom » ; des études montrent que la personnalisation peut augmenter le taux de réponse de 64 %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le texte est rédigé avec des phrases courtes, simples et positives, sans faute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il est construit selon le modèle AIDA pour attirer l’attention, susciter l’intérêt, provoquer le désir et inciter à l’action. Il propose une offre claire et invite à aller vers le site et les autres réseaux sociaux ; le couponing est largement utilisé via l’envoi de coupon, codes ou QR codes.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une formule de politesse simple termine l’e-mail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la signature complète le texte avec les coordonnées et les liens vers les sites.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5. Le format à choisir : en texte brut (plus simple et personnalisé) ou en HTML (plus joli mais plus lourd), ou les deux </w:t>
      </w:r>
      <w:r w:rsidDel="00000000" w:rsidR="00000000" w:rsidRPr="00000000">
        <w:rPr>
          <w:rFonts w:ascii="Times" w:cs="Times" w:eastAsia="Times" w:hAnsi="Times"/>
          <w:b w:val="1"/>
          <w:bCs w:val="1"/>
          <w:i w:val="1"/>
          <w:iCs w:val="1"/>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multipart</w:t>
      </w:r>
      <w:r w:rsidDel="00000000" w:rsidR="00000000" w:rsidRPr="00000000">
        <w:rPr>
          <w:rFonts w:ascii="Times" w:cs="Times" w:eastAsia="Times" w:hAnsi="Times"/>
          <w:b w:val="1"/>
          <w:bCs w:val="1"/>
          <w:i w:val="1"/>
          <w:iCs w:val="1"/>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Associer des images au texte (au format lisible) augmente l’efficacité de l’e-mail. Les logiciels de CRM proposent des modèles d’e-mail (templates) pour les principales transactions : relance, confirmation de commande, d’expédition, de paiement, changement de mot de passe, etc.</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Enfin il est recommandé de tester votre message avant l’envoi de la campagne.</w:t>
      </w:r>
    </w:p>
    <w:p w:rsidR="00000000" w:rsidDel="00000000" w:rsidP="00000000" w:rsidRDefault="00000000" w:rsidRPr="00000000" w14:paraId="0000004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3. La communication par SMS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Un SMS (short message service) est un service de messagerie qui permet d’envoyer des messages texte via les téléphones mobiles. Il est d’usage personnel ou professionnel. Il complète les outils digitaux d’une stratégie omnicanale.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Sur le fond, le message doit être net et précis : une seule offre par message (promotion, réduction avec code ou QR code à présenter, information sur une expédition, une commande, un salon…). Il permet de répondre à trois questions : quoi ? quand ? comment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Sur la forme, le texte compte 160 caractères maximum, espace inclus. Possibilité de personnaliser avec le nom du destinataire. Attention ! Certains caractères comptent double : { } € [ ] ~ ^ ¨ | &amp; $ @ \n \r \t (retours chariots et tabulations).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Un « Rich SMS » est la possibilité d’insérer un hyper-lien qui dirige sur une page dédiée (landing page) adaptée pour mobile.</w:t>
      </w:r>
    </w:p>
    <w:p w:rsidR="00000000" w:rsidDel="00000000" w:rsidP="00000000" w:rsidRDefault="00000000" w:rsidRPr="00000000" w14:paraId="0000005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 SMS a un taux d’ouverture de 95 % et un délai de lecture de moins de 4 minutes.</w:t>
      </w:r>
    </w:p>
    <w:p w:rsidR="00000000" w:rsidDel="00000000" w:rsidP="00000000" w:rsidRDefault="00000000" w:rsidRPr="00000000" w14:paraId="0000005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5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58">
      <w:pPr>
        <w:keepNext w:val="1"/>
        <w:keepLines w:val="1"/>
        <w:pageBreakBefore w:val="0"/>
        <w:widowControl w:val="0"/>
        <w:spacing w:before="680" w:lineRule="auto"/>
        <w:rPr>
          <w:rFonts w:ascii="GuidePedagoNCond-Bold" w:cs="GuidePedagoNCond-Bold" w:eastAsia="GuidePedagoNCond-Bold" w:hAnsi="GuidePedagoNCond-Bold"/>
          <w:b w:val="1"/>
          <w:bCs w:val="1"/>
          <w:sz w:val="27"/>
          <w:szCs w:val="27"/>
        </w:rPr>
      </w:pPr>
      <w:r w:rsidDel="00000000" w:rsidR="00000000" w:rsidRPr="00000000">
        <w:rPr>
          <w:rFonts w:ascii="GuidePedagoNCond-Bold" w:cs="GuidePedagoNCond-Bold" w:eastAsia="GuidePedagoNCond-Bold" w:hAnsi="GuidePedagoNCond-Bold"/>
          <w:b w:val="1"/>
          <w:bCs w:val="1"/>
          <w:sz w:val="27"/>
          <w:szCs w:val="27"/>
          <w:rtl w:val="0"/>
        </w:rPr>
        <w:t xml:space="preserve">Assurer la relation client à distance : contacts entrants</w:t>
      </w:r>
    </w:p>
    <w:p w:rsidR="00000000" w:rsidDel="00000000" w:rsidP="00000000" w:rsidRDefault="00000000" w:rsidRPr="00000000" w14:paraId="00000059">
      <w:pPr>
        <w:pageBreakBefore w:val="0"/>
        <w:widowControl w:val="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5A">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La communication est dite entrante lorsque c’est le prospect ou le client qui émet un appel ou tout autre contact à destination de l’entreprise. </w:t>
      </w:r>
    </w:p>
    <w:p w:rsidR="00000000" w:rsidDel="00000000" w:rsidP="00000000" w:rsidRDefault="00000000" w:rsidRPr="00000000" w14:paraId="0000005B">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La gestion des contacts entrants est une composante majeure de la qualité perçue de l’entreprise : la disponibilité des personnels dédiés, la rapidité de prise en charge, la qualité des réponses sont des facteurs clé de succès. </w:t>
      </w:r>
    </w:p>
    <w:p w:rsidR="00000000" w:rsidDel="00000000" w:rsidP="00000000" w:rsidRDefault="00000000" w:rsidRPr="00000000" w14:paraId="0000005C">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La communication entrante concerne :</w:t>
      </w:r>
    </w:p>
    <w:p w:rsidR="00000000" w:rsidDel="00000000" w:rsidP="00000000" w:rsidRDefault="00000000" w:rsidRPr="00000000" w14:paraId="0000005D">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le traitement des demandes simples sur l’ensemble des canaux à distance (téléphone, e-mail, tchat, courrier…) ;</w:t>
      </w:r>
    </w:p>
    <w:p w:rsidR="00000000" w:rsidDel="00000000" w:rsidP="00000000" w:rsidRDefault="00000000" w:rsidRPr="00000000" w14:paraId="0000005E">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le traitement des demandes plus complexes qui nécessitent des ressources internes et un SAV de qualité.</w:t>
      </w:r>
    </w:p>
    <w:p w:rsidR="00000000" w:rsidDel="00000000" w:rsidP="00000000" w:rsidRDefault="00000000" w:rsidRPr="00000000" w14:paraId="0000005F">
      <w:pPr>
        <w:keepNext w:val="1"/>
        <w:keepLines w:val="1"/>
        <w:pageBreakBefore w:val="0"/>
        <w:widowControl w:val="0"/>
        <w:spacing w:after="85" w:before="198" w:lineRule="auto"/>
        <w:ind w:left="567"/>
        <w:rPr>
          <w:rFonts w:ascii="GuidePedagoNCond" w:cs="GuidePedagoNCond" w:eastAsia="GuidePedagoNCond" w:hAnsi="GuidePedagoNCond"/>
          <w:sz w:val="25"/>
          <w:szCs w:val="25"/>
        </w:rPr>
      </w:pPr>
      <w:r w:rsidDel="00000000" w:rsidR="00000000" w:rsidRPr="00000000">
        <w:rPr>
          <w:rFonts w:ascii="GuidePedagoNCond" w:cs="GuidePedagoNCond" w:eastAsia="GuidePedagoNCond" w:hAnsi="GuidePedagoNCond"/>
          <w:sz w:val="25"/>
          <w:szCs w:val="25"/>
          <w:rtl w:val="0"/>
        </w:rPr>
        <w:t xml:space="preserve">I</w:t>
        <w:tab/>
        <w:t xml:space="preserve">Le traitement des demandes courantes et complexes</w:t>
      </w:r>
    </w:p>
    <w:p w:rsidR="00000000" w:rsidDel="00000000" w:rsidP="00000000" w:rsidRDefault="00000000" w:rsidRPr="00000000" w14:paraId="00000060">
      <w:pPr>
        <w:keepNext w:val="1"/>
        <w:pageBreakBefore w:val="0"/>
        <w:widowControl w:val="0"/>
        <w:spacing w:before="113" w:lineRule="auto"/>
        <w:jc w:val="both"/>
        <w:rPr>
          <w:rFonts w:ascii="Times" w:cs="Times" w:eastAsia="Times" w:hAnsi="Times"/>
          <w:b w:val="1"/>
          <w:bCs w:val="1"/>
          <w:sz w:val="22"/>
          <w:szCs w:val="22"/>
        </w:rPr>
      </w:pPr>
      <w:bookmarkStart w:colFirst="0" w:colLast="0" w:name="_gjdgxs" w:id="0"/>
      <w:bookmarkEnd w:id="0"/>
      <w:r w:rsidDel="00000000" w:rsidR="00000000" w:rsidRPr="00000000">
        <w:rPr>
          <w:rFonts w:ascii="Times" w:cs="Times" w:eastAsia="Times" w:hAnsi="Times"/>
          <w:b w:val="1"/>
          <w:bCs w:val="1"/>
          <w:sz w:val="23"/>
          <w:szCs w:val="23"/>
          <w:rtl w:val="0"/>
        </w:rPr>
        <w:t xml:space="preserve">1. Outils et traitement des demandes par e-mail</w:t>
      </w:r>
      <w:r w:rsidDel="00000000" w:rsidR="00000000" w:rsidRPr="00000000">
        <w:rPr>
          <w:rtl w:val="0"/>
        </w:rPr>
      </w:r>
    </w:p>
    <w:p w:rsidR="00000000" w:rsidDel="00000000" w:rsidP="00000000" w:rsidRDefault="00000000" w:rsidRPr="00000000" w14:paraId="00000061">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Anticiper les demandes en rédigeant des réponses standardisées présente deux avantages majeurs : réduire les tâches répétitives et répondre rapidement à son interlocuteur.</w:t>
      </w:r>
    </w:p>
    <w:p w:rsidR="00000000" w:rsidDel="00000000" w:rsidP="00000000" w:rsidRDefault="00000000" w:rsidRPr="00000000" w14:paraId="00000062">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Cependant il faut rester prudent en automatisant la gestion des e-mails entrants car, si la réponse fournie au client a été mal traitée ou mal comprise, le client va renouveler sa demande par un appel ou un autre contact qu’il faudra à nouveau traiter. Le risque de déception et d’abandon du client est aussi élevé.</w:t>
      </w:r>
    </w:p>
    <w:p w:rsidR="00000000" w:rsidDel="00000000" w:rsidP="00000000" w:rsidRDefault="00000000" w:rsidRPr="00000000" w14:paraId="00000063">
      <w:pPr>
        <w:keepNext w:val="1"/>
        <w:pageBreakBefore w:val="0"/>
        <w:widowControl w:val="0"/>
        <w:spacing w:before="113" w:lineRule="auto"/>
        <w:jc w:val="both"/>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 La méthode CERC pour une meilleure gestion des appels entrants </w:t>
      </w:r>
    </w:p>
    <w:p w:rsidR="00000000" w:rsidDel="00000000" w:rsidP="00000000" w:rsidRDefault="00000000" w:rsidRPr="00000000" w14:paraId="00000064">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Pour assurer une bonne prise en charge des appels entrants, il est important de préparer la réception de l’appel selon la méthode CERC.</w:t>
      </w:r>
    </w:p>
    <w:tbl>
      <w:tblPr>
        <w:tblStyle w:val="Table2"/>
        <w:tblW w:w="104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9117"/>
        <w:tblGridChange w:id="0">
          <w:tblGrid>
            <w:gridCol w:w="1305"/>
            <w:gridCol w:w="9117"/>
          </w:tblGrid>
        </w:tblGridChange>
      </w:tblGrid>
      <w:tr>
        <w:trPr>
          <w:cantSplit w:val="0"/>
          <w:tblHeader w:val="0"/>
        </w:trPr>
        <w:tc>
          <w:tcPr/>
          <w:p w:rsidR="00000000" w:rsidDel="00000000" w:rsidP="00000000" w:rsidRDefault="00000000" w:rsidRPr="00000000" w14:paraId="00000065">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Contact</w:t>
            </w:r>
          </w:p>
        </w:tc>
        <w:tc>
          <w:tcPr/>
          <w:p w:rsidR="00000000" w:rsidDel="00000000" w:rsidP="00000000" w:rsidRDefault="00000000" w:rsidRPr="00000000" w14:paraId="00000066">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Présenter l’entreprise, se présenter et identifier l’interlocuteur et demander l’objet de l’appel, montrer sa disponibilité.</w:t>
            </w:r>
          </w:p>
        </w:tc>
      </w:tr>
      <w:tr>
        <w:trPr>
          <w:cantSplit w:val="0"/>
          <w:tblHeader w:val="0"/>
        </w:trPr>
        <w:tc>
          <w:tcPr/>
          <w:p w:rsidR="00000000" w:rsidDel="00000000" w:rsidP="00000000" w:rsidRDefault="00000000" w:rsidRPr="00000000" w14:paraId="00000067">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Écoute</w:t>
            </w:r>
          </w:p>
        </w:tc>
        <w:tc>
          <w:tcPr/>
          <w:p w:rsidR="00000000" w:rsidDel="00000000" w:rsidP="00000000" w:rsidRDefault="00000000" w:rsidRPr="00000000" w14:paraId="00000068">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Être attentif à la demande de l’interlocuteur, questionner et reformuler</w:t>
            </w:r>
          </w:p>
        </w:tc>
      </w:tr>
      <w:tr>
        <w:trPr>
          <w:cantSplit w:val="0"/>
          <w:tblHeader w:val="0"/>
        </w:trPr>
        <w:tc>
          <w:tcPr/>
          <w:p w:rsidR="00000000" w:rsidDel="00000000" w:rsidP="00000000" w:rsidRDefault="00000000" w:rsidRPr="00000000" w14:paraId="00000069">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Réponse</w:t>
            </w:r>
          </w:p>
        </w:tc>
        <w:tc>
          <w:tcPr/>
          <w:p w:rsidR="00000000" w:rsidDel="00000000" w:rsidP="00000000" w:rsidRDefault="00000000" w:rsidRPr="00000000" w14:paraId="0000006A">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Traiter l’objet de l’appel si possible immédiatement.</w:t>
            </w:r>
          </w:p>
          <w:p w:rsidR="00000000" w:rsidDel="00000000" w:rsidP="00000000" w:rsidRDefault="00000000" w:rsidRPr="00000000" w14:paraId="0000006B">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Orienter vers le bon interlocuteur si nécessaire et s’il est disponible.</w:t>
            </w:r>
          </w:p>
          <w:p w:rsidR="00000000" w:rsidDel="00000000" w:rsidP="00000000" w:rsidRDefault="00000000" w:rsidRPr="00000000" w14:paraId="0000006C">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Proposer de rappeler ou de transmettre le message si la demande ne peut être traitée immédiatement ou si l’interlocuteur demandé est occupé.</w:t>
            </w:r>
          </w:p>
        </w:tc>
      </w:tr>
      <w:tr>
        <w:trPr>
          <w:cantSplit w:val="0"/>
          <w:tblHeader w:val="0"/>
        </w:trPr>
        <w:tc>
          <w:tcPr/>
          <w:p w:rsidR="00000000" w:rsidDel="00000000" w:rsidP="00000000" w:rsidRDefault="00000000" w:rsidRPr="00000000" w14:paraId="0000006D">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Conclusion</w:t>
            </w:r>
          </w:p>
        </w:tc>
        <w:tc>
          <w:tcPr/>
          <w:p w:rsidR="00000000" w:rsidDel="00000000" w:rsidP="00000000" w:rsidRDefault="00000000" w:rsidRPr="00000000" w14:paraId="0000006E">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Remercier, personnaliser la prise de congé (c’est l’émetteur qui raccroche en premier), sourire.</w:t>
            </w:r>
          </w:p>
        </w:tc>
      </w:tr>
    </w:tbl>
    <w:p w:rsidR="00000000" w:rsidDel="00000000" w:rsidP="00000000" w:rsidRDefault="00000000" w:rsidRPr="00000000" w14:paraId="0000006F">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Une bonne réception passe par un bon accueil, celui-ci reposant sur trois principes :</w:t>
      </w:r>
    </w:p>
    <w:p w:rsidR="00000000" w:rsidDel="00000000" w:rsidP="00000000" w:rsidRDefault="00000000" w:rsidRPr="00000000" w14:paraId="00000070">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la rapidité : ne pas dépasser cinq sonneries avant de décrocher ;</w:t>
      </w:r>
    </w:p>
    <w:p w:rsidR="00000000" w:rsidDel="00000000" w:rsidP="00000000" w:rsidRDefault="00000000" w:rsidRPr="00000000" w14:paraId="00000071">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la politesse et l’empathie : saluer, se présenter et présenter l’entreprise dès la prise d’appel, prendre congé à la fin, faire preuve d’empathie et de bienveillance ;</w:t>
      </w:r>
    </w:p>
    <w:p w:rsidR="00000000" w:rsidDel="00000000" w:rsidP="00000000" w:rsidRDefault="00000000" w:rsidRPr="00000000" w14:paraId="00000072">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l’efficacité : répondre de façon satisfaisante à l’interlocuteur et le mettre en confiance.</w:t>
      </w:r>
    </w:p>
    <w:p w:rsidR="00000000" w:rsidDel="00000000" w:rsidP="00000000" w:rsidRDefault="00000000" w:rsidRPr="00000000" w14:paraId="00000073">
      <w:pPr>
        <w:keepNext w:val="1"/>
        <w:pageBreakBefore w:val="0"/>
        <w:widowControl w:val="0"/>
        <w:spacing w:before="113" w:lineRule="auto"/>
        <w:jc w:val="both"/>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3. Le tchat ou messagerie textuelle instantanée </w:t>
      </w:r>
    </w:p>
    <w:p w:rsidR="00000000" w:rsidDel="00000000" w:rsidP="00000000" w:rsidRDefault="00000000" w:rsidRPr="00000000" w14:paraId="00000074">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Le chat est un acronyme pour Conversational Hypertext Access Technology. Le logiciel de chat ou tchat en direct permet aux entreprises de communiquer en temps réel avec les visiteurs de leur site Web via des fenêtres de discussion et répondre à leurs questions concernant les produits ou la navigation sur le site.</w:t>
      </w:r>
    </w:p>
    <w:p w:rsidR="00000000" w:rsidDel="00000000" w:rsidP="00000000" w:rsidRDefault="00000000" w:rsidRPr="00000000" w14:paraId="00000075">
      <w:pPr>
        <w:pageBreakBefore w:val="0"/>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76">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Les avantages du chat : </w:t>
      </w:r>
    </w:p>
    <w:p w:rsidR="00000000" w:rsidDel="00000000" w:rsidP="00000000" w:rsidRDefault="00000000" w:rsidRPr="00000000" w14:paraId="00000077">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communication directe et moins formalisée que le mail ;</w:t>
      </w:r>
    </w:p>
    <w:p w:rsidR="00000000" w:rsidDel="00000000" w:rsidP="00000000" w:rsidRDefault="00000000" w:rsidRPr="00000000" w14:paraId="00000078">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ouverture rapide et réponse rapide et personnalisée ;</w:t>
      </w:r>
    </w:p>
    <w:p w:rsidR="00000000" w:rsidDel="00000000" w:rsidP="00000000" w:rsidRDefault="00000000" w:rsidRPr="00000000" w14:paraId="00000079">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prise en charge simultanée de 2 ou 3 interlocuteurs par le commercial ;</w:t>
      </w:r>
    </w:p>
    <w:p w:rsidR="00000000" w:rsidDel="00000000" w:rsidP="00000000" w:rsidRDefault="00000000" w:rsidRPr="00000000" w14:paraId="0000007A">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désengorgement des boîtes e-mails ;</w:t>
      </w:r>
    </w:p>
    <w:p w:rsidR="00000000" w:rsidDel="00000000" w:rsidP="00000000" w:rsidRDefault="00000000" w:rsidRPr="00000000" w14:paraId="0000007B">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permet un transfert vers un expert si besoin ;</w:t>
      </w:r>
    </w:p>
    <w:p w:rsidR="00000000" w:rsidDel="00000000" w:rsidP="00000000" w:rsidRDefault="00000000" w:rsidRPr="00000000" w14:paraId="0000007C">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permet de contacter des interlocuteurs difficiles à joindre au téléphone ou par e-mail.</w:t>
      </w:r>
    </w:p>
    <w:p w:rsidR="00000000" w:rsidDel="00000000" w:rsidP="00000000" w:rsidRDefault="00000000" w:rsidRPr="00000000" w14:paraId="0000007D">
      <w:pPr>
        <w:pageBreakBefore w:val="0"/>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7E">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Les limites du chat : </w:t>
      </w:r>
    </w:p>
    <w:p w:rsidR="00000000" w:rsidDel="00000000" w:rsidP="00000000" w:rsidRDefault="00000000" w:rsidRPr="00000000" w14:paraId="0000007F">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exige une disponibilité importante de l’équipe commerciale ;</w:t>
      </w:r>
    </w:p>
    <w:p w:rsidR="00000000" w:rsidDel="00000000" w:rsidP="00000000" w:rsidRDefault="00000000" w:rsidRPr="00000000" w14:paraId="00000080">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exige une réponse pertinente pour ne pas obliger le prospect à rappeler via un autre support ;</w:t>
      </w:r>
    </w:p>
    <w:p w:rsidR="00000000" w:rsidDel="00000000" w:rsidP="00000000" w:rsidRDefault="00000000" w:rsidRPr="00000000" w14:paraId="00000081">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exige une parfaite connexion avec les autres outils de communication pour basculer vers l’e-mail ou l’appel téléphonique lorsque la réponse nécessite plus de précisions ou d’expertise.</w:t>
      </w:r>
    </w:p>
    <w:p w:rsidR="00000000" w:rsidDel="00000000" w:rsidP="00000000" w:rsidRDefault="00000000" w:rsidRPr="00000000" w14:paraId="00000082">
      <w:pPr>
        <w:keepNext w:val="1"/>
        <w:keepLines w:val="1"/>
        <w:pageBreakBefore w:val="0"/>
        <w:widowControl w:val="0"/>
        <w:spacing w:after="85" w:before="198" w:lineRule="auto"/>
        <w:ind w:left="567"/>
        <w:rPr>
          <w:rFonts w:ascii="GuidePedagoNCond" w:cs="GuidePedagoNCond" w:eastAsia="GuidePedagoNCond" w:hAnsi="GuidePedagoNCond"/>
          <w:sz w:val="25"/>
          <w:szCs w:val="25"/>
        </w:rPr>
      </w:pPr>
      <w:r w:rsidDel="00000000" w:rsidR="00000000" w:rsidRPr="00000000">
        <w:rPr>
          <w:rFonts w:ascii="GuidePedagoNCond" w:cs="GuidePedagoNCond" w:eastAsia="GuidePedagoNCond" w:hAnsi="GuidePedagoNCond"/>
          <w:sz w:val="25"/>
          <w:szCs w:val="25"/>
          <w:rtl w:val="0"/>
        </w:rPr>
        <w:t xml:space="preserve">II</w:t>
        <w:tab/>
        <w:t xml:space="preserve">La gestion des réclamations</w:t>
      </w:r>
    </w:p>
    <w:p w:rsidR="00000000" w:rsidDel="00000000" w:rsidP="00000000" w:rsidRDefault="00000000" w:rsidRPr="00000000" w14:paraId="00000083">
      <w:pPr>
        <w:keepNext w:val="1"/>
        <w:pageBreakBefore w:val="0"/>
        <w:widowControl w:val="0"/>
        <w:spacing w:before="113" w:lineRule="auto"/>
        <w:jc w:val="both"/>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1. Définir une réclamation</w:t>
      </w:r>
    </w:p>
    <w:p w:rsidR="00000000" w:rsidDel="00000000" w:rsidP="00000000" w:rsidRDefault="00000000" w:rsidRPr="00000000" w14:paraId="00000084">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La réclamation traduit une insatisfaction engendrée par l’écart entre la promesse initiale faite par l’entreprise telle que l’a perçue le client et la satisfaction procurée en réalité par le produit ou service utilisé.</w:t>
      </w:r>
    </w:p>
    <w:p w:rsidR="00000000" w:rsidDel="00000000" w:rsidP="00000000" w:rsidRDefault="00000000" w:rsidRPr="00000000" w14:paraId="00000085">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C’est un indicateur essentiel pour l’entreprise dans son volume, pour avoir une idée de la satisfaction de ses clients, et dans son contenu, pour savoir où doit porter l’effort d’amélioration.</w:t>
      </w:r>
    </w:p>
    <w:p w:rsidR="00000000" w:rsidDel="00000000" w:rsidP="00000000" w:rsidRDefault="00000000" w:rsidRPr="00000000" w14:paraId="00000086">
      <w:pPr>
        <w:keepNext w:val="1"/>
        <w:pageBreakBefore w:val="0"/>
        <w:widowControl w:val="0"/>
        <w:spacing w:before="113" w:lineRule="auto"/>
        <w:jc w:val="both"/>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 Traiter les réclamations</w:t>
      </w:r>
    </w:p>
    <w:p w:rsidR="00000000" w:rsidDel="00000000" w:rsidP="00000000" w:rsidRDefault="00000000" w:rsidRPr="00000000" w14:paraId="00000087">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Pour assurer un bon traitement des réclamations trois étapes sont nécessaires :</w:t>
      </w:r>
    </w:p>
    <w:p w:rsidR="00000000" w:rsidDel="00000000" w:rsidP="00000000" w:rsidRDefault="00000000" w:rsidRPr="00000000" w14:paraId="00000088">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1. La prise en charge. Elle consiste à :</w:t>
      </w:r>
    </w:p>
    <w:p w:rsidR="00000000" w:rsidDel="00000000" w:rsidP="00000000" w:rsidRDefault="00000000" w:rsidRPr="00000000" w14:paraId="00000089">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enregistrer la réclamation avec les pièces justificatives correspondantes ;</w:t>
      </w:r>
    </w:p>
    <w:p w:rsidR="00000000" w:rsidDel="00000000" w:rsidP="00000000" w:rsidRDefault="00000000" w:rsidRPr="00000000" w14:paraId="0000008A">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identifier ce qu’attend le client, que sa réclamation soit justifiée ou non ;</w:t>
      </w:r>
    </w:p>
    <w:p w:rsidR="00000000" w:rsidDel="00000000" w:rsidP="00000000" w:rsidRDefault="00000000" w:rsidRPr="00000000" w14:paraId="0000008B">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et accuser réception immédiatement de la réclamation par une trace écrite (e-mail, courrier, fax…).</w:t>
      </w:r>
    </w:p>
    <w:p w:rsidR="00000000" w:rsidDel="00000000" w:rsidP="00000000" w:rsidRDefault="00000000" w:rsidRPr="00000000" w14:paraId="0000008C">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2. Le traitement. Il s’agit :</w:t>
      </w:r>
    </w:p>
    <w:p w:rsidR="00000000" w:rsidDel="00000000" w:rsidP="00000000" w:rsidRDefault="00000000" w:rsidRPr="00000000" w14:paraId="0000008D">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d’évaluer la réclamation selon sa gravité, sa fréquence, sa complexité et ses conséquences ;</w:t>
      </w:r>
    </w:p>
    <w:p w:rsidR="00000000" w:rsidDel="00000000" w:rsidP="00000000" w:rsidRDefault="00000000" w:rsidRPr="00000000" w14:paraId="0000008E">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d’agir rapidement, ou de ne pas agir selon le cas ;</w:t>
      </w:r>
    </w:p>
    <w:p w:rsidR="00000000" w:rsidDel="00000000" w:rsidP="00000000" w:rsidRDefault="00000000" w:rsidRPr="00000000" w14:paraId="0000008F">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de tenir le client régulièrement informé de l’état d’avancement de sa réclamation et d’évaluer sa satisfaction en faisant preuve d’empathie.</w:t>
      </w:r>
    </w:p>
    <w:p w:rsidR="00000000" w:rsidDel="00000000" w:rsidP="00000000" w:rsidRDefault="00000000" w:rsidRPr="00000000" w14:paraId="00000090">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3. La réponse. Elle permet de présenter et d'argumenter les solutions retenues. Le soin apporté au traitement des réclamations permet de regagner la confiance du client et de tisser avec un lui un lien supplémentaire.</w:t>
      </w:r>
    </w:p>
    <w:p w:rsidR="00000000" w:rsidDel="00000000" w:rsidP="00000000" w:rsidRDefault="00000000" w:rsidRPr="00000000" w14:paraId="00000091">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Il s’agit ensuite en interne dans le cadre d’une démarche qualité d’identifier la nature de ces réclamations et de prendre des mesures correctrices si nécessaire. </w:t>
      </w:r>
    </w:p>
    <w:p w:rsidR="00000000" w:rsidDel="00000000" w:rsidP="00000000" w:rsidRDefault="00000000" w:rsidRPr="00000000" w14:paraId="00000092">
      <w:pPr>
        <w:keepNext w:val="1"/>
        <w:keepLines w:val="1"/>
        <w:pageBreakBefore w:val="0"/>
        <w:widowControl w:val="0"/>
        <w:spacing w:after="85" w:before="198" w:lineRule="auto"/>
        <w:ind w:left="567"/>
        <w:rPr>
          <w:rFonts w:ascii="GuidePedagoNCond" w:cs="GuidePedagoNCond" w:eastAsia="GuidePedagoNCond" w:hAnsi="GuidePedagoNCond"/>
          <w:sz w:val="25"/>
          <w:szCs w:val="25"/>
        </w:rPr>
      </w:pPr>
      <w:r w:rsidDel="00000000" w:rsidR="00000000" w:rsidRPr="00000000">
        <w:rPr>
          <w:rFonts w:ascii="GuidePedagoNCond" w:cs="GuidePedagoNCond" w:eastAsia="GuidePedagoNCond" w:hAnsi="GuidePedagoNCond"/>
          <w:sz w:val="25"/>
          <w:szCs w:val="25"/>
          <w:rtl w:val="0"/>
        </w:rPr>
        <w:t xml:space="preserve">III</w:t>
        <w:tab/>
        <w:t xml:space="preserve">La gestion du stress</w:t>
      </w:r>
    </w:p>
    <w:p w:rsidR="00000000" w:rsidDel="00000000" w:rsidP="00000000" w:rsidRDefault="00000000" w:rsidRPr="00000000" w14:paraId="00000093">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Les réclamations des clients peuvent parfois devenir conflictuelles. Le rôle du commercial est de savoir désamorcer le conflit et de chercher une solution commune. </w:t>
      </w:r>
    </w:p>
    <w:p w:rsidR="00000000" w:rsidDel="00000000" w:rsidP="00000000" w:rsidRDefault="00000000" w:rsidRPr="00000000" w14:paraId="00000094">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Il est essentiel d’apprendre d’abord à se connaître, d'identifier ses propres réactions et de comprendre les enjeux pour son entreprise d’une mauvaise gestion des clients difficiles. </w:t>
      </w:r>
    </w:p>
    <w:p w:rsidR="00000000" w:rsidDel="00000000" w:rsidP="00000000" w:rsidRDefault="00000000" w:rsidRPr="00000000" w14:paraId="00000095">
      <w:pPr>
        <w:pageBreakBefore w:val="0"/>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96">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Pour cela il est nécessaire : </w:t>
      </w:r>
    </w:p>
    <w:p w:rsidR="00000000" w:rsidDel="00000000" w:rsidP="00000000" w:rsidRDefault="00000000" w:rsidRPr="00000000" w14:paraId="00000097">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d'analyser la situation de conflit </w:t>
      </w:r>
    </w:p>
    <w:p w:rsidR="00000000" w:rsidDel="00000000" w:rsidP="00000000" w:rsidRDefault="00000000" w:rsidRPr="00000000" w14:paraId="00000098">
      <w:pPr>
        <w:pageBreakBefore w:val="0"/>
        <w:ind w:firstLine="708"/>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comprendre l’origine du conflit ;</w:t>
      </w:r>
    </w:p>
    <w:p w:rsidR="00000000" w:rsidDel="00000000" w:rsidP="00000000" w:rsidRDefault="00000000" w:rsidRPr="00000000" w14:paraId="00000099">
      <w:pPr>
        <w:pageBreakBefore w:val="0"/>
        <w:ind w:firstLine="708"/>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identifier les enjeux des protagonistes.</w:t>
      </w:r>
    </w:p>
    <w:p w:rsidR="00000000" w:rsidDel="00000000" w:rsidP="00000000" w:rsidRDefault="00000000" w:rsidRPr="00000000" w14:paraId="0000009A">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de préparer un plan d’action :</w:t>
      </w:r>
    </w:p>
    <w:p w:rsidR="00000000" w:rsidDel="00000000" w:rsidP="00000000" w:rsidRDefault="00000000" w:rsidRPr="00000000" w14:paraId="0000009B">
      <w:pPr>
        <w:pageBreakBefore w:val="0"/>
        <w:ind w:firstLine="708"/>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être prêt psychologiquement ;</w:t>
      </w:r>
    </w:p>
    <w:p w:rsidR="00000000" w:rsidDel="00000000" w:rsidP="00000000" w:rsidRDefault="00000000" w:rsidRPr="00000000" w14:paraId="0000009C">
      <w:pPr>
        <w:pageBreakBefore w:val="0"/>
        <w:ind w:firstLine="708"/>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anticiper les réclamations des clients, préparer les solutions acceptables ;</w:t>
      </w:r>
    </w:p>
    <w:p w:rsidR="00000000" w:rsidDel="00000000" w:rsidP="00000000" w:rsidRDefault="00000000" w:rsidRPr="00000000" w14:paraId="0000009D">
      <w:pPr>
        <w:pageBreakBefore w:val="0"/>
        <w:ind w:firstLine="708"/>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préparer son plan de découverte CERC avec des questions ciblées ;</w:t>
      </w:r>
    </w:p>
    <w:p w:rsidR="00000000" w:rsidDel="00000000" w:rsidP="00000000" w:rsidRDefault="00000000" w:rsidRPr="00000000" w14:paraId="0000009E">
      <w:pPr>
        <w:pageBreakBefore w:val="0"/>
        <w:ind w:firstLine="708"/>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se fixer des objectifs ;</w:t>
      </w:r>
    </w:p>
    <w:p w:rsidR="00000000" w:rsidDel="00000000" w:rsidP="00000000" w:rsidRDefault="00000000" w:rsidRPr="00000000" w14:paraId="0000009F">
      <w:pPr>
        <w:pageBreakBefore w:val="0"/>
        <w:ind w:firstLine="708"/>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établir une stratégie gagnant-gagnant.</w:t>
      </w:r>
    </w:p>
    <w:p w:rsidR="00000000" w:rsidDel="00000000" w:rsidP="00000000" w:rsidRDefault="00000000" w:rsidRPr="00000000" w14:paraId="000000A0">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de gérer le stress et les émotions :</w:t>
      </w:r>
    </w:p>
    <w:p w:rsidR="00000000" w:rsidDel="00000000" w:rsidP="00000000" w:rsidRDefault="00000000" w:rsidRPr="00000000" w14:paraId="000000A1">
      <w:pPr>
        <w:pageBreakBefore w:val="0"/>
        <w:ind w:firstLine="708"/>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adapter son comportement verbal et non verbal ;</w:t>
      </w:r>
    </w:p>
    <w:p w:rsidR="00000000" w:rsidDel="00000000" w:rsidP="00000000" w:rsidRDefault="00000000" w:rsidRPr="00000000" w14:paraId="000000A2">
      <w:pPr>
        <w:pageBreakBefore w:val="0"/>
        <w:ind w:firstLine="708"/>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rester calme, prendre du recul ;</w:t>
      </w:r>
    </w:p>
    <w:p w:rsidR="00000000" w:rsidDel="00000000" w:rsidP="00000000" w:rsidRDefault="00000000" w:rsidRPr="00000000" w14:paraId="000000A3">
      <w:pPr>
        <w:pageBreakBefore w:val="0"/>
        <w:ind w:firstLine="708"/>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pratiquer l’écoute active, communiquer clairement et positivement ;</w:t>
      </w:r>
    </w:p>
    <w:p w:rsidR="00000000" w:rsidDel="00000000" w:rsidP="00000000" w:rsidRDefault="00000000" w:rsidRPr="00000000" w14:paraId="000000A4">
      <w:pPr>
        <w:pageBreakBefore w:val="0"/>
        <w:ind w:firstLine="708"/>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comprendre le stress du client ;</w:t>
      </w:r>
    </w:p>
    <w:p w:rsidR="00000000" w:rsidDel="00000000" w:rsidP="00000000" w:rsidRDefault="00000000" w:rsidRPr="00000000" w14:paraId="000000A5">
      <w:pPr>
        <w:pageBreakBefore w:val="0"/>
        <w:ind w:firstLine="708"/>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faire preuve d’assertivité et oser dire non ;</w:t>
      </w:r>
    </w:p>
    <w:p w:rsidR="00000000" w:rsidDel="00000000" w:rsidP="00000000" w:rsidRDefault="00000000" w:rsidRPr="00000000" w14:paraId="000000A6">
      <w:pPr>
        <w:pageBreakBefore w:val="0"/>
        <w:ind w:firstLine="708"/>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Repérer et supprimer les expressions qui amplifient le conflit.</w:t>
      </w:r>
    </w:p>
    <w:p w:rsidR="00000000" w:rsidDel="00000000" w:rsidP="00000000" w:rsidRDefault="00000000" w:rsidRPr="00000000" w14:paraId="000000A7">
      <w:pPr>
        <w:pageBreakBefore w:val="0"/>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de mettre un terme au conflit :</w:t>
      </w:r>
    </w:p>
    <w:p w:rsidR="00000000" w:rsidDel="00000000" w:rsidP="00000000" w:rsidRDefault="00000000" w:rsidRPr="00000000" w14:paraId="000000A8">
      <w:pPr>
        <w:pageBreakBefore w:val="0"/>
        <w:ind w:firstLine="708"/>
        <w:rPr>
          <w:rFonts w:ascii="Times" w:cs="Times" w:eastAsia="Times" w:hAnsi="Times"/>
          <w:b w:val="1"/>
          <w:bCs w:val="1"/>
          <w:i w:val="1"/>
          <w:iCs w:val="1"/>
          <w:sz w:val="22"/>
          <w:szCs w:val="22"/>
        </w:rPr>
      </w:pPr>
      <w:r w:rsidDel="00000000" w:rsidR="00000000" w:rsidRPr="00000000">
        <w:rPr>
          <w:rFonts w:ascii="Times" w:cs="Times" w:eastAsia="Times" w:hAnsi="Times"/>
          <w:b w:val="1"/>
          <w:bCs w:val="1"/>
          <w:sz w:val="22"/>
          <w:szCs w:val="22"/>
          <w:rtl w:val="0"/>
        </w:rPr>
        <w:t xml:space="preserve">résumer et reformuler la solution adoptée ;</w:t>
      </w:r>
      <w:r w:rsidDel="00000000" w:rsidR="00000000" w:rsidRPr="00000000">
        <w:rPr>
          <w:rtl w:val="0"/>
        </w:rPr>
      </w:r>
    </w:p>
    <w:p w:rsidR="00000000" w:rsidDel="00000000" w:rsidP="00000000" w:rsidRDefault="00000000" w:rsidRPr="00000000" w14:paraId="000000A9">
      <w:pPr>
        <w:pageBreakBefore w:val="0"/>
        <w:ind w:firstLine="708"/>
        <w:rPr>
          <w:rFonts w:ascii="Times" w:cs="Times" w:eastAsia="Times" w:hAnsi="Times"/>
          <w:b w:val="1"/>
          <w:bCs w:val="1"/>
          <w:i w:val="1"/>
          <w:iCs w:val="1"/>
          <w:sz w:val="22"/>
          <w:szCs w:val="22"/>
        </w:rPr>
      </w:pPr>
      <w:bookmarkStart w:colFirst="0" w:colLast="0" w:name="_30j0zll" w:id="3"/>
      <w:bookmarkEnd w:id="3"/>
      <w:r w:rsidDel="00000000" w:rsidR="00000000" w:rsidRPr="00000000">
        <w:rPr>
          <w:rFonts w:ascii="Times" w:cs="Times" w:eastAsia="Times" w:hAnsi="Times"/>
          <w:b w:val="1"/>
          <w:bCs w:val="1"/>
          <w:sz w:val="22"/>
          <w:szCs w:val="22"/>
          <w:rtl w:val="0"/>
        </w:rPr>
        <w:t xml:space="preserve">analyser en interne la situation pour comprendre et corriger.</w:t>
      </w:r>
      <w:r w:rsidDel="00000000" w:rsidR="00000000" w:rsidRPr="00000000">
        <w:rPr>
          <w:rtl w:val="0"/>
        </w:rPr>
      </w:r>
    </w:p>
    <w:p w:rsidR="00000000" w:rsidDel="00000000" w:rsidP="00000000" w:rsidRDefault="00000000" w:rsidRPr="00000000" w14:paraId="000000A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sz w:val="22"/>
          <w:szCs w:val="22"/>
        </w:rPr>
      </w:pPr>
      <w:r w:rsidDel="00000000" w:rsidR="00000000" w:rsidRPr="00000000">
        <w:rPr>
          <w:rtl w:val="0"/>
        </w:rPr>
      </w:r>
    </w:p>
    <w:sectPr>
      <w:footerReference r:id="rId6" w:type="default"/>
      <w:footerReference r:id="rId7"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GuidePedagoArial"/>
  <w:font w:name="Guide Pedago Arial"/>
  <w:font w:name="GuidePedagoNCond"/>
  <w:font w:name="GuidePedagoNCond-Bold"/>
  <w:font w:name="Times"/>
  <w:font w:name="DINOT-Bold"/>
  <w:font w:name="Noto Sans Symbols">
    <w:embedRegular w:fontKey="{00000000-0000-0000-0000-000000000000}" r:id="rId1" w:subsetted="0"/>
    <w:embedBold w:fontKey="{00000000-0000-0000-0000-000000000000}" r:id="rId2" w:subsetted="0"/>
  </w:font>
  <w:font w:name="Guide Pedago NCond"/>
  <w:font w:name="Wingdings 3"/>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0" w:right="0" w:firstLine="0"/>
      <w:jc w:val="left"/>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Pr>
    </w:pPr>
    <w:r w:rsidDel="00000000" w:rsidR="00000000" w:rsidRPr="00000000">
      <w:rPr>
        <w:rFonts w:ascii="Guide Pedago Arial" w:cs="Guide Pedago Arial" w:eastAsia="Guide Pedago Arial" w:hAnsi="Guide Pedago Arial"/>
        <w:b w:val="1"/>
        <w:bCs w:val="1"/>
        <w:i w:val="0"/>
        <w:iCs w:val="0"/>
        <w:smallCaps w:val="0"/>
        <w:strike w:val="0"/>
        <w:color w:val="000000"/>
        <w:sz w:val="17"/>
        <w:szCs w:val="17"/>
        <w:u w:val="none"/>
        <w:shd w:fill="auto" w:val="clear"/>
        <w:vertAlign w:val="baseline"/>
        <w:rtl w:val="0"/>
      </w:rPr>
      <w:t xml:space="preserve">Chapitre 1</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 xml:space="preserve"> – </w:t>
    </w:r>
    <w:r w:rsidDel="00000000" w:rsidR="00000000" w:rsidRPr="00000000">
      <w:rPr>
        <w:rFonts w:ascii="DINOT-Bold" w:cs="DINOT-Bold" w:eastAsia="DINOT-Bold" w:hAnsi="DINOT-Bold"/>
        <w:b w:val="1"/>
        <w:bCs w:val="1"/>
        <w:i w:val="0"/>
        <w:iCs w:val="0"/>
        <w:smallCaps w:val="0"/>
        <w:strike w:val="0"/>
        <w:color w:val="000000"/>
        <w:sz w:val="17"/>
        <w:szCs w:val="17"/>
        <w:u w:val="none"/>
        <w:shd w:fill="auto" w:val="clear"/>
        <w:vertAlign w:val="baseline"/>
        <w:rtl w:val="0"/>
      </w:rPr>
      <w:t xml:space="preserve">Assurer la relation client à distance : contacts sortants</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both"/>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tl w:val="0"/>
      </w:rPr>
      <w:tab/>
      <w:t xml:space="preserve">Situation professionnelle – Notra-K</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pBdr>
        <w:top w:space="0" w:sz="0" w:val="nil"/>
        <w:left w:space="0" w:sz="0" w:val="nil"/>
        <w:bottom w:space="0" w:sz="0" w:val="nil"/>
        <w:right w:space="0" w:sz="0" w:val="nil"/>
        <w:between w:space="0" w:sz="0" w:val="nil"/>
      </w:pBdr>
      <w:spacing w:after="0" w:line="240" w:lineRule="auto"/>
    </w:pPr>
    <w:rPr>
      <w:rFonts w:ascii="Times New Roman" w:cs="Times New Roman" w:eastAsia="Times New Roman" w:hAnsi="Times New Roman"/>
      <w:color w:val="000000"/>
      <w:sz w:val="24"/>
      <w:szCs w:val="24"/>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