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Pr="009341EE" w:rsidRDefault="00642F5C" w:rsidP="003E32FB">
      <w:pPr>
        <w:pStyle w:val="GuidePedagogiqueTitre1CHAPITRE"/>
      </w:pPr>
      <w:r w:rsidRPr="009341EE">
        <w:t>Synthèse</w:t>
      </w:r>
    </w:p>
    <w:p w:rsidR="003E32FB" w:rsidRPr="009341EE" w:rsidRDefault="00DF71C6" w:rsidP="009341EE">
      <w:pPr>
        <w:pStyle w:val="GuidePedagogiqueTitre7Rponses"/>
      </w:pPr>
      <w:r>
        <w:t>Source</w:t>
      </w:r>
      <w:r w:rsidR="009341EE" w:rsidRPr="009341EE">
        <w:t xml:space="preserve"> de conflits entre producteur et distributeur, les accords de référencement sont importants pour la survie des producteurs. En effet, une bonne préparation et un suivi rigoureux vont permettre à ces derniers d’assurer leur pérennité.</w:t>
      </w:r>
    </w:p>
    <w:p w:rsidR="009341EE" w:rsidRPr="009341EE" w:rsidRDefault="009341EE" w:rsidP="009341EE">
      <w:pPr>
        <w:pStyle w:val="GuidePedagogiqueTitre5Missionsnumros"/>
        <w:rPr>
          <w:rFonts w:cs="Times New Roman"/>
          <w:szCs w:val="24"/>
        </w:rPr>
      </w:pPr>
      <w:r w:rsidRPr="009341EE">
        <w:t>I</w:t>
      </w:r>
      <w:r w:rsidRPr="009341EE">
        <w:tab/>
        <w:t>L</w:t>
      </w:r>
      <w:r w:rsidR="004766E4">
        <w:t>e processus d’achat en B to B</w:t>
      </w:r>
    </w:p>
    <w:p w:rsidR="009341EE" w:rsidRPr="00FE147F" w:rsidRDefault="009341EE" w:rsidP="00FE147F">
      <w:pPr>
        <w:pStyle w:val="GuidePedagogiqueTitre7Rponses"/>
      </w:pPr>
      <w:r w:rsidRPr="00FE147F">
        <w:t xml:space="preserve">La relation commerciale dans le cadre des relations entreprise à entreprise est davantage axée sur la durée, notamment par la recherche d’un partenaire. </w:t>
      </w:r>
    </w:p>
    <w:p w:rsidR="009341EE" w:rsidRPr="00FE147F" w:rsidRDefault="009341EE" w:rsidP="00FE147F">
      <w:pPr>
        <w:pStyle w:val="GuidePedagogiqueTitre7Rponses"/>
      </w:pPr>
      <w:r w:rsidRPr="00FE147F">
        <w:t>Il est donc important d’accompagner le client tout au long de son processus de décision, de la recherche du besoin au contrôle et au suivi. Cet accompagnement doit permettre au commercial d’appréhe</w:t>
      </w:r>
      <w:r w:rsidR="00DF71C6">
        <w:t>nder et comprendre la réflexion</w:t>
      </w:r>
      <w:r w:rsidRPr="00FE147F">
        <w:t xml:space="preserve"> puis la décision du client et ainsi s’y adapter.</w:t>
      </w:r>
    </w:p>
    <w:p w:rsidR="009341EE" w:rsidRPr="009341EE" w:rsidRDefault="009341EE" w:rsidP="009341EE">
      <w:pPr>
        <w:pStyle w:val="GuidePedagogiqueTitre7Rponses"/>
        <w:rPr>
          <w:rFonts w:ascii="GuidePedagoTimes" w:hAnsi="GuidePedagoTimes" w:cs="GuidePedagoTimes"/>
          <w:color w:val="000000"/>
          <w:lang w:eastAsia="ar-SA"/>
        </w:rPr>
      </w:pPr>
    </w:p>
    <w:p w:rsidR="009341EE" w:rsidRPr="00FE147F" w:rsidRDefault="00DF71C6" w:rsidP="00FE147F">
      <w:pPr>
        <w:pStyle w:val="GuidePedagogiqueTitre7Rponses"/>
      </w:pPr>
      <w:r>
        <w:t xml:space="preserve">Phase </w:t>
      </w:r>
      <w:r w:rsidR="003768F4">
        <w:t xml:space="preserve">1 - </w:t>
      </w:r>
      <w:r w:rsidR="00E0124B">
        <w:t>L</w:t>
      </w:r>
      <w:r w:rsidR="009341EE" w:rsidRPr="00FE147F">
        <w:t>a rec</w:t>
      </w:r>
      <w:r w:rsidR="00A77780">
        <w:t>onnaissance du problème/besoin.</w:t>
      </w:r>
    </w:p>
    <w:p w:rsidR="009341EE" w:rsidRPr="00FE147F" w:rsidRDefault="009341EE" w:rsidP="00FE147F">
      <w:pPr>
        <w:pStyle w:val="GuidePedagogiqueTitre7Rponses"/>
      </w:pPr>
      <w:r w:rsidRPr="00FE147F">
        <w:t>Le processus débute lorsqu’un problème/besoin est détecté (acquisition, renouvellement, maintenance, etc.).</w:t>
      </w:r>
    </w:p>
    <w:p w:rsidR="009341EE" w:rsidRPr="00FE147F" w:rsidRDefault="00C16818" w:rsidP="00FE147F">
      <w:pPr>
        <w:pStyle w:val="GuidePedagogiqueTitre7Rponses"/>
      </w:pPr>
      <w:r>
        <w:t xml:space="preserve">Phase </w:t>
      </w:r>
      <w:r w:rsidR="00A77780">
        <w:t>2 - L</w:t>
      </w:r>
      <w:r w:rsidR="009341EE" w:rsidRPr="00FE147F">
        <w:t xml:space="preserve">a description du besoin et la rédaction du cahier des charges. </w:t>
      </w:r>
    </w:p>
    <w:p w:rsidR="009341EE" w:rsidRPr="00FE147F" w:rsidRDefault="009341EE" w:rsidP="00FE147F">
      <w:pPr>
        <w:pStyle w:val="GuidePedagogiqueTitre7Rponses"/>
      </w:pPr>
      <w:r w:rsidRPr="00FE147F">
        <w:t>Le besoin est clairement décrit et les différentes contraintes à prendre en compte sont identifiées (délais, coûts, qualité, etc.). La rédaction d’un cahier des charges permettra de communiquer sur ces éléments auprès des fournisseurs potentiels.</w:t>
      </w:r>
    </w:p>
    <w:p w:rsidR="009341EE" w:rsidRPr="00FE147F" w:rsidRDefault="00C16818" w:rsidP="00FE147F">
      <w:pPr>
        <w:pStyle w:val="GuidePedagogiqueTitre7Rponses"/>
      </w:pPr>
      <w:r>
        <w:t xml:space="preserve">Phase </w:t>
      </w:r>
      <w:r w:rsidR="004D5CCB">
        <w:t xml:space="preserve">3 - </w:t>
      </w:r>
      <w:r w:rsidR="009341EE" w:rsidRPr="00FE147F">
        <w:t xml:space="preserve">La recherche d’information et de fournisseurs potentiels. </w:t>
      </w:r>
    </w:p>
    <w:p w:rsidR="009341EE" w:rsidRPr="00FE147F" w:rsidRDefault="009341EE" w:rsidP="00FE147F">
      <w:pPr>
        <w:pStyle w:val="GuidePedagogiqueTitre7Rponses"/>
      </w:pPr>
      <w:r w:rsidRPr="00FE147F">
        <w:t>L’entreprise peut lancer un appel d’offres afin de communiquer sur son besoin.</w:t>
      </w:r>
      <w:r w:rsidR="007F25E5">
        <w:t xml:space="preserve"> </w:t>
      </w:r>
      <w:r w:rsidRPr="00FE147F">
        <w:t>De nombreuses sources d’information sont disponibles : communication médias et/ou hors médias des fournisseurs, annuaires de professionnels, site Internet d’entreprises, sites Internet spécialisés, contacts professionnels de l’entreprise, etc.</w:t>
      </w:r>
    </w:p>
    <w:p w:rsidR="009341EE" w:rsidRPr="00FE147F" w:rsidRDefault="00C16818" w:rsidP="00FE147F">
      <w:pPr>
        <w:pStyle w:val="GuidePedagogiqueTitre7Rponses"/>
      </w:pPr>
      <w:r>
        <w:t xml:space="preserve">Phase </w:t>
      </w:r>
      <w:r w:rsidR="00F26B3D">
        <w:t xml:space="preserve">4 - </w:t>
      </w:r>
      <w:r w:rsidR="009341EE" w:rsidRPr="00FE147F">
        <w:t xml:space="preserve">L’évaluation des alternatives. </w:t>
      </w:r>
    </w:p>
    <w:p w:rsidR="009341EE" w:rsidRPr="00FE147F" w:rsidRDefault="009341EE" w:rsidP="00FE147F">
      <w:pPr>
        <w:pStyle w:val="GuidePedagogiqueTitre7Rponses"/>
      </w:pPr>
      <w:r w:rsidRPr="00FE147F">
        <w:t>Durant cette phase, l’entreprise va identifier, évaluer et sélectionner le fournisseur permettant de satisfaire son besoin.</w:t>
      </w:r>
    </w:p>
    <w:p w:rsidR="009341EE" w:rsidRPr="00FE147F" w:rsidRDefault="00C16818" w:rsidP="00FE147F">
      <w:pPr>
        <w:pStyle w:val="GuidePedagogiqueTitre7Rponses"/>
      </w:pPr>
      <w:r>
        <w:t xml:space="preserve">Phase </w:t>
      </w:r>
      <w:r w:rsidR="00970D18">
        <w:t xml:space="preserve">5 - </w:t>
      </w:r>
      <w:r w:rsidR="009341EE" w:rsidRPr="00FE147F">
        <w:t xml:space="preserve">La sélection du fournisseur et la passation de commande. </w:t>
      </w:r>
    </w:p>
    <w:p w:rsidR="009341EE" w:rsidRPr="00FE147F" w:rsidRDefault="009341EE" w:rsidP="00FE147F">
      <w:pPr>
        <w:pStyle w:val="GuidePedagogiqueTitre7Rponses"/>
      </w:pPr>
      <w:r w:rsidRPr="00FE147F">
        <w:t>Cette phase concrétise la phase 4.</w:t>
      </w:r>
    </w:p>
    <w:p w:rsidR="009341EE" w:rsidRPr="00FE147F" w:rsidRDefault="00C16818" w:rsidP="00FE147F">
      <w:pPr>
        <w:pStyle w:val="GuidePedagogiqueTitre7Rponses"/>
      </w:pPr>
      <w:r>
        <w:t xml:space="preserve">Phase </w:t>
      </w:r>
      <w:r w:rsidR="00736528">
        <w:t xml:space="preserve">6 - </w:t>
      </w:r>
      <w:r w:rsidR="009341EE" w:rsidRPr="00FE147F">
        <w:t>Le contrôle et le suivi.</w:t>
      </w:r>
    </w:p>
    <w:p w:rsidR="009341EE" w:rsidRPr="00FE147F" w:rsidRDefault="009341EE" w:rsidP="00FE147F">
      <w:pPr>
        <w:pStyle w:val="GuidePedagogiqueTitre7Rponses"/>
      </w:pPr>
      <w:r w:rsidRPr="00FE147F">
        <w:t>Cette étape est importante dans le B to B :</w:t>
      </w:r>
    </w:p>
    <w:p w:rsidR="009341EE" w:rsidRPr="00FE147F" w:rsidRDefault="00D433F4" w:rsidP="00FE147F">
      <w:pPr>
        <w:pStyle w:val="GuidePedagogiqueTitre7Rponses"/>
      </w:pPr>
      <w:r>
        <w:t xml:space="preserve">– pour le client : </w:t>
      </w:r>
      <w:r w:rsidR="009341EE" w:rsidRPr="00FE147F">
        <w:t>cette étape lui permet d’évaluer les performances du fournisseur (gestion de la relation commerciale, satisfaction du besoin, qualité du suivi, etc.) et de décider du maintien ou de l’arrêt de la relation ;</w:t>
      </w:r>
    </w:p>
    <w:p w:rsidR="009341EE" w:rsidRPr="00FE147F" w:rsidRDefault="00117CE6" w:rsidP="00FE147F">
      <w:pPr>
        <w:pStyle w:val="GuidePedagogiqueTitre7Rponses"/>
      </w:pPr>
      <w:r>
        <w:t xml:space="preserve">– pour le fournisseur : </w:t>
      </w:r>
      <w:r w:rsidR="009341EE" w:rsidRPr="00FE147F">
        <w:t>elle lui permet de vérifier que le besoin de son client est satisfait et de pérenniser la relation.</w:t>
      </w:r>
    </w:p>
    <w:p w:rsidR="009341EE" w:rsidRPr="00FE147F" w:rsidRDefault="009341EE" w:rsidP="00FE147F">
      <w:pPr>
        <w:pStyle w:val="GuidePedagogiqueTitre5Missionsnumros"/>
      </w:pPr>
      <w:r w:rsidRPr="00FE147F">
        <w:t>II</w:t>
      </w:r>
      <w:r w:rsidRPr="00FE147F">
        <w:tab/>
        <w:t>L</w:t>
      </w:r>
      <w:r w:rsidR="00FE147F">
        <w:t>es accords de réfé</w:t>
      </w:r>
      <w:r w:rsidR="00FE147F" w:rsidRPr="00FE147F">
        <w:t>rencement</w:t>
      </w:r>
    </w:p>
    <w:p w:rsidR="009341EE" w:rsidRPr="009341EE" w:rsidRDefault="009341EE" w:rsidP="009341EE">
      <w:pPr>
        <w:pStyle w:val="GuidePedagogiqueTitre6Consignes"/>
        <w:rPr>
          <w:rFonts w:ascii="GuidePedagoTimes-Bold" w:hAnsi="GuidePedagoTimes-Bold"/>
          <w:color w:val="000000"/>
          <w:shd w:val="clear" w:color="auto" w:fill="00FFFF"/>
        </w:rPr>
      </w:pPr>
      <w:r w:rsidRPr="009341EE">
        <w:rPr>
          <w:rFonts w:ascii="GuidePedagoTimes-Bold" w:hAnsi="GuidePedagoTimes-Bold"/>
          <w:color w:val="000000"/>
        </w:rPr>
        <w:t>1. L</w:t>
      </w:r>
      <w:r w:rsidR="00FE147F">
        <w:rPr>
          <w:rFonts w:ascii="GuidePedagoTimes-Bold" w:hAnsi="GuidePedagoTimes-Bold"/>
          <w:color w:val="000000"/>
        </w:rPr>
        <w:t>e réfé</w:t>
      </w:r>
      <w:r w:rsidR="00FE147F" w:rsidRPr="009341EE">
        <w:rPr>
          <w:rFonts w:ascii="GuidePedagoTimes-Bold" w:hAnsi="GuidePedagoTimes-Bold"/>
          <w:color w:val="000000"/>
        </w:rPr>
        <w:t>rencement</w:t>
      </w:r>
    </w:p>
    <w:p w:rsidR="009341EE" w:rsidRPr="00FE147F" w:rsidRDefault="009341EE" w:rsidP="00FE147F">
      <w:pPr>
        <w:pStyle w:val="GuidePedagogiqueTitre7Rponses"/>
      </w:pPr>
      <w:r w:rsidRPr="00FE147F">
        <w:t xml:space="preserve">Le référencement consiste pour un distributeur à vendre dans ses unités commerciales un produit ou une marque déterminée. La décision de vendre implique donc pour ce dernier d’acheter les produits chez ce fournisseur (producteur). </w:t>
      </w:r>
    </w:p>
    <w:p w:rsidR="009341EE" w:rsidRPr="00FE147F" w:rsidRDefault="009341EE" w:rsidP="00FE147F">
      <w:pPr>
        <w:pStyle w:val="GuidePedagogiqueTitre7Rponses"/>
      </w:pPr>
      <w:r w:rsidRPr="00FE147F">
        <w:t>Les linéaires en magasin n’étant pas extensibles, les distributeurs doivent réaliser des choix quant aux références qu’ils vont proposer à la clientèle. Ces choix sont effectués en fonction de la politique du distributeur et notamment de sa zone de chalandise.</w:t>
      </w:r>
    </w:p>
    <w:p w:rsidR="009341EE" w:rsidRDefault="009341EE" w:rsidP="00FE147F">
      <w:pPr>
        <w:pStyle w:val="GuidePedagogiqueTitre7Rponses"/>
      </w:pPr>
      <w:r w:rsidRPr="00FE147F">
        <w:t>La décision de référencer peut se réaliser de différentes manières :</w:t>
      </w:r>
    </w:p>
    <w:p w:rsidR="00C14409" w:rsidRPr="00FE147F" w:rsidRDefault="00C14409" w:rsidP="00FE147F">
      <w:pPr>
        <w:pStyle w:val="GuidePedagogiqueTitre7Rponses"/>
      </w:pPr>
    </w:p>
    <w:tbl>
      <w:tblPr>
        <w:tblStyle w:val="Grilledutableau"/>
        <w:tblW w:w="5000" w:type="pct"/>
        <w:tblLook w:val="04A0" w:firstRow="1" w:lastRow="0" w:firstColumn="1" w:lastColumn="0" w:noHBand="0" w:noVBand="1"/>
      </w:tblPr>
      <w:tblGrid>
        <w:gridCol w:w="1820"/>
        <w:gridCol w:w="8602"/>
      </w:tblGrid>
      <w:tr w:rsidR="009341EE" w:rsidRPr="00FE147F" w:rsidTr="005523EB">
        <w:tc>
          <w:tcPr>
            <w:tcW w:w="873" w:type="pct"/>
            <w:tcBorders>
              <w:top w:val="single" w:sz="4" w:space="0" w:color="auto"/>
              <w:left w:val="single" w:sz="4" w:space="0" w:color="auto"/>
              <w:bottom w:val="single" w:sz="4" w:space="0" w:color="auto"/>
              <w:right w:val="single" w:sz="4" w:space="0" w:color="auto"/>
            </w:tcBorders>
            <w:shd w:val="clear" w:color="auto" w:fill="auto"/>
          </w:tcPr>
          <w:p w:rsidR="009341EE" w:rsidRPr="005523EB" w:rsidRDefault="009341EE" w:rsidP="005523EB">
            <w:pPr>
              <w:pStyle w:val="Tableaucourant"/>
              <w:jc w:val="center"/>
              <w:rPr>
                <w:b/>
              </w:rPr>
            </w:pPr>
          </w:p>
          <w:p w:rsidR="009341EE" w:rsidRPr="005523EB" w:rsidRDefault="009341EE" w:rsidP="005523EB">
            <w:pPr>
              <w:pStyle w:val="Tableaucourant"/>
              <w:jc w:val="center"/>
              <w:rPr>
                <w:b/>
              </w:rPr>
            </w:pPr>
            <w:r w:rsidRPr="005523EB">
              <w:rPr>
                <w:b/>
              </w:rPr>
              <w:t>Centralisée</w:t>
            </w:r>
          </w:p>
        </w:tc>
        <w:tc>
          <w:tcPr>
            <w:tcW w:w="4127" w:type="pct"/>
            <w:tcBorders>
              <w:top w:val="single" w:sz="4" w:space="0" w:color="auto"/>
              <w:left w:val="single" w:sz="4" w:space="0" w:color="auto"/>
              <w:bottom w:val="single" w:sz="4" w:space="0" w:color="auto"/>
              <w:right w:val="single" w:sz="4" w:space="0" w:color="auto"/>
            </w:tcBorders>
            <w:shd w:val="clear" w:color="auto" w:fill="auto"/>
            <w:hideMark/>
          </w:tcPr>
          <w:p w:rsidR="009341EE" w:rsidRPr="00FE147F" w:rsidRDefault="009341EE" w:rsidP="005523EB">
            <w:pPr>
              <w:pStyle w:val="Tableaucourant"/>
            </w:pPr>
            <w:r w:rsidRPr="00FE147F">
              <w:t>La décision de référencement est prise en amont par la centrale d’achats ou de référencement du réseau. Les choix sont donc imposés aux points de vente. Les managers</w:t>
            </w:r>
            <w:r w:rsidR="008B537B">
              <w:t xml:space="preserve"> n’ont pas de marge de manœuvre</w:t>
            </w:r>
            <w:r w:rsidRPr="00FE147F">
              <w:t xml:space="preserve"> même si une autonomie peut-être laissée pour les produits frais par exemple.</w:t>
            </w:r>
          </w:p>
        </w:tc>
      </w:tr>
      <w:tr w:rsidR="009341EE" w:rsidRPr="00FE147F" w:rsidTr="005523EB">
        <w:tc>
          <w:tcPr>
            <w:tcW w:w="873" w:type="pct"/>
            <w:tcBorders>
              <w:top w:val="single" w:sz="4" w:space="0" w:color="auto"/>
              <w:left w:val="single" w:sz="4" w:space="0" w:color="auto"/>
              <w:bottom w:val="single" w:sz="4" w:space="0" w:color="auto"/>
              <w:right w:val="single" w:sz="4" w:space="0" w:color="auto"/>
            </w:tcBorders>
            <w:shd w:val="clear" w:color="auto" w:fill="auto"/>
          </w:tcPr>
          <w:p w:rsidR="009341EE" w:rsidRPr="005523EB" w:rsidRDefault="009341EE" w:rsidP="005523EB">
            <w:pPr>
              <w:pStyle w:val="Tableaucourant"/>
              <w:jc w:val="center"/>
              <w:rPr>
                <w:b/>
              </w:rPr>
            </w:pPr>
          </w:p>
          <w:p w:rsidR="009341EE" w:rsidRPr="005523EB" w:rsidRDefault="009341EE" w:rsidP="005523EB">
            <w:pPr>
              <w:pStyle w:val="Tableaucourant"/>
              <w:jc w:val="center"/>
              <w:rPr>
                <w:b/>
              </w:rPr>
            </w:pPr>
            <w:r w:rsidRPr="005523EB">
              <w:rPr>
                <w:b/>
              </w:rPr>
              <w:t>Décentralisée</w:t>
            </w:r>
          </w:p>
        </w:tc>
        <w:tc>
          <w:tcPr>
            <w:tcW w:w="4127" w:type="pct"/>
            <w:tcBorders>
              <w:top w:val="single" w:sz="4" w:space="0" w:color="auto"/>
              <w:left w:val="single" w:sz="4" w:space="0" w:color="auto"/>
              <w:bottom w:val="single" w:sz="4" w:space="0" w:color="auto"/>
              <w:right w:val="single" w:sz="4" w:space="0" w:color="auto"/>
            </w:tcBorders>
            <w:shd w:val="clear" w:color="auto" w:fill="auto"/>
            <w:hideMark/>
          </w:tcPr>
          <w:p w:rsidR="009341EE" w:rsidRPr="00FE147F" w:rsidRDefault="009341EE" w:rsidP="005523EB">
            <w:pPr>
              <w:pStyle w:val="Tableaucourant"/>
            </w:pPr>
            <w:r w:rsidRPr="00FE147F">
              <w:t>Une partie seulement des référencements est réalisée par la centrale d’achats ou de référencement du réseau. Les managers ont ainsi une autonomie dans leurs choix.</w:t>
            </w:r>
          </w:p>
        </w:tc>
      </w:tr>
      <w:tr w:rsidR="009341EE" w:rsidRPr="009341EE" w:rsidTr="005523EB">
        <w:tc>
          <w:tcPr>
            <w:tcW w:w="873" w:type="pct"/>
            <w:tcBorders>
              <w:top w:val="single" w:sz="4" w:space="0" w:color="auto"/>
              <w:left w:val="single" w:sz="4" w:space="0" w:color="auto"/>
              <w:bottom w:val="single" w:sz="4" w:space="0" w:color="auto"/>
              <w:right w:val="single" w:sz="4" w:space="0" w:color="auto"/>
            </w:tcBorders>
            <w:shd w:val="clear" w:color="auto" w:fill="auto"/>
          </w:tcPr>
          <w:p w:rsidR="009341EE" w:rsidRPr="005523EB" w:rsidRDefault="009341EE" w:rsidP="005523EB">
            <w:pPr>
              <w:pStyle w:val="Tableaucourant"/>
              <w:jc w:val="center"/>
              <w:rPr>
                <w:b/>
                <w:lang w:eastAsia="ar-SA"/>
              </w:rPr>
            </w:pPr>
          </w:p>
          <w:p w:rsidR="009341EE" w:rsidRPr="005523EB" w:rsidRDefault="009341EE" w:rsidP="005523EB">
            <w:pPr>
              <w:pStyle w:val="Tableaucourant"/>
              <w:jc w:val="center"/>
              <w:rPr>
                <w:b/>
                <w:lang w:eastAsia="ar-SA"/>
              </w:rPr>
            </w:pPr>
            <w:r w:rsidRPr="005523EB">
              <w:rPr>
                <w:b/>
                <w:lang w:eastAsia="ar-SA"/>
              </w:rPr>
              <w:t>Mixte</w:t>
            </w:r>
          </w:p>
        </w:tc>
        <w:tc>
          <w:tcPr>
            <w:tcW w:w="4127" w:type="pct"/>
            <w:tcBorders>
              <w:top w:val="single" w:sz="4" w:space="0" w:color="auto"/>
              <w:left w:val="single" w:sz="4" w:space="0" w:color="auto"/>
              <w:bottom w:val="single" w:sz="4" w:space="0" w:color="auto"/>
              <w:right w:val="single" w:sz="4" w:space="0" w:color="auto"/>
            </w:tcBorders>
            <w:shd w:val="clear" w:color="auto" w:fill="auto"/>
            <w:hideMark/>
          </w:tcPr>
          <w:p w:rsidR="009341EE" w:rsidRPr="009341EE" w:rsidRDefault="009341EE" w:rsidP="005523EB">
            <w:pPr>
              <w:pStyle w:val="Tableaucourant"/>
              <w:rPr>
                <w:lang w:eastAsia="ar-SA"/>
              </w:rPr>
            </w:pPr>
            <w:r w:rsidRPr="009341EE">
              <w:rPr>
                <w:lang w:eastAsia="ar-SA"/>
              </w:rPr>
              <w:t>Le référencement est double, au niveau de la centrale dans un premier temps, puis au niveau des magasins. Les managers ont ainsi la possibilité de ne pas suivre les choix de la centrale.</w:t>
            </w:r>
          </w:p>
        </w:tc>
      </w:tr>
    </w:tbl>
    <w:p w:rsidR="009341EE" w:rsidRPr="009341EE" w:rsidRDefault="009341EE" w:rsidP="009341EE">
      <w:pPr>
        <w:pStyle w:val="GuidePedagogiqueTitre7Rponses"/>
        <w:rPr>
          <w:lang w:eastAsia="ar-SA"/>
        </w:rPr>
      </w:pPr>
      <w:r w:rsidRPr="009341EE">
        <w:rPr>
          <w:lang w:eastAsia="ar-SA"/>
        </w:rPr>
        <w:t xml:space="preserve">La décision de référencement peut être réalisée, selon l’importance du produit à référencer, soit entre les directions commerciales du producteur et la centrale, soit entre un représentant du producteur-fournisseur et un chef de rayon du distributeur. </w:t>
      </w:r>
    </w:p>
    <w:p w:rsidR="009341EE" w:rsidRPr="009341EE" w:rsidRDefault="009341EE" w:rsidP="009341EE">
      <w:pPr>
        <w:pStyle w:val="GuidePedagogiqueTitre7Rponses"/>
        <w:rPr>
          <w:lang w:eastAsia="ar-SA"/>
        </w:rPr>
      </w:pPr>
    </w:p>
    <w:p w:rsidR="009341EE" w:rsidRPr="009341EE" w:rsidRDefault="009341EE" w:rsidP="009341EE">
      <w:pPr>
        <w:pStyle w:val="GuidePedagogiqueTitre7Rponses"/>
        <w:rPr>
          <w:lang w:eastAsia="ar-SA"/>
        </w:rPr>
      </w:pPr>
      <w:r w:rsidRPr="009341EE">
        <w:rPr>
          <w:lang w:eastAsia="ar-SA"/>
        </w:rPr>
        <w:t>Il s’avère donc important pour le producteur de connaître le mode de prise de décision afin de préparer au mieux les échanges avec le distributeur.</w:t>
      </w:r>
    </w:p>
    <w:p w:rsidR="009341EE" w:rsidRPr="009341EE" w:rsidRDefault="009341EE" w:rsidP="009341EE">
      <w:pPr>
        <w:pStyle w:val="GuidePedagogiqueTitre6Consignes"/>
        <w:rPr>
          <w:shd w:val="clear" w:color="auto" w:fill="00FFFF"/>
        </w:rPr>
      </w:pPr>
      <w:r w:rsidRPr="009341EE">
        <w:lastRenderedPageBreak/>
        <w:t>2. L</w:t>
      </w:r>
      <w:r w:rsidR="00FE147F">
        <w:t>es accords de réfé</w:t>
      </w:r>
      <w:r w:rsidR="00FE147F" w:rsidRPr="009341EE">
        <w:t>rencement</w:t>
      </w:r>
    </w:p>
    <w:p w:rsidR="009341EE" w:rsidRPr="009341EE" w:rsidRDefault="009341EE" w:rsidP="009341EE">
      <w:pPr>
        <w:pStyle w:val="GuidePedagogiqueTitre7Rponses"/>
      </w:pPr>
      <w:r w:rsidRPr="009341EE">
        <w:t>Les accords de référencement matérialisent la relation entre le producteur et le distributeur concernant une offre déterminée dans le cadre du référencement conclu.</w:t>
      </w:r>
    </w:p>
    <w:p w:rsidR="009341EE" w:rsidRPr="009341EE" w:rsidRDefault="009341EE" w:rsidP="009341EE">
      <w:pPr>
        <w:pStyle w:val="GuidePedagogiqueTitre7Rponses"/>
      </w:pPr>
      <w:r w:rsidRPr="009341EE">
        <w:t>Ils portent principalement sur le produit, le prix et les conditions commerciales, les délais de livraison, le retour des invendus le cas échéant, les prestations (implantation en tête de gondole, animations commerciales…), le matériel (mobiliers, gondoles…), etc.</w:t>
      </w:r>
    </w:p>
    <w:p w:rsidR="009341EE" w:rsidRPr="009341EE" w:rsidRDefault="009341EE" w:rsidP="009341EE">
      <w:pPr>
        <w:pStyle w:val="GuidePedagogiqueTitre7Rponses"/>
      </w:pPr>
      <w:r w:rsidRPr="009341EE">
        <w:t>Ces accords font l’objet d’une négociation entre le producteur, généralement par le biais de son représentant, et le distributeur, par le biais de la centrale ou du chef de rayon si le point de vente a une marge de manœuvre.</w:t>
      </w:r>
    </w:p>
    <w:p w:rsidR="009341EE" w:rsidRPr="009341EE" w:rsidRDefault="009341EE" w:rsidP="009341EE">
      <w:pPr>
        <w:pStyle w:val="GuidePedagogiqueTitre6Consignes"/>
        <w:rPr>
          <w:shd w:val="clear" w:color="auto" w:fill="00FFFF"/>
        </w:rPr>
      </w:pPr>
      <w:r w:rsidRPr="009341EE">
        <w:t>3. L</w:t>
      </w:r>
      <w:r w:rsidR="00FE147F">
        <w:t>e cadre lé</w:t>
      </w:r>
      <w:r w:rsidR="00FE147F" w:rsidRPr="009341EE">
        <w:t>gal</w:t>
      </w:r>
    </w:p>
    <w:p w:rsidR="009341EE" w:rsidRPr="009341EE" w:rsidRDefault="009341EE" w:rsidP="009341EE">
      <w:pPr>
        <w:pStyle w:val="GuidePedagogiqueTitre7Rponses"/>
      </w:pPr>
      <w:r w:rsidRPr="009341EE">
        <w:t xml:space="preserve">Lors de la conclusion des accords de référencement, producteur et distributeur doivent respecter le cadre légal imposé par le législateur, dont notamment : </w:t>
      </w:r>
    </w:p>
    <w:p w:rsidR="009341EE" w:rsidRPr="009341EE" w:rsidRDefault="009341EE" w:rsidP="009341EE">
      <w:pPr>
        <w:pStyle w:val="GuidePedagogiqueTitre7Rponses"/>
      </w:pPr>
      <w:r w:rsidRPr="009341EE">
        <w:t>- le respect des conditions générales de vente (CGV) ;</w:t>
      </w:r>
    </w:p>
    <w:p w:rsidR="009341EE" w:rsidRPr="009341EE" w:rsidRDefault="009341EE" w:rsidP="009341EE">
      <w:pPr>
        <w:pStyle w:val="GuidePedagogiqueTitre7Rponses"/>
      </w:pPr>
      <w:r w:rsidRPr="009341EE">
        <w:t xml:space="preserve">- le </w:t>
      </w:r>
      <w:r w:rsidR="00B3176C">
        <w:t xml:space="preserve">fait que </w:t>
      </w:r>
      <w:r w:rsidR="004579BD">
        <w:t xml:space="preserve">le </w:t>
      </w:r>
      <w:r w:rsidRPr="009341EE">
        <w:t>producteur ne peut imposer un prix de vente au distributeur, il peut néanmoins le conseiller ;</w:t>
      </w:r>
    </w:p>
    <w:p w:rsidR="009341EE" w:rsidRPr="009341EE" w:rsidRDefault="009341EE" w:rsidP="009341EE">
      <w:pPr>
        <w:pStyle w:val="GuidePedagogiqueTitre7Rponses"/>
      </w:pPr>
      <w:r w:rsidRPr="009341EE">
        <w:t>- le respect du seuil de revente à perte (SRP).</w:t>
      </w:r>
    </w:p>
    <w:p w:rsidR="009341EE" w:rsidRPr="009341EE" w:rsidRDefault="009341EE" w:rsidP="009341EE">
      <w:pPr>
        <w:pStyle w:val="GuidePedagogiqueTitre5Missionsnumros"/>
        <w:rPr>
          <w:szCs w:val="24"/>
        </w:rPr>
      </w:pPr>
      <w:r w:rsidRPr="009341EE">
        <w:t>III</w:t>
      </w:r>
      <w:r w:rsidRPr="009341EE">
        <w:tab/>
        <w:t>L</w:t>
      </w:r>
      <w:r w:rsidR="00FE147F" w:rsidRPr="009341EE">
        <w:t>’applicati</w:t>
      </w:r>
      <w:r w:rsidR="00FE147F">
        <w:t>on et le suivi des accords de réfé</w:t>
      </w:r>
      <w:r w:rsidR="00FE147F" w:rsidRPr="009341EE">
        <w:t>rencement</w:t>
      </w:r>
    </w:p>
    <w:p w:rsidR="009341EE" w:rsidRPr="009341EE" w:rsidRDefault="009341EE" w:rsidP="009341EE">
      <w:pPr>
        <w:pStyle w:val="GuidePedagogiqueTitre7Rponses"/>
      </w:pPr>
      <w:r w:rsidRPr="009341EE">
        <w:t>Il es</w:t>
      </w:r>
      <w:r w:rsidR="00B339EC">
        <w:t xml:space="preserve">t essentiel pour le producteur </w:t>
      </w:r>
      <w:r w:rsidRPr="009341EE">
        <w:t>qui commercialise</w:t>
      </w:r>
      <w:r w:rsidR="00B339EC">
        <w:t xml:space="preserve"> son offre chez un distributeur</w:t>
      </w:r>
      <w:r w:rsidRPr="009341EE">
        <w:t xml:space="preserve"> d’assurer un suivi des accords préalablement conclus, notamment afin de développer des relations pérennes avec ce dernier, et satisfaire sa clientèle.</w:t>
      </w:r>
    </w:p>
    <w:p w:rsidR="009341EE" w:rsidRPr="009341EE" w:rsidRDefault="009341EE" w:rsidP="009341EE">
      <w:pPr>
        <w:pStyle w:val="GuidePedagogiqueTitre6Consignes"/>
        <w:rPr>
          <w:shd w:val="clear" w:color="auto" w:fill="00FFFF"/>
        </w:rPr>
      </w:pPr>
      <w:r w:rsidRPr="009341EE">
        <w:t>1. L</w:t>
      </w:r>
      <w:r w:rsidR="00FE147F">
        <w:t>e rô</w:t>
      </w:r>
      <w:r w:rsidR="00FE147F" w:rsidRPr="009341EE">
        <w:t>le du commercial/</w:t>
      </w:r>
      <w:proofErr w:type="spellStart"/>
      <w:r w:rsidR="00FE147F" w:rsidRPr="009341EE">
        <w:t>merchandiser</w:t>
      </w:r>
      <w:proofErr w:type="spellEnd"/>
    </w:p>
    <w:p w:rsidR="009341EE" w:rsidRPr="009341EE" w:rsidRDefault="009341EE" w:rsidP="009341EE">
      <w:pPr>
        <w:pStyle w:val="GuidePedagogiqueTitre7Rponses"/>
      </w:pPr>
      <w:r w:rsidRPr="009341EE">
        <w:t>Lors de la commercialisation de son offre chez un distributeur, en fonction de la stratégie sélectionnée</w:t>
      </w:r>
      <w:r w:rsidR="00B339EC">
        <w:t xml:space="preserve"> (cf. chapitre </w:t>
      </w:r>
      <w:r w:rsidRPr="009341EE">
        <w:t>1), un producteur peut perdre la maîtrise de sa politique commerciale (prix, communication, qualité des conseils à destination de la clientèle…).</w:t>
      </w:r>
    </w:p>
    <w:p w:rsidR="009341EE" w:rsidRPr="009341EE" w:rsidRDefault="009341EE" w:rsidP="009341EE">
      <w:pPr>
        <w:pStyle w:val="GuidePedagogiqueTitre7Rponses"/>
      </w:pPr>
      <w:r w:rsidRPr="009341EE">
        <w:t xml:space="preserve">Le rôle du commercial et/ou du </w:t>
      </w:r>
      <w:proofErr w:type="spellStart"/>
      <w:r w:rsidRPr="009341EE">
        <w:t>merchandiser</w:t>
      </w:r>
      <w:proofErr w:type="spellEnd"/>
      <w:r w:rsidRPr="009341EE">
        <w:t xml:space="preserve"> s’avère donc primordial pour le producteur. En effet, sur le terrain, ces derniers sont en contact direct avec les distributeurs et ont pour principal objectif de vérifier la bonne application des accords conclus. Ils ont également un rôle de conseil (implantation des produits en rayon, merchandising, quantités à commander…) qui permet d’une part au distributeur de bénéficier de l’expertise d’une marque, et </w:t>
      </w:r>
      <w:r w:rsidR="00627F10">
        <w:t>assure</w:t>
      </w:r>
      <w:r w:rsidRPr="009341EE">
        <w:t xml:space="preserve"> d’autre part au producteur la cohérence de sa stratégie commerciale sur le terrain.</w:t>
      </w:r>
    </w:p>
    <w:p w:rsidR="009341EE" w:rsidRPr="009341EE" w:rsidRDefault="009341EE" w:rsidP="009341EE">
      <w:pPr>
        <w:pStyle w:val="GuidePedagogiqueTitre6Consignes"/>
        <w:rPr>
          <w:shd w:val="clear" w:color="auto" w:fill="00FFFF"/>
        </w:rPr>
      </w:pPr>
      <w:r w:rsidRPr="009341EE">
        <w:t>2. L</w:t>
      </w:r>
      <w:r w:rsidR="00FE147F">
        <w:t>es outils numé</w:t>
      </w:r>
      <w:r w:rsidR="00FE147F" w:rsidRPr="009341EE">
        <w:t>riques</w:t>
      </w:r>
    </w:p>
    <w:p w:rsidR="009341EE" w:rsidRPr="009341EE" w:rsidRDefault="009341EE" w:rsidP="009341EE">
      <w:pPr>
        <w:pStyle w:val="GuidePedagogiqueTitre7Rponses"/>
      </w:pPr>
      <w:r w:rsidRPr="009341EE">
        <w:t xml:space="preserve">Outre la visite du commercial et/ou </w:t>
      </w:r>
      <w:proofErr w:type="spellStart"/>
      <w:r w:rsidRPr="009341EE">
        <w:t>merchandiser</w:t>
      </w:r>
      <w:proofErr w:type="spellEnd"/>
      <w:r w:rsidRPr="009341EE">
        <w:t>, l’application et le suivi peuvent être réalisés à partir d’outils numérique</w:t>
      </w:r>
      <w:r w:rsidR="000402BC">
        <w:t>s</w:t>
      </w:r>
      <w:r w:rsidRPr="009341EE">
        <w:t xml:space="preserve"> tel</w:t>
      </w:r>
      <w:r w:rsidR="00627F10">
        <w:t xml:space="preserve"> que l’EDI (échange de données i</w:t>
      </w:r>
      <w:r w:rsidRPr="009341EE">
        <w:t xml:space="preserve">nformatisées) qui informent généralement </w:t>
      </w:r>
      <w:r w:rsidR="00813C4C">
        <w:t>en temps réel</w:t>
      </w:r>
      <w:r w:rsidRPr="009341EE">
        <w:t xml:space="preserve"> le producteur et permettent ainsi de suivre l’application des accords et d’évaluer les performances.</w:t>
      </w:r>
    </w:p>
    <w:p w:rsidR="009341EE" w:rsidRPr="009341EE" w:rsidRDefault="009341EE" w:rsidP="009341EE">
      <w:pPr>
        <w:pStyle w:val="GuidePedagogiqueTitre6Consignes"/>
        <w:rPr>
          <w:shd w:val="clear" w:color="auto" w:fill="00FFFF"/>
        </w:rPr>
      </w:pPr>
      <w:r w:rsidRPr="009341EE">
        <w:t>3. L</w:t>
      </w:r>
      <w:r w:rsidR="00FE147F">
        <w:t>e dé</w:t>
      </w:r>
      <w:r w:rsidR="00FE147F" w:rsidRPr="009341EE">
        <w:t>veloppement de partenariat</w:t>
      </w:r>
    </w:p>
    <w:p w:rsidR="009341EE" w:rsidRPr="009341EE" w:rsidRDefault="009341EE" w:rsidP="009341EE">
      <w:pPr>
        <w:pStyle w:val="GuidePedagogiqueTitre7Rponses"/>
      </w:pPr>
      <w:r w:rsidRPr="009341EE">
        <w:t>Malgré des relations souvent qualifiées de conflictuelles, producteur et distributeur se rejoignent quant à la satisfaction de la clientèle.</w:t>
      </w:r>
    </w:p>
    <w:p w:rsidR="009341EE" w:rsidRPr="009341EE" w:rsidRDefault="009341EE" w:rsidP="009341EE">
      <w:pPr>
        <w:pStyle w:val="GuidePedagogiqueTitre7Rponses"/>
      </w:pPr>
      <w:r w:rsidRPr="009341EE">
        <w:t xml:space="preserve">Dans ce cadre, le développement d’une relation de partenariat doit permettre d’atteindre cet objectif et pérenniser la relation. Différentes formes de partenariat peuvent être envisagées : ECR, </w:t>
      </w:r>
      <w:proofErr w:type="spellStart"/>
      <w:r w:rsidRPr="009341EE">
        <w:t>trade</w:t>
      </w:r>
      <w:proofErr w:type="spellEnd"/>
      <w:r w:rsidRPr="009341EE">
        <w:t xml:space="preserve"> marke</w:t>
      </w:r>
      <w:r w:rsidR="00DB5DD5">
        <w:t xml:space="preserve">ting, GPA, </w:t>
      </w:r>
      <w:proofErr w:type="spellStart"/>
      <w:r w:rsidR="00DB5DD5">
        <w:t>Category</w:t>
      </w:r>
      <w:proofErr w:type="spellEnd"/>
      <w:r w:rsidR="00DB5DD5">
        <w:t xml:space="preserve"> Management (cf. chapitre </w:t>
      </w:r>
      <w:r w:rsidRPr="009341EE">
        <w:t>1).</w:t>
      </w:r>
    </w:p>
    <w:p w:rsidR="009341EE" w:rsidRPr="009341EE" w:rsidRDefault="009341EE" w:rsidP="009341EE">
      <w:pPr>
        <w:pStyle w:val="GuidePedagogiqueTitre7Rponses"/>
      </w:pPr>
    </w:p>
    <w:p w:rsidR="009341EE" w:rsidRPr="009341EE" w:rsidRDefault="009341EE" w:rsidP="009341EE">
      <w:pPr>
        <w:pStyle w:val="GuidePedagogiqueTitre7Rponses"/>
      </w:pPr>
      <w:r w:rsidRPr="009341EE">
        <w:t xml:space="preserve">Les enjeux pour le producteur sont nombreux : </w:t>
      </w:r>
    </w:p>
    <w:p w:rsidR="009341EE" w:rsidRPr="009341EE" w:rsidRDefault="009341EE" w:rsidP="009341EE">
      <w:pPr>
        <w:pStyle w:val="GuidePedagogiqueTitre7Rponses"/>
      </w:pPr>
      <w:r w:rsidRPr="009341EE">
        <w:t>-</w:t>
      </w:r>
      <w:r w:rsidR="0005134D">
        <w:t xml:space="preserve"> a</w:t>
      </w:r>
      <w:r w:rsidRPr="009341EE">
        <w:t>ssurer les débouchés commerciaux de l’offre</w:t>
      </w:r>
      <w:r w:rsidR="000F02C7">
        <w:t> ;</w:t>
      </w:r>
    </w:p>
    <w:p w:rsidR="009341EE" w:rsidRPr="009341EE" w:rsidRDefault="0005134D" w:rsidP="009341EE">
      <w:pPr>
        <w:pStyle w:val="GuidePedagogiqueTitre7Rponses"/>
      </w:pPr>
      <w:r>
        <w:t>- r</w:t>
      </w:r>
      <w:r w:rsidR="009341EE" w:rsidRPr="009341EE">
        <w:t>écolter des informations sur le marché</w:t>
      </w:r>
      <w:r w:rsidR="000F02C7">
        <w:t> ;</w:t>
      </w:r>
    </w:p>
    <w:p w:rsidR="009341EE" w:rsidRPr="009341EE" w:rsidRDefault="0005134D" w:rsidP="009341EE">
      <w:pPr>
        <w:pStyle w:val="GuidePedagogiqueTitre7Rponses"/>
      </w:pPr>
      <w:r>
        <w:t>- a</w:t>
      </w:r>
      <w:r w:rsidR="009341EE" w:rsidRPr="009341EE">
        <w:t>dapter son offre</w:t>
      </w:r>
      <w:r w:rsidR="000F02C7">
        <w:t> ;</w:t>
      </w:r>
    </w:p>
    <w:p w:rsidR="009341EE" w:rsidRPr="003E32FB" w:rsidRDefault="0005134D" w:rsidP="009341EE">
      <w:pPr>
        <w:pStyle w:val="GuidePedagogiqueTitre7Rponses"/>
      </w:pPr>
      <w:r>
        <w:t>- a</w:t>
      </w:r>
      <w:r w:rsidR="009341EE" w:rsidRPr="009341EE">
        <w:t>méliorer ses performances (CA, quantités vendues, parts de marché…)</w:t>
      </w:r>
      <w:r w:rsidR="000F02C7">
        <w:t>.</w:t>
      </w:r>
    </w:p>
    <w:sectPr w:rsidR="009341EE" w:rsidRPr="003E32FB" w:rsidSect="007F0FCB">
      <w:headerReference w:type="even" r:id="rId8"/>
      <w:headerReference w:type="default" r:id="rId9"/>
      <w:footerReference w:type="even" r:id="rId10"/>
      <w:footerReference w:type="default" r:id="rId11"/>
      <w:headerReference w:type="first" r:id="rId12"/>
      <w:footerReference w:type="firs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3AA0" w:rsidRDefault="00953AA0" w:rsidP="00AD7D0B">
      <w:r>
        <w:separator/>
      </w:r>
    </w:p>
  </w:endnote>
  <w:endnote w:type="continuationSeparator" w:id="0">
    <w:p w:rsidR="00953AA0" w:rsidRDefault="00953AA0"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mbria"/>
    <w:charset w:val="00"/>
    <w:family w:val="roman"/>
    <w:pitch w:val="variable"/>
  </w:font>
  <w:font w:name="GuidePedagoNCond">
    <w:altName w:val="Cambria"/>
    <w:charset w:val="00"/>
    <w:family w:val="roman"/>
    <w:pitch w:val="variable"/>
  </w:font>
  <w:font w:name="GuidePedagoTimes">
    <w:altName w:val="Cambria"/>
    <w:charset w:val="00"/>
    <w:family w:val="roman"/>
    <w:pitch w:val="variable"/>
  </w:font>
  <w:font w:name="GuidePedagoNCond-Bold">
    <w:altName w:val="Cambria"/>
    <w:charset w:val="00"/>
    <w:family w:val="roman"/>
    <w:pitch w:val="variable"/>
  </w:font>
  <w:font w:name="GuidePedagoTimes-Bold">
    <w:altName w:val="Cambria"/>
    <w:charset w:val="00"/>
    <w:family w:val="roman"/>
    <w:pitch w:val="variable"/>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AD73C1" w:rsidP="00AD7D0B">
    <w:pPr>
      <w:pStyle w:val="Pieddepagedroite"/>
    </w:pPr>
    <w:r>
      <w:rPr>
        <w:rStyle w:val="Bold"/>
      </w:rPr>
      <w:t>Chapitre 2</w:t>
    </w:r>
    <w:r w:rsidR="00FA1D24">
      <w:t xml:space="preserve"> – </w:t>
    </w:r>
    <w:r>
      <w:rPr>
        <w:rFonts w:ascii="DINOT-Bold" w:hAnsi="DINOT-Bold" w:cs="DINOT-Bold"/>
        <w:b/>
        <w:bCs/>
      </w:rPr>
      <w:t xml:space="preserve">Préparer et suivre les accords de </w:t>
    </w:r>
    <w:r>
      <w:rPr>
        <w:rFonts w:ascii="DINOT-Bold" w:hAnsi="DINOT-Bold" w:cs="DINOT-Bold"/>
        <w:b/>
        <w:bCs/>
      </w:rPr>
      <w:t>référencement</w:t>
    </w:r>
    <w:bookmarkStart w:id="0" w:name="_GoBack"/>
    <w:bookmarkEnd w:id="0"/>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Pr>
        <w:rStyle w:val="Folio"/>
        <w:noProof/>
      </w:rPr>
      <w:t>1</w:t>
    </w:r>
    <w:r w:rsidR="00FA1D24">
      <w:rPr>
        <w:rStyle w:val="Folio"/>
      </w:rPr>
      <w:fldChar w:fldCharType="end"/>
    </w:r>
    <w:r w:rsidR="00FA1D24">
      <w:rPr>
        <w:rStyle w:val="Foli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3C1" w:rsidRDefault="00AD73C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3AA0" w:rsidRDefault="00953AA0" w:rsidP="00AD7D0B">
      <w:r>
        <w:separator/>
      </w:r>
    </w:p>
  </w:footnote>
  <w:footnote w:type="continuationSeparator" w:id="0">
    <w:p w:rsidR="00953AA0" w:rsidRDefault="00953AA0" w:rsidP="00AD7D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3C1" w:rsidRDefault="00AD73C1">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3C1" w:rsidRDefault="00AD73C1">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3C1" w:rsidRDefault="00AD73C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9F52C95"/>
    <w:multiLevelType w:val="hybridMultilevel"/>
    <w:tmpl w:val="C2ACDAD4"/>
    <w:lvl w:ilvl="0" w:tplc="46F0BD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F45805"/>
    <w:multiLevelType w:val="hybridMultilevel"/>
    <w:tmpl w:val="282A2DC8"/>
    <w:lvl w:ilvl="0" w:tplc="46F0BD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2ECE4F0A"/>
    <w:multiLevelType w:val="hybridMultilevel"/>
    <w:tmpl w:val="E138B5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0A14E5B"/>
    <w:multiLevelType w:val="hybridMultilevel"/>
    <w:tmpl w:val="1472B426"/>
    <w:lvl w:ilvl="0" w:tplc="46F0BD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4E8475AB"/>
    <w:multiLevelType w:val="hybridMultilevel"/>
    <w:tmpl w:val="C8DC3C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2">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2316CE0"/>
    <w:multiLevelType w:val="hybridMultilevel"/>
    <w:tmpl w:val="AA10C194"/>
    <w:lvl w:ilvl="0" w:tplc="400454A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61B18FA"/>
    <w:multiLevelType w:val="hybridMultilevel"/>
    <w:tmpl w:val="7DCA33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0"/>
  </w:num>
  <w:num w:numId="3">
    <w:abstractNumId w:val="13"/>
  </w:num>
  <w:num w:numId="4">
    <w:abstractNumId w:val="38"/>
  </w:num>
  <w:num w:numId="5">
    <w:abstractNumId w:val="29"/>
  </w:num>
  <w:num w:numId="6">
    <w:abstractNumId w:val="42"/>
  </w:num>
  <w:num w:numId="7">
    <w:abstractNumId w:val="19"/>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7"/>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0"/>
  </w:num>
  <w:num w:numId="13">
    <w:abstractNumId w:val="25"/>
  </w:num>
  <w:num w:numId="14">
    <w:abstractNumId w:val="24"/>
  </w:num>
  <w:num w:numId="15">
    <w:abstractNumId w:val="9"/>
  </w:num>
  <w:num w:numId="16">
    <w:abstractNumId w:val="45"/>
  </w:num>
  <w:num w:numId="17">
    <w:abstractNumId w:val="48"/>
  </w:num>
  <w:num w:numId="18">
    <w:abstractNumId w:val="7"/>
  </w:num>
  <w:num w:numId="19">
    <w:abstractNumId w:val="43"/>
  </w:num>
  <w:num w:numId="20">
    <w:abstractNumId w:val="39"/>
  </w:num>
  <w:num w:numId="21">
    <w:abstractNumId w:val="21"/>
  </w:num>
  <w:num w:numId="22">
    <w:abstractNumId w:val="10"/>
  </w:num>
  <w:num w:numId="23">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8"/>
  </w:num>
  <w:num w:numId="25">
    <w:abstractNumId w:val="22"/>
  </w:num>
  <w:num w:numId="26">
    <w:abstractNumId w:val="35"/>
  </w:num>
  <w:num w:numId="27">
    <w:abstractNumId w:val="32"/>
  </w:num>
  <w:num w:numId="28">
    <w:abstractNumId w:val="23"/>
  </w:num>
  <w:num w:numId="29">
    <w:abstractNumId w:val="36"/>
  </w:num>
  <w:num w:numId="30">
    <w:abstractNumId w:val="26"/>
  </w:num>
  <w:num w:numId="31">
    <w:abstractNumId w:val="28"/>
  </w:num>
  <w:num w:numId="32">
    <w:abstractNumId w:val="49"/>
  </w:num>
  <w:num w:numId="33">
    <w:abstractNumId w:val="14"/>
  </w:num>
  <w:num w:numId="34">
    <w:abstractNumId w:val="37"/>
  </w:num>
  <w:num w:numId="35">
    <w:abstractNumId w:val="17"/>
  </w:num>
  <w:num w:numId="36">
    <w:abstractNumId w:val="6"/>
  </w:num>
  <w:num w:numId="37">
    <w:abstractNumId w:val="5"/>
  </w:num>
  <w:num w:numId="38">
    <w:abstractNumId w:val="20"/>
  </w:num>
  <w:num w:numId="39">
    <w:abstractNumId w:val="44"/>
  </w:num>
  <w:num w:numId="40">
    <w:abstractNumId w:val="11"/>
  </w:num>
  <w:num w:numId="41">
    <w:abstractNumId w:val="41"/>
  </w:num>
  <w:num w:numId="42">
    <w:abstractNumId w:val="46"/>
  </w:num>
  <w:num w:numId="43">
    <w:abstractNumId w:val="12"/>
  </w:num>
  <w:num w:numId="44">
    <w:abstractNumId w:val="34"/>
  </w:num>
  <w:num w:numId="45">
    <w:abstractNumId w:val="16"/>
  </w:num>
  <w:num w:numId="46">
    <w:abstractNumId w:val="33"/>
  </w:num>
  <w:num w:numId="47">
    <w:abstractNumId w:val="18"/>
  </w:num>
  <w:num w:numId="48">
    <w:abstractNumId w:val="4"/>
  </w:num>
  <w:num w:numId="49">
    <w:abstractNumId w:val="3"/>
  </w:num>
  <w:num w:numId="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173"/>
    <w:rsid w:val="00024EDB"/>
    <w:rsid w:val="00026AAD"/>
    <w:rsid w:val="0003365B"/>
    <w:rsid w:val="000367A0"/>
    <w:rsid w:val="0003712D"/>
    <w:rsid w:val="000402BC"/>
    <w:rsid w:val="000407EE"/>
    <w:rsid w:val="00040924"/>
    <w:rsid w:val="00042CE5"/>
    <w:rsid w:val="0004357C"/>
    <w:rsid w:val="00044225"/>
    <w:rsid w:val="0004464B"/>
    <w:rsid w:val="00044FF8"/>
    <w:rsid w:val="00045293"/>
    <w:rsid w:val="0004735E"/>
    <w:rsid w:val="00047416"/>
    <w:rsid w:val="000505B2"/>
    <w:rsid w:val="00050740"/>
    <w:rsid w:val="0005092E"/>
    <w:rsid w:val="000509AA"/>
    <w:rsid w:val="0005134D"/>
    <w:rsid w:val="00052352"/>
    <w:rsid w:val="0005330F"/>
    <w:rsid w:val="000554F1"/>
    <w:rsid w:val="000563D7"/>
    <w:rsid w:val="00056934"/>
    <w:rsid w:val="000575D8"/>
    <w:rsid w:val="0006013E"/>
    <w:rsid w:val="00062A74"/>
    <w:rsid w:val="0006392A"/>
    <w:rsid w:val="00063EAD"/>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75B"/>
    <w:rsid w:val="00075E5F"/>
    <w:rsid w:val="0007644D"/>
    <w:rsid w:val="00080405"/>
    <w:rsid w:val="00082688"/>
    <w:rsid w:val="00083E80"/>
    <w:rsid w:val="000848C6"/>
    <w:rsid w:val="00085097"/>
    <w:rsid w:val="00085B8B"/>
    <w:rsid w:val="000912C5"/>
    <w:rsid w:val="000921F1"/>
    <w:rsid w:val="00094955"/>
    <w:rsid w:val="000954C9"/>
    <w:rsid w:val="00097974"/>
    <w:rsid w:val="000A000E"/>
    <w:rsid w:val="000A2B86"/>
    <w:rsid w:val="000A65A7"/>
    <w:rsid w:val="000A6EA0"/>
    <w:rsid w:val="000A73B0"/>
    <w:rsid w:val="000B1143"/>
    <w:rsid w:val="000B26D5"/>
    <w:rsid w:val="000B27E9"/>
    <w:rsid w:val="000B2D1B"/>
    <w:rsid w:val="000B4653"/>
    <w:rsid w:val="000B48DB"/>
    <w:rsid w:val="000B4B92"/>
    <w:rsid w:val="000B6487"/>
    <w:rsid w:val="000B67CA"/>
    <w:rsid w:val="000B79DB"/>
    <w:rsid w:val="000B7F06"/>
    <w:rsid w:val="000C084C"/>
    <w:rsid w:val="000C1BC6"/>
    <w:rsid w:val="000C1E0C"/>
    <w:rsid w:val="000C6824"/>
    <w:rsid w:val="000C6B18"/>
    <w:rsid w:val="000D0C9D"/>
    <w:rsid w:val="000D0F11"/>
    <w:rsid w:val="000D15DD"/>
    <w:rsid w:val="000D1721"/>
    <w:rsid w:val="000D2D7A"/>
    <w:rsid w:val="000D2E9F"/>
    <w:rsid w:val="000D3371"/>
    <w:rsid w:val="000D4E07"/>
    <w:rsid w:val="000D7B77"/>
    <w:rsid w:val="000E171C"/>
    <w:rsid w:val="000E1922"/>
    <w:rsid w:val="000E41DA"/>
    <w:rsid w:val="000E752E"/>
    <w:rsid w:val="000E7862"/>
    <w:rsid w:val="000F02C7"/>
    <w:rsid w:val="000F1711"/>
    <w:rsid w:val="000F26A5"/>
    <w:rsid w:val="000F318F"/>
    <w:rsid w:val="000F3CEE"/>
    <w:rsid w:val="000F3F0E"/>
    <w:rsid w:val="000F44C9"/>
    <w:rsid w:val="00101A47"/>
    <w:rsid w:val="00101DF9"/>
    <w:rsid w:val="0010249E"/>
    <w:rsid w:val="00103C0F"/>
    <w:rsid w:val="001048F9"/>
    <w:rsid w:val="00105CC1"/>
    <w:rsid w:val="00106877"/>
    <w:rsid w:val="0010793F"/>
    <w:rsid w:val="0011038D"/>
    <w:rsid w:val="001110B1"/>
    <w:rsid w:val="0011297F"/>
    <w:rsid w:val="0011335D"/>
    <w:rsid w:val="00114D7A"/>
    <w:rsid w:val="00115993"/>
    <w:rsid w:val="00117CE6"/>
    <w:rsid w:val="00117F78"/>
    <w:rsid w:val="0012065B"/>
    <w:rsid w:val="00120D3E"/>
    <w:rsid w:val="0012268D"/>
    <w:rsid w:val="00123CFE"/>
    <w:rsid w:val="001240B7"/>
    <w:rsid w:val="0012413B"/>
    <w:rsid w:val="001242FF"/>
    <w:rsid w:val="00126462"/>
    <w:rsid w:val="001271B1"/>
    <w:rsid w:val="00127576"/>
    <w:rsid w:val="00127BCC"/>
    <w:rsid w:val="0013067F"/>
    <w:rsid w:val="00130E7F"/>
    <w:rsid w:val="001313E8"/>
    <w:rsid w:val="00131BD6"/>
    <w:rsid w:val="00132134"/>
    <w:rsid w:val="0013221D"/>
    <w:rsid w:val="0013455F"/>
    <w:rsid w:val="00141820"/>
    <w:rsid w:val="00142B52"/>
    <w:rsid w:val="001430AD"/>
    <w:rsid w:val="0014377B"/>
    <w:rsid w:val="0014689D"/>
    <w:rsid w:val="00150223"/>
    <w:rsid w:val="00150653"/>
    <w:rsid w:val="00151524"/>
    <w:rsid w:val="0015199A"/>
    <w:rsid w:val="001523D0"/>
    <w:rsid w:val="0015469E"/>
    <w:rsid w:val="00156314"/>
    <w:rsid w:val="00157EDB"/>
    <w:rsid w:val="00160947"/>
    <w:rsid w:val="00160E64"/>
    <w:rsid w:val="001630CE"/>
    <w:rsid w:val="0016378F"/>
    <w:rsid w:val="00163F5B"/>
    <w:rsid w:val="00166A1F"/>
    <w:rsid w:val="00166C70"/>
    <w:rsid w:val="00170011"/>
    <w:rsid w:val="00170170"/>
    <w:rsid w:val="00170329"/>
    <w:rsid w:val="0017104D"/>
    <w:rsid w:val="00171F71"/>
    <w:rsid w:val="00175565"/>
    <w:rsid w:val="00177219"/>
    <w:rsid w:val="00177693"/>
    <w:rsid w:val="00183CAB"/>
    <w:rsid w:val="00183FD8"/>
    <w:rsid w:val="001854DC"/>
    <w:rsid w:val="001874C5"/>
    <w:rsid w:val="00187F35"/>
    <w:rsid w:val="00190E32"/>
    <w:rsid w:val="00191BC6"/>
    <w:rsid w:val="0019274C"/>
    <w:rsid w:val="00193FD0"/>
    <w:rsid w:val="0019413B"/>
    <w:rsid w:val="001942AC"/>
    <w:rsid w:val="001944A0"/>
    <w:rsid w:val="001969D2"/>
    <w:rsid w:val="00197E31"/>
    <w:rsid w:val="001A0ADC"/>
    <w:rsid w:val="001A1815"/>
    <w:rsid w:val="001A4DFA"/>
    <w:rsid w:val="001A4E0D"/>
    <w:rsid w:val="001A7B13"/>
    <w:rsid w:val="001A7ED2"/>
    <w:rsid w:val="001B0C5C"/>
    <w:rsid w:val="001B0FFD"/>
    <w:rsid w:val="001B2410"/>
    <w:rsid w:val="001B45A1"/>
    <w:rsid w:val="001B4AC8"/>
    <w:rsid w:val="001B619A"/>
    <w:rsid w:val="001B78B3"/>
    <w:rsid w:val="001C0658"/>
    <w:rsid w:val="001C23AF"/>
    <w:rsid w:val="001C4B3B"/>
    <w:rsid w:val="001C4D06"/>
    <w:rsid w:val="001C579C"/>
    <w:rsid w:val="001C7CD8"/>
    <w:rsid w:val="001D0920"/>
    <w:rsid w:val="001D198D"/>
    <w:rsid w:val="001D221F"/>
    <w:rsid w:val="001D512B"/>
    <w:rsid w:val="001D5339"/>
    <w:rsid w:val="001D7D24"/>
    <w:rsid w:val="001E2433"/>
    <w:rsid w:val="001E46F0"/>
    <w:rsid w:val="001E7B12"/>
    <w:rsid w:val="001E7F10"/>
    <w:rsid w:val="001F1130"/>
    <w:rsid w:val="001F18F1"/>
    <w:rsid w:val="001F3722"/>
    <w:rsid w:val="001F6288"/>
    <w:rsid w:val="001F63D9"/>
    <w:rsid w:val="001F7632"/>
    <w:rsid w:val="002058BC"/>
    <w:rsid w:val="0020666D"/>
    <w:rsid w:val="00206F4B"/>
    <w:rsid w:val="00207CC1"/>
    <w:rsid w:val="002104E4"/>
    <w:rsid w:val="00210742"/>
    <w:rsid w:val="00212A19"/>
    <w:rsid w:val="00215AFF"/>
    <w:rsid w:val="002179AE"/>
    <w:rsid w:val="0022078E"/>
    <w:rsid w:val="002227EC"/>
    <w:rsid w:val="0022351B"/>
    <w:rsid w:val="00224834"/>
    <w:rsid w:val="0022600A"/>
    <w:rsid w:val="00226CBB"/>
    <w:rsid w:val="00227181"/>
    <w:rsid w:val="00227339"/>
    <w:rsid w:val="00231095"/>
    <w:rsid w:val="002319FE"/>
    <w:rsid w:val="00232454"/>
    <w:rsid w:val="00234027"/>
    <w:rsid w:val="00235ABD"/>
    <w:rsid w:val="002476F1"/>
    <w:rsid w:val="00247C68"/>
    <w:rsid w:val="00250A7D"/>
    <w:rsid w:val="00255C36"/>
    <w:rsid w:val="00260662"/>
    <w:rsid w:val="002644BB"/>
    <w:rsid w:val="002675E7"/>
    <w:rsid w:val="0027044A"/>
    <w:rsid w:val="00281597"/>
    <w:rsid w:val="00281A94"/>
    <w:rsid w:val="00282037"/>
    <w:rsid w:val="00283C69"/>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851"/>
    <w:rsid w:val="002C477D"/>
    <w:rsid w:val="002C5375"/>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719A"/>
    <w:rsid w:val="002F39AC"/>
    <w:rsid w:val="002F54A3"/>
    <w:rsid w:val="002F5FBC"/>
    <w:rsid w:val="002F757F"/>
    <w:rsid w:val="00300E69"/>
    <w:rsid w:val="00303728"/>
    <w:rsid w:val="00303950"/>
    <w:rsid w:val="00303DDF"/>
    <w:rsid w:val="003047F1"/>
    <w:rsid w:val="003074EB"/>
    <w:rsid w:val="003114AD"/>
    <w:rsid w:val="0031369C"/>
    <w:rsid w:val="003145B5"/>
    <w:rsid w:val="00315D46"/>
    <w:rsid w:val="00315F4B"/>
    <w:rsid w:val="00317CA0"/>
    <w:rsid w:val="00320A9F"/>
    <w:rsid w:val="00321FB2"/>
    <w:rsid w:val="00322044"/>
    <w:rsid w:val="00322237"/>
    <w:rsid w:val="00324C7F"/>
    <w:rsid w:val="00325BFE"/>
    <w:rsid w:val="00327E1D"/>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68F4"/>
    <w:rsid w:val="00377A60"/>
    <w:rsid w:val="00377D97"/>
    <w:rsid w:val="003811C7"/>
    <w:rsid w:val="00381432"/>
    <w:rsid w:val="003819A2"/>
    <w:rsid w:val="00382E8C"/>
    <w:rsid w:val="00384136"/>
    <w:rsid w:val="00391B7D"/>
    <w:rsid w:val="003944AD"/>
    <w:rsid w:val="003948EA"/>
    <w:rsid w:val="00395C16"/>
    <w:rsid w:val="003965FA"/>
    <w:rsid w:val="003A041F"/>
    <w:rsid w:val="003A0E41"/>
    <w:rsid w:val="003A1E4C"/>
    <w:rsid w:val="003A4B99"/>
    <w:rsid w:val="003A5E18"/>
    <w:rsid w:val="003A5E4F"/>
    <w:rsid w:val="003B0375"/>
    <w:rsid w:val="003B26DC"/>
    <w:rsid w:val="003B3829"/>
    <w:rsid w:val="003B4AE1"/>
    <w:rsid w:val="003B5595"/>
    <w:rsid w:val="003B5E08"/>
    <w:rsid w:val="003C42E4"/>
    <w:rsid w:val="003C4690"/>
    <w:rsid w:val="003C4B31"/>
    <w:rsid w:val="003D0D34"/>
    <w:rsid w:val="003D53F8"/>
    <w:rsid w:val="003D72D3"/>
    <w:rsid w:val="003D7D6A"/>
    <w:rsid w:val="003D7F44"/>
    <w:rsid w:val="003E0F67"/>
    <w:rsid w:val="003E25A5"/>
    <w:rsid w:val="003E32FB"/>
    <w:rsid w:val="003E4EE3"/>
    <w:rsid w:val="003F1048"/>
    <w:rsid w:val="003F29A1"/>
    <w:rsid w:val="003F2B83"/>
    <w:rsid w:val="003F5BF3"/>
    <w:rsid w:val="003F771F"/>
    <w:rsid w:val="003F7F70"/>
    <w:rsid w:val="00401E99"/>
    <w:rsid w:val="00401EB2"/>
    <w:rsid w:val="00402346"/>
    <w:rsid w:val="00402BDD"/>
    <w:rsid w:val="004031A2"/>
    <w:rsid w:val="004037A1"/>
    <w:rsid w:val="00403857"/>
    <w:rsid w:val="004048BB"/>
    <w:rsid w:val="0040550E"/>
    <w:rsid w:val="00406AE7"/>
    <w:rsid w:val="00406D1E"/>
    <w:rsid w:val="00407582"/>
    <w:rsid w:val="004100A9"/>
    <w:rsid w:val="00411BDD"/>
    <w:rsid w:val="0041550B"/>
    <w:rsid w:val="00415D69"/>
    <w:rsid w:val="00417F73"/>
    <w:rsid w:val="004238C4"/>
    <w:rsid w:val="00423AE0"/>
    <w:rsid w:val="004244EB"/>
    <w:rsid w:val="004246C1"/>
    <w:rsid w:val="00425CE9"/>
    <w:rsid w:val="0042617A"/>
    <w:rsid w:val="004262FA"/>
    <w:rsid w:val="0043150B"/>
    <w:rsid w:val="00431CD9"/>
    <w:rsid w:val="0043214A"/>
    <w:rsid w:val="00432E24"/>
    <w:rsid w:val="00440401"/>
    <w:rsid w:val="00442B4A"/>
    <w:rsid w:val="004446B2"/>
    <w:rsid w:val="004448AE"/>
    <w:rsid w:val="004521EA"/>
    <w:rsid w:val="00453F43"/>
    <w:rsid w:val="00454DC3"/>
    <w:rsid w:val="004579BD"/>
    <w:rsid w:val="00460FDB"/>
    <w:rsid w:val="00461255"/>
    <w:rsid w:val="00461CBF"/>
    <w:rsid w:val="00463379"/>
    <w:rsid w:val="00467AA2"/>
    <w:rsid w:val="00467DEB"/>
    <w:rsid w:val="00470605"/>
    <w:rsid w:val="00471E1F"/>
    <w:rsid w:val="00472365"/>
    <w:rsid w:val="00474C84"/>
    <w:rsid w:val="0047621C"/>
    <w:rsid w:val="00476673"/>
    <w:rsid w:val="004766E4"/>
    <w:rsid w:val="00477465"/>
    <w:rsid w:val="00484D81"/>
    <w:rsid w:val="00484DD4"/>
    <w:rsid w:val="004850B2"/>
    <w:rsid w:val="00487C4C"/>
    <w:rsid w:val="00491263"/>
    <w:rsid w:val="004929F2"/>
    <w:rsid w:val="00493C48"/>
    <w:rsid w:val="004946AA"/>
    <w:rsid w:val="0049481E"/>
    <w:rsid w:val="0049533F"/>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0CC"/>
    <w:rsid w:val="004C0E9A"/>
    <w:rsid w:val="004C4D29"/>
    <w:rsid w:val="004C5516"/>
    <w:rsid w:val="004C7359"/>
    <w:rsid w:val="004C7561"/>
    <w:rsid w:val="004D3A01"/>
    <w:rsid w:val="004D5CCB"/>
    <w:rsid w:val="004D5CF2"/>
    <w:rsid w:val="004E02A5"/>
    <w:rsid w:val="004E4A2B"/>
    <w:rsid w:val="004E664D"/>
    <w:rsid w:val="004F4778"/>
    <w:rsid w:val="004F47E0"/>
    <w:rsid w:val="004F48BC"/>
    <w:rsid w:val="004F577F"/>
    <w:rsid w:val="004F5B75"/>
    <w:rsid w:val="00500169"/>
    <w:rsid w:val="0050162E"/>
    <w:rsid w:val="00503723"/>
    <w:rsid w:val="00504796"/>
    <w:rsid w:val="0050506D"/>
    <w:rsid w:val="005052DB"/>
    <w:rsid w:val="0050777E"/>
    <w:rsid w:val="0051347B"/>
    <w:rsid w:val="005139EE"/>
    <w:rsid w:val="00513E60"/>
    <w:rsid w:val="00516C22"/>
    <w:rsid w:val="005218EF"/>
    <w:rsid w:val="005219F8"/>
    <w:rsid w:val="005227F1"/>
    <w:rsid w:val="00525385"/>
    <w:rsid w:val="0052551D"/>
    <w:rsid w:val="00526D97"/>
    <w:rsid w:val="005308BA"/>
    <w:rsid w:val="00532266"/>
    <w:rsid w:val="0053528C"/>
    <w:rsid w:val="005354B2"/>
    <w:rsid w:val="00536734"/>
    <w:rsid w:val="00540784"/>
    <w:rsid w:val="00543A7A"/>
    <w:rsid w:val="005445A3"/>
    <w:rsid w:val="005450FB"/>
    <w:rsid w:val="00545AFE"/>
    <w:rsid w:val="005474EE"/>
    <w:rsid w:val="00547952"/>
    <w:rsid w:val="0055160B"/>
    <w:rsid w:val="00552050"/>
    <w:rsid w:val="005523EB"/>
    <w:rsid w:val="00553C3F"/>
    <w:rsid w:val="00553EAB"/>
    <w:rsid w:val="00553FD2"/>
    <w:rsid w:val="005577CF"/>
    <w:rsid w:val="005579FD"/>
    <w:rsid w:val="0056212A"/>
    <w:rsid w:val="00567301"/>
    <w:rsid w:val="005679C9"/>
    <w:rsid w:val="00567F33"/>
    <w:rsid w:val="005712F1"/>
    <w:rsid w:val="00573A43"/>
    <w:rsid w:val="005740B5"/>
    <w:rsid w:val="005743E2"/>
    <w:rsid w:val="00576E75"/>
    <w:rsid w:val="0057748E"/>
    <w:rsid w:val="00581009"/>
    <w:rsid w:val="005831EB"/>
    <w:rsid w:val="00583378"/>
    <w:rsid w:val="005855A7"/>
    <w:rsid w:val="00585B16"/>
    <w:rsid w:val="00585BB6"/>
    <w:rsid w:val="00590C5E"/>
    <w:rsid w:val="005A00EE"/>
    <w:rsid w:val="005A0D97"/>
    <w:rsid w:val="005A4A2D"/>
    <w:rsid w:val="005B1AF2"/>
    <w:rsid w:val="005B372A"/>
    <w:rsid w:val="005B51AF"/>
    <w:rsid w:val="005B5EAA"/>
    <w:rsid w:val="005B639C"/>
    <w:rsid w:val="005C040A"/>
    <w:rsid w:val="005C5340"/>
    <w:rsid w:val="005C55ED"/>
    <w:rsid w:val="005C6AF7"/>
    <w:rsid w:val="005C77C7"/>
    <w:rsid w:val="005D2BA4"/>
    <w:rsid w:val="005D2F0C"/>
    <w:rsid w:val="005D43AC"/>
    <w:rsid w:val="005E2C6F"/>
    <w:rsid w:val="005E3E2B"/>
    <w:rsid w:val="005E4154"/>
    <w:rsid w:val="005E716B"/>
    <w:rsid w:val="005F0571"/>
    <w:rsid w:val="005F0FAA"/>
    <w:rsid w:val="005F1F42"/>
    <w:rsid w:val="005F31DD"/>
    <w:rsid w:val="005F4A5F"/>
    <w:rsid w:val="005F56D5"/>
    <w:rsid w:val="005F71FB"/>
    <w:rsid w:val="005F795A"/>
    <w:rsid w:val="006001A6"/>
    <w:rsid w:val="006005BD"/>
    <w:rsid w:val="00600F50"/>
    <w:rsid w:val="0060138F"/>
    <w:rsid w:val="00601798"/>
    <w:rsid w:val="00601C05"/>
    <w:rsid w:val="006035FB"/>
    <w:rsid w:val="00603D04"/>
    <w:rsid w:val="00603D47"/>
    <w:rsid w:val="00604A4E"/>
    <w:rsid w:val="00607B40"/>
    <w:rsid w:val="00610097"/>
    <w:rsid w:val="00612EE5"/>
    <w:rsid w:val="006159CC"/>
    <w:rsid w:val="0062190E"/>
    <w:rsid w:val="0062357C"/>
    <w:rsid w:val="0062500D"/>
    <w:rsid w:val="00625C9A"/>
    <w:rsid w:val="006264B0"/>
    <w:rsid w:val="00627F10"/>
    <w:rsid w:val="006316D2"/>
    <w:rsid w:val="00632FA5"/>
    <w:rsid w:val="00633306"/>
    <w:rsid w:val="0063452C"/>
    <w:rsid w:val="00634FB9"/>
    <w:rsid w:val="00636142"/>
    <w:rsid w:val="00640226"/>
    <w:rsid w:val="006406B7"/>
    <w:rsid w:val="0064193F"/>
    <w:rsid w:val="00641C60"/>
    <w:rsid w:val="00641D49"/>
    <w:rsid w:val="006422E1"/>
    <w:rsid w:val="00642F5C"/>
    <w:rsid w:val="006443B8"/>
    <w:rsid w:val="00645307"/>
    <w:rsid w:val="00646A83"/>
    <w:rsid w:val="00646D1D"/>
    <w:rsid w:val="00647895"/>
    <w:rsid w:val="00651905"/>
    <w:rsid w:val="00651C1B"/>
    <w:rsid w:val="0065387C"/>
    <w:rsid w:val="006574C2"/>
    <w:rsid w:val="00657B76"/>
    <w:rsid w:val="00662640"/>
    <w:rsid w:val="006630A6"/>
    <w:rsid w:val="00663C34"/>
    <w:rsid w:val="006646B2"/>
    <w:rsid w:val="0066618C"/>
    <w:rsid w:val="006677F7"/>
    <w:rsid w:val="00670DB8"/>
    <w:rsid w:val="00672693"/>
    <w:rsid w:val="00673A2F"/>
    <w:rsid w:val="006747A8"/>
    <w:rsid w:val="00675858"/>
    <w:rsid w:val="0067638E"/>
    <w:rsid w:val="00680F15"/>
    <w:rsid w:val="00682007"/>
    <w:rsid w:val="00682246"/>
    <w:rsid w:val="00685C9E"/>
    <w:rsid w:val="006864A0"/>
    <w:rsid w:val="00690BB4"/>
    <w:rsid w:val="00691777"/>
    <w:rsid w:val="006937D5"/>
    <w:rsid w:val="006947A1"/>
    <w:rsid w:val="00694DBC"/>
    <w:rsid w:val="00696EAE"/>
    <w:rsid w:val="00697619"/>
    <w:rsid w:val="00697FEC"/>
    <w:rsid w:val="006A0D52"/>
    <w:rsid w:val="006A3251"/>
    <w:rsid w:val="006A4B6C"/>
    <w:rsid w:val="006B1258"/>
    <w:rsid w:val="006B2ED3"/>
    <w:rsid w:val="006B3B12"/>
    <w:rsid w:val="006B52AE"/>
    <w:rsid w:val="006B6526"/>
    <w:rsid w:val="006B7CAA"/>
    <w:rsid w:val="006C0003"/>
    <w:rsid w:val="006C188E"/>
    <w:rsid w:val="006C1A84"/>
    <w:rsid w:val="006C42C7"/>
    <w:rsid w:val="006C608D"/>
    <w:rsid w:val="006C628E"/>
    <w:rsid w:val="006C71A9"/>
    <w:rsid w:val="006C7FE4"/>
    <w:rsid w:val="006D06CC"/>
    <w:rsid w:val="006D50E8"/>
    <w:rsid w:val="006D558D"/>
    <w:rsid w:val="006D57E9"/>
    <w:rsid w:val="006D7920"/>
    <w:rsid w:val="006E2370"/>
    <w:rsid w:val="006E2884"/>
    <w:rsid w:val="006E427F"/>
    <w:rsid w:val="006E5510"/>
    <w:rsid w:val="006E6B3F"/>
    <w:rsid w:val="006E7804"/>
    <w:rsid w:val="006F2910"/>
    <w:rsid w:val="006F36BC"/>
    <w:rsid w:val="006F4AA2"/>
    <w:rsid w:val="006F4DB6"/>
    <w:rsid w:val="00702AE8"/>
    <w:rsid w:val="00702CE5"/>
    <w:rsid w:val="007043E3"/>
    <w:rsid w:val="00704E80"/>
    <w:rsid w:val="007060BC"/>
    <w:rsid w:val="00711127"/>
    <w:rsid w:val="0071133D"/>
    <w:rsid w:val="007119A8"/>
    <w:rsid w:val="007130CA"/>
    <w:rsid w:val="00713E2D"/>
    <w:rsid w:val="00714649"/>
    <w:rsid w:val="00714C9E"/>
    <w:rsid w:val="007154EC"/>
    <w:rsid w:val="007159BA"/>
    <w:rsid w:val="007177D4"/>
    <w:rsid w:val="00717C2D"/>
    <w:rsid w:val="0072069D"/>
    <w:rsid w:val="00720BAD"/>
    <w:rsid w:val="00723646"/>
    <w:rsid w:val="00723B00"/>
    <w:rsid w:val="00723E13"/>
    <w:rsid w:val="007276C8"/>
    <w:rsid w:val="007278CB"/>
    <w:rsid w:val="00727E61"/>
    <w:rsid w:val="00732A60"/>
    <w:rsid w:val="0073358A"/>
    <w:rsid w:val="007340A1"/>
    <w:rsid w:val="007358D4"/>
    <w:rsid w:val="007364F0"/>
    <w:rsid w:val="00736528"/>
    <w:rsid w:val="007368AA"/>
    <w:rsid w:val="00736F27"/>
    <w:rsid w:val="007373F2"/>
    <w:rsid w:val="00740036"/>
    <w:rsid w:val="00740EDC"/>
    <w:rsid w:val="007418F1"/>
    <w:rsid w:val="00741A1D"/>
    <w:rsid w:val="00741BAA"/>
    <w:rsid w:val="00742AB9"/>
    <w:rsid w:val="00743A9A"/>
    <w:rsid w:val="0074502A"/>
    <w:rsid w:val="0074682E"/>
    <w:rsid w:val="00746F3A"/>
    <w:rsid w:val="00747530"/>
    <w:rsid w:val="00747B10"/>
    <w:rsid w:val="00754057"/>
    <w:rsid w:val="00756586"/>
    <w:rsid w:val="00756A2B"/>
    <w:rsid w:val="00756B5E"/>
    <w:rsid w:val="00757298"/>
    <w:rsid w:val="00760080"/>
    <w:rsid w:val="00766927"/>
    <w:rsid w:val="007672D4"/>
    <w:rsid w:val="00770BC4"/>
    <w:rsid w:val="007720EC"/>
    <w:rsid w:val="00772D2F"/>
    <w:rsid w:val="0077326A"/>
    <w:rsid w:val="00773617"/>
    <w:rsid w:val="00773F8B"/>
    <w:rsid w:val="007767F5"/>
    <w:rsid w:val="007779C5"/>
    <w:rsid w:val="00783158"/>
    <w:rsid w:val="00784CD7"/>
    <w:rsid w:val="0078561A"/>
    <w:rsid w:val="00786CE6"/>
    <w:rsid w:val="0078705F"/>
    <w:rsid w:val="00790D66"/>
    <w:rsid w:val="00791B38"/>
    <w:rsid w:val="0079228B"/>
    <w:rsid w:val="0079256F"/>
    <w:rsid w:val="007927CA"/>
    <w:rsid w:val="00792FC6"/>
    <w:rsid w:val="007938B3"/>
    <w:rsid w:val="007942F9"/>
    <w:rsid w:val="007957B6"/>
    <w:rsid w:val="007971B3"/>
    <w:rsid w:val="0079760F"/>
    <w:rsid w:val="00797EC3"/>
    <w:rsid w:val="007A1DDA"/>
    <w:rsid w:val="007A27B9"/>
    <w:rsid w:val="007A3EB8"/>
    <w:rsid w:val="007A67DD"/>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DAD"/>
    <w:rsid w:val="007E25A3"/>
    <w:rsid w:val="007E373C"/>
    <w:rsid w:val="007E6C1B"/>
    <w:rsid w:val="007E707C"/>
    <w:rsid w:val="007E717D"/>
    <w:rsid w:val="007E7823"/>
    <w:rsid w:val="007F0FCB"/>
    <w:rsid w:val="007F1404"/>
    <w:rsid w:val="007F18BF"/>
    <w:rsid w:val="007F2381"/>
    <w:rsid w:val="007F25E5"/>
    <w:rsid w:val="007F308B"/>
    <w:rsid w:val="007F366B"/>
    <w:rsid w:val="007F3C28"/>
    <w:rsid w:val="007F417E"/>
    <w:rsid w:val="007F565C"/>
    <w:rsid w:val="007F6E5D"/>
    <w:rsid w:val="007F7628"/>
    <w:rsid w:val="0080155A"/>
    <w:rsid w:val="00801F3A"/>
    <w:rsid w:val="008023F2"/>
    <w:rsid w:val="00804522"/>
    <w:rsid w:val="00810266"/>
    <w:rsid w:val="0081078B"/>
    <w:rsid w:val="008118F9"/>
    <w:rsid w:val="00813C4C"/>
    <w:rsid w:val="008143BC"/>
    <w:rsid w:val="00814B15"/>
    <w:rsid w:val="00816439"/>
    <w:rsid w:val="008209DB"/>
    <w:rsid w:val="00820DA7"/>
    <w:rsid w:val="00820DCB"/>
    <w:rsid w:val="00821249"/>
    <w:rsid w:val="0082745D"/>
    <w:rsid w:val="00830031"/>
    <w:rsid w:val="008330E8"/>
    <w:rsid w:val="008350C1"/>
    <w:rsid w:val="00835269"/>
    <w:rsid w:val="0083597C"/>
    <w:rsid w:val="00835CB5"/>
    <w:rsid w:val="0083683D"/>
    <w:rsid w:val="00837A0E"/>
    <w:rsid w:val="0084235A"/>
    <w:rsid w:val="00843060"/>
    <w:rsid w:val="008446E3"/>
    <w:rsid w:val="00844ACE"/>
    <w:rsid w:val="00846695"/>
    <w:rsid w:val="0084669C"/>
    <w:rsid w:val="00850991"/>
    <w:rsid w:val="00851F6A"/>
    <w:rsid w:val="00855F3A"/>
    <w:rsid w:val="008561F0"/>
    <w:rsid w:val="008567DB"/>
    <w:rsid w:val="00856804"/>
    <w:rsid w:val="008575E2"/>
    <w:rsid w:val="00861DBB"/>
    <w:rsid w:val="00862F24"/>
    <w:rsid w:val="00864A73"/>
    <w:rsid w:val="008665EF"/>
    <w:rsid w:val="00870025"/>
    <w:rsid w:val="00870859"/>
    <w:rsid w:val="0087665C"/>
    <w:rsid w:val="00877333"/>
    <w:rsid w:val="008804F2"/>
    <w:rsid w:val="008806CB"/>
    <w:rsid w:val="00882DD8"/>
    <w:rsid w:val="00883150"/>
    <w:rsid w:val="00887890"/>
    <w:rsid w:val="008902E2"/>
    <w:rsid w:val="0089089C"/>
    <w:rsid w:val="00890CAE"/>
    <w:rsid w:val="0089162F"/>
    <w:rsid w:val="008921E8"/>
    <w:rsid w:val="008944DB"/>
    <w:rsid w:val="00895D95"/>
    <w:rsid w:val="00897E99"/>
    <w:rsid w:val="008A1FEC"/>
    <w:rsid w:val="008A2564"/>
    <w:rsid w:val="008A25D4"/>
    <w:rsid w:val="008A2ABC"/>
    <w:rsid w:val="008A3074"/>
    <w:rsid w:val="008A46D2"/>
    <w:rsid w:val="008A4A0B"/>
    <w:rsid w:val="008A4DA3"/>
    <w:rsid w:val="008A4FAE"/>
    <w:rsid w:val="008A560B"/>
    <w:rsid w:val="008A56D4"/>
    <w:rsid w:val="008A5EA1"/>
    <w:rsid w:val="008A6D94"/>
    <w:rsid w:val="008A7F8F"/>
    <w:rsid w:val="008B15F0"/>
    <w:rsid w:val="008B188A"/>
    <w:rsid w:val="008B2F10"/>
    <w:rsid w:val="008B374C"/>
    <w:rsid w:val="008B45A3"/>
    <w:rsid w:val="008B537B"/>
    <w:rsid w:val="008B6AED"/>
    <w:rsid w:val="008B7816"/>
    <w:rsid w:val="008C2FDB"/>
    <w:rsid w:val="008C3315"/>
    <w:rsid w:val="008C4119"/>
    <w:rsid w:val="008C4965"/>
    <w:rsid w:val="008C4DC4"/>
    <w:rsid w:val="008C7AB6"/>
    <w:rsid w:val="008C7CB5"/>
    <w:rsid w:val="008D0745"/>
    <w:rsid w:val="008D0E9B"/>
    <w:rsid w:val="008D2573"/>
    <w:rsid w:val="008D7A45"/>
    <w:rsid w:val="008E32FA"/>
    <w:rsid w:val="008E4447"/>
    <w:rsid w:val="008E4815"/>
    <w:rsid w:val="008E5FBC"/>
    <w:rsid w:val="008E7539"/>
    <w:rsid w:val="008F4624"/>
    <w:rsid w:val="008F6B13"/>
    <w:rsid w:val="008F6E09"/>
    <w:rsid w:val="00900386"/>
    <w:rsid w:val="00900BFC"/>
    <w:rsid w:val="00902EA3"/>
    <w:rsid w:val="00906E82"/>
    <w:rsid w:val="00907207"/>
    <w:rsid w:val="0091213E"/>
    <w:rsid w:val="0091335E"/>
    <w:rsid w:val="00914CE5"/>
    <w:rsid w:val="00914DA3"/>
    <w:rsid w:val="00915580"/>
    <w:rsid w:val="009175E5"/>
    <w:rsid w:val="00917AEB"/>
    <w:rsid w:val="00920C40"/>
    <w:rsid w:val="00921F03"/>
    <w:rsid w:val="00926A62"/>
    <w:rsid w:val="00926BD7"/>
    <w:rsid w:val="00927619"/>
    <w:rsid w:val="00927784"/>
    <w:rsid w:val="00927880"/>
    <w:rsid w:val="0093076B"/>
    <w:rsid w:val="00931911"/>
    <w:rsid w:val="00932CFD"/>
    <w:rsid w:val="009339D4"/>
    <w:rsid w:val="009341EE"/>
    <w:rsid w:val="009344A4"/>
    <w:rsid w:val="0093494A"/>
    <w:rsid w:val="00934C68"/>
    <w:rsid w:val="00941516"/>
    <w:rsid w:val="009424C1"/>
    <w:rsid w:val="0094294B"/>
    <w:rsid w:val="00942FA8"/>
    <w:rsid w:val="00944D52"/>
    <w:rsid w:val="00945661"/>
    <w:rsid w:val="009506CC"/>
    <w:rsid w:val="009519EA"/>
    <w:rsid w:val="00953AA0"/>
    <w:rsid w:val="00955872"/>
    <w:rsid w:val="00955DA6"/>
    <w:rsid w:val="00955F0F"/>
    <w:rsid w:val="00957246"/>
    <w:rsid w:val="00960297"/>
    <w:rsid w:val="00961F86"/>
    <w:rsid w:val="00962031"/>
    <w:rsid w:val="00963A66"/>
    <w:rsid w:val="00965B0A"/>
    <w:rsid w:val="00970506"/>
    <w:rsid w:val="00970CE5"/>
    <w:rsid w:val="00970D18"/>
    <w:rsid w:val="00972220"/>
    <w:rsid w:val="00972959"/>
    <w:rsid w:val="009759E0"/>
    <w:rsid w:val="009803A5"/>
    <w:rsid w:val="00981016"/>
    <w:rsid w:val="00983E16"/>
    <w:rsid w:val="00985E81"/>
    <w:rsid w:val="009860FF"/>
    <w:rsid w:val="00986B20"/>
    <w:rsid w:val="00986D2B"/>
    <w:rsid w:val="00990AE8"/>
    <w:rsid w:val="009910C3"/>
    <w:rsid w:val="00992034"/>
    <w:rsid w:val="00992290"/>
    <w:rsid w:val="009925F2"/>
    <w:rsid w:val="009926E0"/>
    <w:rsid w:val="00992797"/>
    <w:rsid w:val="00992B10"/>
    <w:rsid w:val="00992F3B"/>
    <w:rsid w:val="009942D2"/>
    <w:rsid w:val="009973AD"/>
    <w:rsid w:val="00997D10"/>
    <w:rsid w:val="009A230D"/>
    <w:rsid w:val="009A2438"/>
    <w:rsid w:val="009A2986"/>
    <w:rsid w:val="009A33C8"/>
    <w:rsid w:val="009A6B38"/>
    <w:rsid w:val="009A6D84"/>
    <w:rsid w:val="009A7491"/>
    <w:rsid w:val="009B476D"/>
    <w:rsid w:val="009B4C1B"/>
    <w:rsid w:val="009B613C"/>
    <w:rsid w:val="009B62CA"/>
    <w:rsid w:val="009C002F"/>
    <w:rsid w:val="009C0048"/>
    <w:rsid w:val="009C0663"/>
    <w:rsid w:val="009C3E0E"/>
    <w:rsid w:val="009C7F70"/>
    <w:rsid w:val="009D02A3"/>
    <w:rsid w:val="009D2116"/>
    <w:rsid w:val="009D21D1"/>
    <w:rsid w:val="009D2459"/>
    <w:rsid w:val="009D3B11"/>
    <w:rsid w:val="009D741D"/>
    <w:rsid w:val="009E053E"/>
    <w:rsid w:val="009E0FF0"/>
    <w:rsid w:val="009E5E9E"/>
    <w:rsid w:val="009E689F"/>
    <w:rsid w:val="009E7DE0"/>
    <w:rsid w:val="009E7E02"/>
    <w:rsid w:val="009F003F"/>
    <w:rsid w:val="009F3193"/>
    <w:rsid w:val="00A02778"/>
    <w:rsid w:val="00A0415E"/>
    <w:rsid w:val="00A05BB4"/>
    <w:rsid w:val="00A05E5A"/>
    <w:rsid w:val="00A069E7"/>
    <w:rsid w:val="00A073E1"/>
    <w:rsid w:val="00A07C4B"/>
    <w:rsid w:val="00A10C0E"/>
    <w:rsid w:val="00A115B7"/>
    <w:rsid w:val="00A13852"/>
    <w:rsid w:val="00A13D7A"/>
    <w:rsid w:val="00A155F5"/>
    <w:rsid w:val="00A15EA9"/>
    <w:rsid w:val="00A17C39"/>
    <w:rsid w:val="00A200A1"/>
    <w:rsid w:val="00A20965"/>
    <w:rsid w:val="00A22BAF"/>
    <w:rsid w:val="00A23698"/>
    <w:rsid w:val="00A25938"/>
    <w:rsid w:val="00A27020"/>
    <w:rsid w:val="00A2702B"/>
    <w:rsid w:val="00A271A2"/>
    <w:rsid w:val="00A27258"/>
    <w:rsid w:val="00A304AF"/>
    <w:rsid w:val="00A30AE1"/>
    <w:rsid w:val="00A330E6"/>
    <w:rsid w:val="00A34D8A"/>
    <w:rsid w:val="00A35F13"/>
    <w:rsid w:val="00A37719"/>
    <w:rsid w:val="00A40289"/>
    <w:rsid w:val="00A40646"/>
    <w:rsid w:val="00A42A78"/>
    <w:rsid w:val="00A44853"/>
    <w:rsid w:val="00A44E8A"/>
    <w:rsid w:val="00A45D2A"/>
    <w:rsid w:val="00A460EF"/>
    <w:rsid w:val="00A462F6"/>
    <w:rsid w:val="00A47C4F"/>
    <w:rsid w:val="00A5153C"/>
    <w:rsid w:val="00A521AB"/>
    <w:rsid w:val="00A55040"/>
    <w:rsid w:val="00A56209"/>
    <w:rsid w:val="00A5680C"/>
    <w:rsid w:val="00A570CA"/>
    <w:rsid w:val="00A570EA"/>
    <w:rsid w:val="00A60611"/>
    <w:rsid w:val="00A62619"/>
    <w:rsid w:val="00A645FB"/>
    <w:rsid w:val="00A6470D"/>
    <w:rsid w:val="00A66062"/>
    <w:rsid w:val="00A67E31"/>
    <w:rsid w:val="00A70B1F"/>
    <w:rsid w:val="00A71255"/>
    <w:rsid w:val="00A7177E"/>
    <w:rsid w:val="00A72261"/>
    <w:rsid w:val="00A72FA4"/>
    <w:rsid w:val="00A730F3"/>
    <w:rsid w:val="00A75A80"/>
    <w:rsid w:val="00A77780"/>
    <w:rsid w:val="00A779BD"/>
    <w:rsid w:val="00A80067"/>
    <w:rsid w:val="00A80A07"/>
    <w:rsid w:val="00A80B91"/>
    <w:rsid w:val="00A8170D"/>
    <w:rsid w:val="00A825ED"/>
    <w:rsid w:val="00A837CA"/>
    <w:rsid w:val="00A83A48"/>
    <w:rsid w:val="00A83F35"/>
    <w:rsid w:val="00A84B41"/>
    <w:rsid w:val="00A84C34"/>
    <w:rsid w:val="00A862F0"/>
    <w:rsid w:val="00A86D94"/>
    <w:rsid w:val="00A8725C"/>
    <w:rsid w:val="00A90A05"/>
    <w:rsid w:val="00A94FBF"/>
    <w:rsid w:val="00A95CB9"/>
    <w:rsid w:val="00A970E2"/>
    <w:rsid w:val="00A97264"/>
    <w:rsid w:val="00A9752F"/>
    <w:rsid w:val="00A9778C"/>
    <w:rsid w:val="00A97F3A"/>
    <w:rsid w:val="00AA13D4"/>
    <w:rsid w:val="00AA3380"/>
    <w:rsid w:val="00AA3408"/>
    <w:rsid w:val="00AB00B4"/>
    <w:rsid w:val="00AB2F1D"/>
    <w:rsid w:val="00AB688E"/>
    <w:rsid w:val="00AC1551"/>
    <w:rsid w:val="00AC29CC"/>
    <w:rsid w:val="00AC3C55"/>
    <w:rsid w:val="00AC486F"/>
    <w:rsid w:val="00AC4B3A"/>
    <w:rsid w:val="00AD0766"/>
    <w:rsid w:val="00AD16BB"/>
    <w:rsid w:val="00AD28F8"/>
    <w:rsid w:val="00AD2AAE"/>
    <w:rsid w:val="00AD34F9"/>
    <w:rsid w:val="00AD40DD"/>
    <w:rsid w:val="00AD4265"/>
    <w:rsid w:val="00AD6D8C"/>
    <w:rsid w:val="00AD73C1"/>
    <w:rsid w:val="00AD7D0B"/>
    <w:rsid w:val="00AE002C"/>
    <w:rsid w:val="00AE0A06"/>
    <w:rsid w:val="00AE14A4"/>
    <w:rsid w:val="00AE2E4E"/>
    <w:rsid w:val="00AE6040"/>
    <w:rsid w:val="00AE6536"/>
    <w:rsid w:val="00AE6D8C"/>
    <w:rsid w:val="00AF0ACB"/>
    <w:rsid w:val="00AF0BC2"/>
    <w:rsid w:val="00AF188D"/>
    <w:rsid w:val="00AF205F"/>
    <w:rsid w:val="00AF2AC8"/>
    <w:rsid w:val="00AF3D02"/>
    <w:rsid w:val="00AF4789"/>
    <w:rsid w:val="00AF7787"/>
    <w:rsid w:val="00AF7F6C"/>
    <w:rsid w:val="00B0002F"/>
    <w:rsid w:val="00B00F7F"/>
    <w:rsid w:val="00B01550"/>
    <w:rsid w:val="00B0170D"/>
    <w:rsid w:val="00B01DD8"/>
    <w:rsid w:val="00B027F2"/>
    <w:rsid w:val="00B04C30"/>
    <w:rsid w:val="00B051DA"/>
    <w:rsid w:val="00B057A0"/>
    <w:rsid w:val="00B071D5"/>
    <w:rsid w:val="00B1120D"/>
    <w:rsid w:val="00B1403A"/>
    <w:rsid w:val="00B144D4"/>
    <w:rsid w:val="00B15759"/>
    <w:rsid w:val="00B15F3C"/>
    <w:rsid w:val="00B16269"/>
    <w:rsid w:val="00B20535"/>
    <w:rsid w:val="00B2131D"/>
    <w:rsid w:val="00B24F54"/>
    <w:rsid w:val="00B260FF"/>
    <w:rsid w:val="00B268DC"/>
    <w:rsid w:val="00B271FA"/>
    <w:rsid w:val="00B304D5"/>
    <w:rsid w:val="00B30DD9"/>
    <w:rsid w:val="00B30F44"/>
    <w:rsid w:val="00B3176C"/>
    <w:rsid w:val="00B32525"/>
    <w:rsid w:val="00B32C45"/>
    <w:rsid w:val="00B339EC"/>
    <w:rsid w:val="00B344F0"/>
    <w:rsid w:val="00B359B2"/>
    <w:rsid w:val="00B36148"/>
    <w:rsid w:val="00B3779F"/>
    <w:rsid w:val="00B37CAD"/>
    <w:rsid w:val="00B37E4A"/>
    <w:rsid w:val="00B4286E"/>
    <w:rsid w:val="00B43228"/>
    <w:rsid w:val="00B436A4"/>
    <w:rsid w:val="00B439F9"/>
    <w:rsid w:val="00B45DCD"/>
    <w:rsid w:val="00B46043"/>
    <w:rsid w:val="00B46F06"/>
    <w:rsid w:val="00B47C16"/>
    <w:rsid w:val="00B47C8A"/>
    <w:rsid w:val="00B51260"/>
    <w:rsid w:val="00B51C9A"/>
    <w:rsid w:val="00B5256C"/>
    <w:rsid w:val="00B530AE"/>
    <w:rsid w:val="00B53870"/>
    <w:rsid w:val="00B63261"/>
    <w:rsid w:val="00B65F63"/>
    <w:rsid w:val="00B66071"/>
    <w:rsid w:val="00B6690C"/>
    <w:rsid w:val="00B67005"/>
    <w:rsid w:val="00B71640"/>
    <w:rsid w:val="00B720C9"/>
    <w:rsid w:val="00B74F6D"/>
    <w:rsid w:val="00B7516C"/>
    <w:rsid w:val="00B77615"/>
    <w:rsid w:val="00B77737"/>
    <w:rsid w:val="00B77C48"/>
    <w:rsid w:val="00B8486A"/>
    <w:rsid w:val="00B85C0F"/>
    <w:rsid w:val="00B863BE"/>
    <w:rsid w:val="00B87F22"/>
    <w:rsid w:val="00B9131D"/>
    <w:rsid w:val="00B91BEB"/>
    <w:rsid w:val="00B94927"/>
    <w:rsid w:val="00B94EFD"/>
    <w:rsid w:val="00B9564C"/>
    <w:rsid w:val="00B959F5"/>
    <w:rsid w:val="00B95C0E"/>
    <w:rsid w:val="00B95FC7"/>
    <w:rsid w:val="00B97C67"/>
    <w:rsid w:val="00B97F64"/>
    <w:rsid w:val="00BA0320"/>
    <w:rsid w:val="00BA3E22"/>
    <w:rsid w:val="00BA6184"/>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410"/>
    <w:rsid w:val="00BE5732"/>
    <w:rsid w:val="00BF0C9E"/>
    <w:rsid w:val="00BF0E73"/>
    <w:rsid w:val="00BF4923"/>
    <w:rsid w:val="00BF4CD8"/>
    <w:rsid w:val="00BF6212"/>
    <w:rsid w:val="00C0119B"/>
    <w:rsid w:val="00C01A78"/>
    <w:rsid w:val="00C0346A"/>
    <w:rsid w:val="00C04B8B"/>
    <w:rsid w:val="00C05639"/>
    <w:rsid w:val="00C05800"/>
    <w:rsid w:val="00C062E9"/>
    <w:rsid w:val="00C0760B"/>
    <w:rsid w:val="00C102E2"/>
    <w:rsid w:val="00C10F07"/>
    <w:rsid w:val="00C1228A"/>
    <w:rsid w:val="00C13863"/>
    <w:rsid w:val="00C1411B"/>
    <w:rsid w:val="00C14409"/>
    <w:rsid w:val="00C14A2E"/>
    <w:rsid w:val="00C16818"/>
    <w:rsid w:val="00C175EC"/>
    <w:rsid w:val="00C22BDD"/>
    <w:rsid w:val="00C250B5"/>
    <w:rsid w:val="00C26512"/>
    <w:rsid w:val="00C27F22"/>
    <w:rsid w:val="00C306FD"/>
    <w:rsid w:val="00C3136B"/>
    <w:rsid w:val="00C314DC"/>
    <w:rsid w:val="00C322E1"/>
    <w:rsid w:val="00C339CD"/>
    <w:rsid w:val="00C34069"/>
    <w:rsid w:val="00C3765A"/>
    <w:rsid w:val="00C40930"/>
    <w:rsid w:val="00C44274"/>
    <w:rsid w:val="00C45FEF"/>
    <w:rsid w:val="00C47C19"/>
    <w:rsid w:val="00C521F9"/>
    <w:rsid w:val="00C548D8"/>
    <w:rsid w:val="00C578EC"/>
    <w:rsid w:val="00C60E8A"/>
    <w:rsid w:val="00C61DFE"/>
    <w:rsid w:val="00C61EA4"/>
    <w:rsid w:val="00C6298F"/>
    <w:rsid w:val="00C64727"/>
    <w:rsid w:val="00C674E9"/>
    <w:rsid w:val="00C67F25"/>
    <w:rsid w:val="00C72783"/>
    <w:rsid w:val="00C752F6"/>
    <w:rsid w:val="00C7577E"/>
    <w:rsid w:val="00C768AF"/>
    <w:rsid w:val="00C776D6"/>
    <w:rsid w:val="00C77E25"/>
    <w:rsid w:val="00C80EA3"/>
    <w:rsid w:val="00C86B40"/>
    <w:rsid w:val="00C87AD8"/>
    <w:rsid w:val="00C90287"/>
    <w:rsid w:val="00C92746"/>
    <w:rsid w:val="00C954E6"/>
    <w:rsid w:val="00C95E49"/>
    <w:rsid w:val="00C96FFD"/>
    <w:rsid w:val="00C97364"/>
    <w:rsid w:val="00CA115A"/>
    <w:rsid w:val="00CA4349"/>
    <w:rsid w:val="00CA5427"/>
    <w:rsid w:val="00CA6E8E"/>
    <w:rsid w:val="00CB2577"/>
    <w:rsid w:val="00CB5DB9"/>
    <w:rsid w:val="00CB6331"/>
    <w:rsid w:val="00CB6EDC"/>
    <w:rsid w:val="00CC067F"/>
    <w:rsid w:val="00CC09C9"/>
    <w:rsid w:val="00CC0FEC"/>
    <w:rsid w:val="00CC2AF5"/>
    <w:rsid w:val="00CC319D"/>
    <w:rsid w:val="00CC5700"/>
    <w:rsid w:val="00CC59D6"/>
    <w:rsid w:val="00CC799F"/>
    <w:rsid w:val="00CD0AE2"/>
    <w:rsid w:val="00CD1F61"/>
    <w:rsid w:val="00CD469E"/>
    <w:rsid w:val="00CD5B3B"/>
    <w:rsid w:val="00CD6603"/>
    <w:rsid w:val="00CD783B"/>
    <w:rsid w:val="00CE0704"/>
    <w:rsid w:val="00CE097A"/>
    <w:rsid w:val="00CE09EE"/>
    <w:rsid w:val="00CE3A26"/>
    <w:rsid w:val="00CE62C1"/>
    <w:rsid w:val="00CE6E07"/>
    <w:rsid w:val="00CF047E"/>
    <w:rsid w:val="00CF17F6"/>
    <w:rsid w:val="00D011AD"/>
    <w:rsid w:val="00D03F2F"/>
    <w:rsid w:val="00D044D9"/>
    <w:rsid w:val="00D04B94"/>
    <w:rsid w:val="00D06125"/>
    <w:rsid w:val="00D068BD"/>
    <w:rsid w:val="00D07A04"/>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2724B"/>
    <w:rsid w:val="00D31A09"/>
    <w:rsid w:val="00D329C1"/>
    <w:rsid w:val="00D33D32"/>
    <w:rsid w:val="00D33DA0"/>
    <w:rsid w:val="00D36188"/>
    <w:rsid w:val="00D36D45"/>
    <w:rsid w:val="00D37159"/>
    <w:rsid w:val="00D37532"/>
    <w:rsid w:val="00D37C99"/>
    <w:rsid w:val="00D40614"/>
    <w:rsid w:val="00D433F4"/>
    <w:rsid w:val="00D44357"/>
    <w:rsid w:val="00D45551"/>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16B7"/>
    <w:rsid w:val="00D621D1"/>
    <w:rsid w:val="00D6473B"/>
    <w:rsid w:val="00D64BB5"/>
    <w:rsid w:val="00D65BDD"/>
    <w:rsid w:val="00D65DA0"/>
    <w:rsid w:val="00D670A5"/>
    <w:rsid w:val="00D677F5"/>
    <w:rsid w:val="00D70733"/>
    <w:rsid w:val="00D7094B"/>
    <w:rsid w:val="00D72E05"/>
    <w:rsid w:val="00D7354C"/>
    <w:rsid w:val="00D759A5"/>
    <w:rsid w:val="00D77E62"/>
    <w:rsid w:val="00D8192B"/>
    <w:rsid w:val="00D847D2"/>
    <w:rsid w:val="00D848B7"/>
    <w:rsid w:val="00D866FC"/>
    <w:rsid w:val="00D901CB"/>
    <w:rsid w:val="00D95D6B"/>
    <w:rsid w:val="00D96164"/>
    <w:rsid w:val="00D97024"/>
    <w:rsid w:val="00D97DE2"/>
    <w:rsid w:val="00DA1540"/>
    <w:rsid w:val="00DA5CA8"/>
    <w:rsid w:val="00DA6690"/>
    <w:rsid w:val="00DB4D89"/>
    <w:rsid w:val="00DB5BDB"/>
    <w:rsid w:val="00DB5DD5"/>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3ED"/>
    <w:rsid w:val="00DD2450"/>
    <w:rsid w:val="00DE0F2B"/>
    <w:rsid w:val="00DE1D7D"/>
    <w:rsid w:val="00DE3386"/>
    <w:rsid w:val="00DE372C"/>
    <w:rsid w:val="00DF0E19"/>
    <w:rsid w:val="00DF139A"/>
    <w:rsid w:val="00DF222A"/>
    <w:rsid w:val="00DF4D8F"/>
    <w:rsid w:val="00DF5457"/>
    <w:rsid w:val="00DF68D4"/>
    <w:rsid w:val="00DF6BBC"/>
    <w:rsid w:val="00DF6F7E"/>
    <w:rsid w:val="00DF715C"/>
    <w:rsid w:val="00DF71C6"/>
    <w:rsid w:val="00DF7E9F"/>
    <w:rsid w:val="00E001E3"/>
    <w:rsid w:val="00E0124B"/>
    <w:rsid w:val="00E03555"/>
    <w:rsid w:val="00E04399"/>
    <w:rsid w:val="00E06030"/>
    <w:rsid w:val="00E07225"/>
    <w:rsid w:val="00E10805"/>
    <w:rsid w:val="00E124E8"/>
    <w:rsid w:val="00E12F0F"/>
    <w:rsid w:val="00E16548"/>
    <w:rsid w:val="00E17109"/>
    <w:rsid w:val="00E20DDF"/>
    <w:rsid w:val="00E21E43"/>
    <w:rsid w:val="00E22D5C"/>
    <w:rsid w:val="00E26799"/>
    <w:rsid w:val="00E32E94"/>
    <w:rsid w:val="00E32EFE"/>
    <w:rsid w:val="00E3514D"/>
    <w:rsid w:val="00E36F47"/>
    <w:rsid w:val="00E37EB3"/>
    <w:rsid w:val="00E4062F"/>
    <w:rsid w:val="00E4307E"/>
    <w:rsid w:val="00E436DE"/>
    <w:rsid w:val="00E45209"/>
    <w:rsid w:val="00E52CEB"/>
    <w:rsid w:val="00E52F36"/>
    <w:rsid w:val="00E52F4D"/>
    <w:rsid w:val="00E52FC5"/>
    <w:rsid w:val="00E53510"/>
    <w:rsid w:val="00E5762E"/>
    <w:rsid w:val="00E61589"/>
    <w:rsid w:val="00E62076"/>
    <w:rsid w:val="00E62185"/>
    <w:rsid w:val="00E666D4"/>
    <w:rsid w:val="00E66CC3"/>
    <w:rsid w:val="00E66E40"/>
    <w:rsid w:val="00E705BE"/>
    <w:rsid w:val="00E70639"/>
    <w:rsid w:val="00E72067"/>
    <w:rsid w:val="00E723CC"/>
    <w:rsid w:val="00E728DF"/>
    <w:rsid w:val="00E72C23"/>
    <w:rsid w:val="00E744EB"/>
    <w:rsid w:val="00E76119"/>
    <w:rsid w:val="00E762A1"/>
    <w:rsid w:val="00E767CB"/>
    <w:rsid w:val="00E77D4B"/>
    <w:rsid w:val="00E80ABF"/>
    <w:rsid w:val="00E80E97"/>
    <w:rsid w:val="00E817FE"/>
    <w:rsid w:val="00E82AC1"/>
    <w:rsid w:val="00E8527A"/>
    <w:rsid w:val="00E855D3"/>
    <w:rsid w:val="00E86EEA"/>
    <w:rsid w:val="00E8780D"/>
    <w:rsid w:val="00E90949"/>
    <w:rsid w:val="00E91C5C"/>
    <w:rsid w:val="00E92AA1"/>
    <w:rsid w:val="00E93ECC"/>
    <w:rsid w:val="00E96585"/>
    <w:rsid w:val="00E9660C"/>
    <w:rsid w:val="00EA1692"/>
    <w:rsid w:val="00EA2E9A"/>
    <w:rsid w:val="00EA44EC"/>
    <w:rsid w:val="00EA4951"/>
    <w:rsid w:val="00EB1413"/>
    <w:rsid w:val="00EB1F14"/>
    <w:rsid w:val="00EB2D30"/>
    <w:rsid w:val="00EB3871"/>
    <w:rsid w:val="00EB54B7"/>
    <w:rsid w:val="00EB7307"/>
    <w:rsid w:val="00EB757C"/>
    <w:rsid w:val="00EC0C01"/>
    <w:rsid w:val="00EC1A5F"/>
    <w:rsid w:val="00EC3A05"/>
    <w:rsid w:val="00EC5E79"/>
    <w:rsid w:val="00EC6FAC"/>
    <w:rsid w:val="00EC7F89"/>
    <w:rsid w:val="00ED010F"/>
    <w:rsid w:val="00ED066D"/>
    <w:rsid w:val="00ED2B32"/>
    <w:rsid w:val="00ED3135"/>
    <w:rsid w:val="00ED3204"/>
    <w:rsid w:val="00ED59A5"/>
    <w:rsid w:val="00ED5BAD"/>
    <w:rsid w:val="00ED66F4"/>
    <w:rsid w:val="00ED72F0"/>
    <w:rsid w:val="00EE0E75"/>
    <w:rsid w:val="00EE1CDA"/>
    <w:rsid w:val="00EE25A7"/>
    <w:rsid w:val="00EE2BBC"/>
    <w:rsid w:val="00EE44C3"/>
    <w:rsid w:val="00EE5730"/>
    <w:rsid w:val="00EE7196"/>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6B3D"/>
    <w:rsid w:val="00F2738B"/>
    <w:rsid w:val="00F3182C"/>
    <w:rsid w:val="00F34413"/>
    <w:rsid w:val="00F3451B"/>
    <w:rsid w:val="00F35378"/>
    <w:rsid w:val="00F40772"/>
    <w:rsid w:val="00F440C9"/>
    <w:rsid w:val="00F452C4"/>
    <w:rsid w:val="00F454BA"/>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ACE"/>
    <w:rsid w:val="00F76D0E"/>
    <w:rsid w:val="00F76E06"/>
    <w:rsid w:val="00F80EEB"/>
    <w:rsid w:val="00F816EA"/>
    <w:rsid w:val="00F82572"/>
    <w:rsid w:val="00F825F4"/>
    <w:rsid w:val="00F859AD"/>
    <w:rsid w:val="00F879ED"/>
    <w:rsid w:val="00F9042C"/>
    <w:rsid w:val="00F93ECD"/>
    <w:rsid w:val="00F93F5E"/>
    <w:rsid w:val="00F96676"/>
    <w:rsid w:val="00FA18AD"/>
    <w:rsid w:val="00FA1D24"/>
    <w:rsid w:val="00FA5309"/>
    <w:rsid w:val="00FB0F0C"/>
    <w:rsid w:val="00FB1874"/>
    <w:rsid w:val="00FB2016"/>
    <w:rsid w:val="00FB2B5A"/>
    <w:rsid w:val="00FB3491"/>
    <w:rsid w:val="00FB3DEB"/>
    <w:rsid w:val="00FB3E15"/>
    <w:rsid w:val="00FB4D1C"/>
    <w:rsid w:val="00FB5C30"/>
    <w:rsid w:val="00FB5EB2"/>
    <w:rsid w:val="00FB61D7"/>
    <w:rsid w:val="00FB6F96"/>
    <w:rsid w:val="00FC0A61"/>
    <w:rsid w:val="00FC10FA"/>
    <w:rsid w:val="00FC127C"/>
    <w:rsid w:val="00FC5A2C"/>
    <w:rsid w:val="00FC709C"/>
    <w:rsid w:val="00FC7188"/>
    <w:rsid w:val="00FC7CA6"/>
    <w:rsid w:val="00FD10F9"/>
    <w:rsid w:val="00FD2831"/>
    <w:rsid w:val="00FD2D65"/>
    <w:rsid w:val="00FD5E36"/>
    <w:rsid w:val="00FD5E3E"/>
    <w:rsid w:val="00FD723B"/>
    <w:rsid w:val="00FE0E08"/>
    <w:rsid w:val="00FE1196"/>
    <w:rsid w:val="00FE147F"/>
    <w:rsid w:val="00FE4DA6"/>
    <w:rsid w:val="00FE4E88"/>
    <w:rsid w:val="00FE60CA"/>
    <w:rsid w:val="00FF413D"/>
    <w:rsid w:val="00FF6846"/>
    <w:rsid w:val="00FF79E3"/>
    <w:rsid w:val="00FF7B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nhideWhenUsed/>
    <w:rsid w:val="00AD7D0B"/>
    <w:pPr>
      <w:tabs>
        <w:tab w:val="center" w:pos="4536"/>
        <w:tab w:val="right" w:pos="9072"/>
      </w:tabs>
    </w:pPr>
  </w:style>
  <w:style w:type="character" w:customStyle="1" w:styleId="En-tteCar">
    <w:name w:val="En-tête Car"/>
    <w:basedOn w:val="Policepardfaut"/>
    <w:link w:val="En-tte"/>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nhideWhenUsed/>
    <w:rsid w:val="00AD7D0B"/>
    <w:pPr>
      <w:tabs>
        <w:tab w:val="center" w:pos="4536"/>
        <w:tab w:val="right" w:pos="9072"/>
      </w:tabs>
    </w:pPr>
  </w:style>
  <w:style w:type="character" w:customStyle="1" w:styleId="En-tteCar">
    <w:name w:val="En-tête Car"/>
    <w:basedOn w:val="Policepardfaut"/>
    <w:link w:val="En-tte"/>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1106</Words>
  <Characters>6086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49</cp:revision>
  <dcterms:created xsi:type="dcterms:W3CDTF">2018-08-06T08:30:00Z</dcterms:created>
  <dcterms:modified xsi:type="dcterms:W3CDTF">2018-08-06T09:12:00Z</dcterms:modified>
</cp:coreProperties>
</file>