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 xml:space="preserve">Faciliter et sécuriser la relation commerciale</w:t>
      </w:r>
    </w:p>
    <w:p w:rsidR="00000000" w:rsidDel="00000000" w:rsidP="00000000" w:rsidRDefault="00000000" w:rsidRPr="00000000" w14:paraId="00000003">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 Faciliter la relation commerciale en e-commerce</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En e-commerce, accompagner le client tout au long de son parcours, lui fournir une assistance de qualité est source de performance</w:t>
      </w:r>
      <w:r w:rsidDel="00000000" w:rsidR="00000000" w:rsidRPr="00000000">
        <w:rPr>
          <w:rFonts w:ascii="Times" w:cs="Times" w:eastAsia="Times" w:hAnsi="Times"/>
          <w:b w:val="0"/>
          <w:i w:val="0"/>
          <w:smallCaps w:val="0"/>
          <w:strike w:val="0"/>
          <w:color w:val="00b050"/>
          <w:sz w:val="22"/>
          <w:szCs w:val="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lien entre l’entreprise et ses clients doit être facilitée par une relation commerciale qui revêt plusieurs qualités essentielles.</w:t>
      </w:r>
    </w:p>
    <w:p w:rsidR="00000000" w:rsidDel="00000000" w:rsidP="00000000" w:rsidRDefault="00000000" w:rsidRPr="00000000" w14:paraId="00000005">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Une relation personnalisée</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Celle-ci s’appuie sur la connaissance à 360° du client dont les éléments constitutifs sont :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exploitation de données clients de bonne qualité et protégées, notamment par le RGPD (règlement général sur la protection des données) mis en place en mai 2018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segmentation performante de sa clientèle qui permet de proposer le bon produit au bon moment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connaissance des comportements, des habitudes et des préférences du client qui lui permet d’être reconnu et de se sentir unique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relation qui épargne des efforts au client pour faire connaître ses besoins, ses insatisfactions.</w:t>
      </w:r>
    </w:p>
    <w:p w:rsidR="00000000" w:rsidDel="00000000" w:rsidP="00000000" w:rsidRDefault="00000000" w:rsidRPr="00000000" w14:paraId="0000000B">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Une relation client multicanale</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client utilise différents canaux pour communiquer et s'attend à un échange personnalisé et efficace, quel que soit celui qu’il choisit pour contacter l’entreprise : téléphone, e-mail, réseaux sociaux, livechat (messagerie instantanée), call back (demande de rappel immédiat), informations on-site (FAQ, moteur de recherche du site…). Le plus souvent la relation doit être « mobile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 cross-canal » est la réponse des entreprises aux clients qui souhaitent bénéficier de tous les modes d’interactions existant pour interagir avec elles.</w:t>
      </w:r>
    </w:p>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 </w:t>
      </w: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Une relation client réactive</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C’est une relation commerciale qui permet au client d’obtenir la réponse à ses demandes dans un délai qu’il juge acceptable : suffisamment rapide et efficace. La rapidité de la réponse apportée à une problématique augmente très sensiblement les chances de fidélisation du client.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outils de selfcare et l’automatisation des réponses aux questions les plus fréquentes sont des solutions qui permettent une forte réactivité.</w:t>
      </w:r>
    </w:p>
    <w:p w:rsidR="00000000" w:rsidDel="00000000" w:rsidP="00000000" w:rsidRDefault="00000000" w:rsidRPr="00000000" w14:paraId="00000011">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4. Une relation qui simplifie la prise et le suivi des commandes</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Pour développer son taux de conversion, l’entreprise doit avoir instauré un climat de confiance et avoir facilité les étapes de prise de commande. Le client doit avoir obtenu une réponse à toutes ses interrogations et être rassuré quant à ses choix grâce aux informations obtenues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produit : sa composition, son utilisation, sa disponibilité, etc.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la livraison : le délai et le coût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paiement : sécurisation et modes de paiement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service après-vente (SAV) : échange, remboursement, avoir, frais de retour, etc.</w:t>
      </w:r>
    </w:p>
    <w:p w:rsidR="00000000" w:rsidDel="00000000" w:rsidP="00000000" w:rsidRDefault="00000000" w:rsidRPr="00000000" w14:paraId="00000017">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 Sécuriser la relation commerciale en e-commerce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relation commerciale doit être sécurisée grâce à la prise en compte des risques (piratage de données personnelles, fraudes à la carte bancaire…). Le respect de la réglementation permet à un cybervendeur de sécuriser la relation commerciale et de développer la confiance de ses clients et/ou de ses fournisseurs. </w:t>
      </w:r>
    </w:p>
    <w:p w:rsidR="00000000" w:rsidDel="00000000" w:rsidP="00000000" w:rsidRDefault="00000000" w:rsidRPr="00000000" w14:paraId="00000019">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Sécuriser la relation commerciale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sécurisation de la relation commerciale s’effectue à différentes étapes de la visite sur le site e-commerce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navigation : en proposant sur un maximum de pages des boutons de CTA (call to action), une consultation de FAQ ou un livechat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prise de commande : en montrant clairement l’avancée du parcours grâce à une barre de progression, en mettant en évidence les boutons qui permettent de passer d’une étape à l’autre, en proposant, lors d’une mise en panier, soit de continuer les achats, soit de voir le panier ;</w:t>
      </w: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du paiement : en indiquant de façon claire la procédure et les consignes à suivre, en offrant un large choix de modes de paiement, en réassurant sur la sécurité du paiement, en permettant un accès facile aux conditions générales de vente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livraison : en permettant un suivi des étapes de livraison grâce à des alertes sms et un retour facilité et prépayé des articles en cas de problème.</w:t>
      </w:r>
    </w:p>
    <w:p w:rsidR="00000000" w:rsidDel="00000000" w:rsidP="00000000" w:rsidRDefault="00000000" w:rsidRPr="00000000" w14:paraId="0000001F">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Réassurer le visiteur lors de la relation commerciale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réassurance concerne toutes les techniques utilisées pour donner une bonne image du site au visiteur et pour le rassurer durant sa visite. Elle a pour objectif de réduire les freins à l’achat. Le visiteur du site e-commerce doit donc être réassuré pour avoir confiance et se sentir en sécurité lors de sa navigation, de son arrivée sur le site au paiement de sa commande. Cela permet de faire progresser la conversion des visiteurs en acheteurs.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Quelques techniques illustrées à partir du site de Darty </w:t>
      </w:r>
      <w:hyperlink r:id="rId7">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(www.darty.com)</w:t>
        </w:r>
      </w:hyperlink>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Rappeler les principaux arguments dans le header (haut de page)</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6985</wp:posOffset>
            </wp:positionV>
            <wp:extent cx="4392000" cy="252845"/>
            <wp:effectExtent b="0" l="0" r="0" t="0"/>
            <wp:wrapSquare wrapText="bothSides" distB="0" distT="0" distL="114300" distR="114300"/>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92000" cy="252845"/>
                    </a:xfrm>
                    <a:prstGeom prst="rect"/>
                    <a:ln/>
                  </pic:spPr>
                </pic:pic>
              </a:graphicData>
            </a:graphic>
          </wp:anchor>
        </w:drawing>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Proposer des liens vers les pages institutionnelles essentielles dans le footer (pied de page)</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24765</wp:posOffset>
            </wp:positionV>
            <wp:extent cx="2016000" cy="1439437"/>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16000" cy="1439437"/>
                    </a:xfrm>
                    <a:prstGeom prst="rect"/>
                    <a:ln/>
                  </pic:spPr>
                </pic:pic>
              </a:graphicData>
            </a:graphic>
          </wp:anchor>
        </w:drawing>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Répéter les éléments de réassurance tout au long des pages du tunnel de conversion, notamment lors du tunnel d’achat</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la livraison offerte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52705</wp:posOffset>
            </wp:positionV>
            <wp:extent cx="3419475" cy="1057275"/>
            <wp:effectExtent b="0" l="0" r="0" t="0"/>
            <wp:wrapSquare wrapText="bothSides" distB="0" distT="0" distL="114300" distR="114300"/>
            <wp:docPr id="2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19475" cy="1057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15" name=""/>
                <a:graphic>
                  <a:graphicData uri="http://schemas.microsoft.com/office/word/2010/wordprocessingShape">
                    <wps:wsp>
                      <wps:cNvCnPr/>
                      <wps:spPr>
                        <a:xfrm flipH="1">
                          <a:off x="5229478" y="3651413"/>
                          <a:ext cx="233045" cy="257175"/>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15"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261620" cy="285750"/>
                        </a:xfrm>
                        <a:prstGeom prst="rect"/>
                        <a:ln/>
                      </pic:spPr>
                    </pic:pic>
                  </a:graphicData>
                </a:graphic>
              </wp:anchor>
            </w:drawing>
          </mc:Fallback>
        </mc:AlternateConten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13" name=""/>
                <a:graphic>
                  <a:graphicData uri="http://schemas.microsoft.com/office/word/2010/wordprocessingShape">
                    <wps:wsp>
                      <wps:cNvSpPr/>
                      <wps:cNvPr id="3" name="Shape 3"/>
                      <wps:spPr>
                        <a:xfrm>
                          <a:off x="4729256" y="3672844"/>
                          <a:ext cx="1233488" cy="214312"/>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13"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262063" cy="242887"/>
                        </a:xfrm>
                        <a:prstGeom prst="rect"/>
                        <a:ln/>
                      </pic:spPr>
                    </pic:pic>
                  </a:graphicData>
                </a:graphic>
              </wp:anchor>
            </w:drawing>
          </mc:Fallback>
        </mc:AlternateConten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Proposer un bouton 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call back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ou un livechat et un numéro de téléphone sur différentes pages.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le bouton « Contactez-nous » est présent de façon permanente en bas de la page consultée.</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57150</wp:posOffset>
            </wp:positionV>
            <wp:extent cx="2663825" cy="1177290"/>
            <wp:effectExtent b="0" l="0" r="0" t="0"/>
            <wp:wrapSquare wrapText="bothSides" distB="0" distT="0" distL="114300" distR="11430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63825" cy="1177290"/>
                    </a:xfrm>
                    <a:prstGeom prst="rect"/>
                    <a:ln/>
                  </pic:spPr>
                </pic:pic>
              </a:graphicData>
            </a:graphic>
          </wp:anchor>
        </w:drawing>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2" name=""/>
                <a:graphic>
                  <a:graphicData uri="http://schemas.microsoft.com/office/word/2010/wordprocessingShape">
                    <wps:wsp>
                      <wps:cNvSpPr/>
                      <wps:cNvPr id="2" name="Shape 2"/>
                      <wps:spPr>
                        <a:xfrm>
                          <a:off x="4853240" y="3668082"/>
                          <a:ext cx="985520" cy="223837"/>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1014095" cy="2524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14" name=""/>
                <a:graphic>
                  <a:graphicData uri="http://schemas.microsoft.com/office/word/2010/wordprocessingShape">
                    <wps:wsp>
                      <wps:cNvCnPr/>
                      <wps:spPr>
                        <a:xfrm flipH="1">
                          <a:off x="5151055" y="3687290"/>
                          <a:ext cx="389890" cy="185420"/>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14"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418465" cy="213995"/>
                        </a:xfrm>
                        <a:prstGeom prst="rect"/>
                        <a:ln/>
                      </pic:spPr>
                    </pic:pic>
                  </a:graphicData>
                </a:graphic>
              </wp:anchor>
            </w:drawing>
          </mc:Fallback>
        </mc:AlternateConten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Si le visiteur hésite, un pop-up s’ouvre avec la proposition d’un chat pour l’aider.</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21590</wp:posOffset>
            </wp:positionV>
            <wp:extent cx="2562225" cy="1351280"/>
            <wp:effectExtent b="0" l="0" r="0" t="0"/>
            <wp:wrapSquare wrapText="bothSides" distB="0" distT="0" distL="114300" distR="114300"/>
            <wp:docPr id="1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562225" cy="1351280"/>
                    </a:xfrm>
                    <a:prstGeom prst="rect"/>
                    <a:ln/>
                  </pic:spPr>
                </pic:pic>
              </a:graphicData>
            </a:graphic>
          </wp:anchor>
        </w:drawing>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Mettre en avant les avis des clients pour renforcer sa crédibilité.</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des étoiles et une note sont visibles, ainsi que le nombre d’avis laissés.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33655</wp:posOffset>
            </wp:positionV>
            <wp:extent cx="2314575" cy="652145"/>
            <wp:effectExtent b="0" l="0" r="0" t="0"/>
            <wp:wrapSquare wrapText="bothSides" distB="0" distT="0" distL="114300" distR="114300"/>
            <wp:docPr id="2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314575" cy="652145"/>
                    </a:xfrm>
                    <a:prstGeom prst="rect"/>
                    <a:ln/>
                  </pic:spPr>
                </pic:pic>
              </a:graphicData>
            </a:graphic>
          </wp:anchor>
        </w:drawing>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Affirmer la sécurisation du paiement, la confidentialité des données personnelles, le respect du RGPD.</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le paiement sécurisé est réaffirmé lorsque le produit est sélectionné, avant même la mise en panier.</w:t>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269240</wp:posOffset>
            </wp:positionV>
            <wp:extent cx="3376295" cy="464185"/>
            <wp:effectExtent b="0" l="0" r="0" t="0"/>
            <wp:wrapSquare wrapText="bothSides" distB="0" distT="0" distL="114300" distR="11430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376295" cy="464185"/>
                    </a:xfrm>
                    <a:prstGeom prst="rect"/>
                    <a:ln/>
                  </pic:spPr>
                </pic:pic>
              </a:graphicData>
            </a:graphic>
          </wp:anchor>
        </w:drawing>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sectPr>
      <w:footerReference r:id="rId19" w:type="default"/>
      <w:footerReference r:id="rId20" w:type="even"/>
      <w:pgSz w:h="16839" w:w="11907"/>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GuidePedagoArial"/>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 xml:space="preserve">– </w:t>
    </w:r>
    <w:r w:rsidDel="00000000" w:rsidR="00000000" w:rsidRPr="00000000">
      <w:rPr>
        <w:rFonts w:ascii="DINOT-Bold" w:cs="DINOT-Bold" w:eastAsia="DINOT-Bold" w:hAnsi="DINOT-Bold"/>
        <w:b w:val="1"/>
        <w:i w:val="0"/>
        <w:smallCaps w:val="0"/>
        <w:strike w:val="0"/>
        <w:color w:val="000000"/>
        <w:sz w:val="17"/>
        <w:szCs w:val="17"/>
        <w:u w:val="none"/>
        <w:shd w:fill="auto" w:val="clear"/>
        <w:vertAlign w:val="baseline"/>
        <w:rtl w:val="0"/>
      </w:rPr>
      <w:t xml:space="preserve">Faciliter et sécuriser la relation commerciale</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022FE"/>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0E7A66"/>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7">
    <w:name w:val="heading 7"/>
    <w:basedOn w:val="Normal"/>
    <w:next w:val="Normal"/>
    <w:link w:val="Titre7Car"/>
    <w:uiPriority w:val="9"/>
    <w:semiHidden w:val="1"/>
    <w:unhideWhenUsed w:val="1"/>
    <w:qFormat w:val="1"/>
    <w:rsid w:val="000E7A66"/>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ieddepagedroite" w:customStyle="1">
    <w:name w:val="Pied de page droite"/>
    <w:rsid w:val="007022FE"/>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022FE"/>
    <w:rPr>
      <w:b w:val="1"/>
      <w:bCs w:val="1"/>
    </w:rPr>
  </w:style>
  <w:style w:type="character" w:styleId="Folio" w:customStyle="1">
    <w:name w:val="Folio"/>
    <w:rsid w:val="007022FE"/>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022FE"/>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ucherNormal" w:customStyle="1">
    <w:name w:val="Foucher Normal"/>
    <w:basedOn w:val="Normal"/>
    <w:link w:val="FoucherNormalCar"/>
    <w:qFormat w:val="1"/>
    <w:rsid w:val="007022FE"/>
    <w:pPr>
      <w:spacing w:line="260" w:lineRule="exact"/>
      <w:jc w:val="both"/>
    </w:pPr>
    <w:rPr>
      <w:rFonts w:cs="Tahoma" w:eastAsia="Calibri"/>
      <w:szCs w:val="22"/>
      <w:lang w:eastAsia="en-US"/>
    </w:rPr>
  </w:style>
  <w:style w:type="character" w:styleId="FoucherNormalCar" w:customStyle="1">
    <w:name w:val="Foucher Normal Car"/>
    <w:basedOn w:val="Policepardfaut"/>
    <w:link w:val="FoucherNormal"/>
    <w:rsid w:val="007022FE"/>
    <w:rPr>
      <w:rFonts w:ascii="Times New Roman" w:cs="Tahoma" w:eastAsia="Calibri" w:hAnsi="Times New Roman"/>
      <w:sz w:val="24"/>
    </w:rPr>
  </w:style>
  <w:style w:type="paragraph" w:styleId="FoucherA" w:customStyle="1">
    <w:name w:val="Foucher A"/>
    <w:basedOn w:val="Normal"/>
    <w:link w:val="FoucherACar"/>
    <w:qFormat w:val="1"/>
    <w:rsid w:val="007022FE"/>
    <w:pPr>
      <w:spacing w:line="276" w:lineRule="auto"/>
    </w:pPr>
    <w:rPr>
      <w:rFonts w:ascii="Calibri" w:eastAsia="Calibri" w:hAnsi="Calibri"/>
      <w:b w:val="1"/>
      <w:color w:val="548dd4" w:themeColor="text2" w:themeTint="000099"/>
      <w:sz w:val="22"/>
      <w:szCs w:val="22"/>
    </w:rPr>
  </w:style>
  <w:style w:type="character" w:styleId="FoucherACar" w:customStyle="1">
    <w:name w:val="Foucher A Car"/>
    <w:basedOn w:val="Policepardfaut"/>
    <w:link w:val="FoucherA"/>
    <w:rsid w:val="007022FE"/>
    <w:rPr>
      <w:rFonts w:ascii="Calibri" w:cs="Times New Roman" w:eastAsia="Calibri" w:hAnsi="Calibri"/>
      <w:b w:val="1"/>
      <w:color w:val="548dd4" w:themeColor="text2" w:themeTint="000099"/>
      <w:lang w:eastAsia="fr-FR"/>
    </w:rPr>
  </w:style>
  <w:style w:type="paragraph" w:styleId="FoucherI" w:customStyle="1">
    <w:name w:val="Foucher I"/>
    <w:basedOn w:val="Normal"/>
    <w:link w:val="FoucherICar"/>
    <w:qFormat w:val="1"/>
    <w:rsid w:val="007022FE"/>
    <w:pPr>
      <w:spacing w:after="200" w:line="276" w:lineRule="auto"/>
      <w:jc w:val="both"/>
    </w:pPr>
    <w:rPr>
      <w:rFonts w:ascii="Calibri" w:cs="Tahoma" w:eastAsia="Calibri" w:hAnsi="Calibri"/>
      <w:b w:val="1"/>
      <w:color w:val="17365d" w:themeColor="text2" w:themeShade="0000BF"/>
      <w:lang w:eastAsia="en-US"/>
    </w:rPr>
  </w:style>
  <w:style w:type="character" w:styleId="FoucherICar" w:customStyle="1">
    <w:name w:val="Foucher I Car"/>
    <w:basedOn w:val="Policepardfaut"/>
    <w:link w:val="FoucherI"/>
    <w:rsid w:val="007022FE"/>
    <w:rPr>
      <w:rFonts w:ascii="Calibri" w:cs="Tahoma" w:eastAsia="Calibri" w:hAnsi="Calibri"/>
      <w:b w:val="1"/>
      <w:color w:val="17365d" w:themeColor="text2" w:themeShade="0000BF"/>
      <w:sz w:val="24"/>
      <w:szCs w:val="24"/>
    </w:rPr>
  </w:style>
  <w:style w:type="paragraph" w:styleId="FoucherTitre" w:customStyle="1">
    <w:name w:val="Foucher Titre"/>
    <w:basedOn w:val="Titre"/>
    <w:link w:val="FoucherTitreCar"/>
    <w:qFormat w:val="1"/>
    <w:rsid w:val="007022FE"/>
    <w:pPr>
      <w:tabs>
        <w:tab w:val="left" w:pos="426"/>
      </w:tabs>
      <w:jc w:val="right"/>
    </w:pPr>
    <w:rPr>
      <w:noProof w:val="1"/>
      <w:sz w:val="28"/>
      <w:szCs w:val="28"/>
    </w:rPr>
  </w:style>
  <w:style w:type="character" w:styleId="FoucherTitreCar" w:customStyle="1">
    <w:name w:val="Foucher Titre Car"/>
    <w:basedOn w:val="TitreCar"/>
    <w:link w:val="FoucherTitre"/>
    <w:rsid w:val="007022FE"/>
    <w:rPr>
      <w:rFonts w:asciiTheme="majorHAnsi" w:cstheme="majorBidi" w:eastAsiaTheme="majorEastAsia" w:hAnsiTheme="majorHAnsi"/>
      <w:noProof w:val="1"/>
      <w:color w:val="17365d" w:themeColor="text2" w:themeShade="0000BF"/>
      <w:spacing w:val="5"/>
      <w:kern w:val="28"/>
      <w:sz w:val="28"/>
      <w:szCs w:val="28"/>
      <w:lang w:eastAsia="fr-FR"/>
    </w:rPr>
  </w:style>
  <w:style w:type="paragraph" w:styleId="Titre">
    <w:name w:val="Title"/>
    <w:basedOn w:val="Normal"/>
    <w:next w:val="Normal"/>
    <w:link w:val="TitreCar"/>
    <w:uiPriority w:val="10"/>
    <w:qFormat w:val="1"/>
    <w:rsid w:val="007022FE"/>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10"/>
    <w:rsid w:val="007022FE"/>
    <w:rPr>
      <w:rFonts w:asciiTheme="majorHAnsi" w:cstheme="majorBidi" w:eastAsiaTheme="majorEastAsia" w:hAnsiTheme="majorHAnsi"/>
      <w:color w:val="17365d" w:themeColor="text2" w:themeShade="0000BF"/>
      <w:spacing w:val="5"/>
      <w:kern w:val="28"/>
      <w:sz w:val="52"/>
      <w:szCs w:val="52"/>
      <w:lang w:eastAsia="fr-FR"/>
    </w:rPr>
  </w:style>
  <w:style w:type="paragraph" w:styleId="TTextecourant" w:customStyle="1">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uiPriority w:val="99"/>
    <w:rsid w:val="007022FE"/>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ExerciceTitre" w:customStyle="1">
    <w:name w:val="05_Exercice_Titre"/>
    <w:basedOn w:val="Normal"/>
    <w:uiPriority w:val="99"/>
    <w:rsid w:val="007022FE"/>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uiPriority w:val="99"/>
    <w:rsid w:val="007022FE"/>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val="1"/>
    <w:unhideWhenUsed w:val="1"/>
    <w:rsid w:val="007022FE"/>
    <w:rPr>
      <w:rFonts w:ascii="Tahoma" w:cs="Tahoma" w:hAnsi="Tahoma"/>
      <w:sz w:val="16"/>
      <w:szCs w:val="16"/>
    </w:rPr>
  </w:style>
  <w:style w:type="character" w:styleId="TextedebullesCar" w:customStyle="1">
    <w:name w:val="Texte de bulles Car"/>
    <w:basedOn w:val="Policepardfaut"/>
    <w:link w:val="Textedebulles"/>
    <w:uiPriority w:val="99"/>
    <w:semiHidden w:val="1"/>
    <w:rsid w:val="007022FE"/>
    <w:rPr>
      <w:rFonts w:ascii="Tahoma" w:cs="Tahoma" w:eastAsia="Times New Roman" w:hAnsi="Tahoma"/>
      <w:sz w:val="16"/>
      <w:szCs w:val="16"/>
      <w:lang w:eastAsia="fr-FR"/>
    </w:rPr>
  </w:style>
  <w:style w:type="paragraph" w:styleId="00Chaptitre" w:customStyle="1">
    <w:name w:val="00_Chap_titre"/>
    <w:basedOn w:val="Normal"/>
    <w:uiPriority w:val="99"/>
    <w:rsid w:val="007022FE"/>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character" w:styleId="Marquedecommentaire">
    <w:name w:val="annotation reference"/>
    <w:basedOn w:val="Policepardfaut"/>
    <w:uiPriority w:val="99"/>
    <w:semiHidden w:val="1"/>
    <w:unhideWhenUsed w:val="1"/>
    <w:rsid w:val="006A5178"/>
    <w:rPr>
      <w:sz w:val="16"/>
      <w:szCs w:val="16"/>
    </w:rPr>
  </w:style>
  <w:style w:type="paragraph" w:styleId="Commentaire">
    <w:name w:val="annotation text"/>
    <w:basedOn w:val="Normal"/>
    <w:link w:val="CommentaireCar"/>
    <w:uiPriority w:val="99"/>
    <w:semiHidden w:val="1"/>
    <w:unhideWhenUsed w:val="1"/>
    <w:rsid w:val="006A5178"/>
    <w:rPr>
      <w:sz w:val="20"/>
      <w:szCs w:val="20"/>
    </w:rPr>
  </w:style>
  <w:style w:type="character" w:styleId="CommentaireCar" w:customStyle="1">
    <w:name w:val="Commentaire Car"/>
    <w:basedOn w:val="Policepardfaut"/>
    <w:link w:val="Commentaire"/>
    <w:uiPriority w:val="99"/>
    <w:semiHidden w:val="1"/>
    <w:rsid w:val="006A5178"/>
    <w:rPr>
      <w:rFonts w:ascii="Times New Roman" w:cs="Times New Roman" w:eastAsia="Times New Roman" w:hAnsi="Times New Roman"/>
      <w:sz w:val="20"/>
      <w:szCs w:val="20"/>
      <w:lang w:eastAsia="fr-FR"/>
    </w:rPr>
  </w:style>
  <w:style w:type="paragraph" w:styleId="Objetducommentaire">
    <w:name w:val="annotation subject"/>
    <w:basedOn w:val="Commentaire"/>
    <w:next w:val="Commentaire"/>
    <w:link w:val="ObjetducommentaireCar"/>
    <w:uiPriority w:val="99"/>
    <w:semiHidden w:val="1"/>
    <w:unhideWhenUsed w:val="1"/>
    <w:rsid w:val="006A5178"/>
    <w:rPr>
      <w:b w:val="1"/>
      <w:bCs w:val="1"/>
    </w:rPr>
  </w:style>
  <w:style w:type="character" w:styleId="ObjetducommentaireCar" w:customStyle="1">
    <w:name w:val="Objet du commentaire Car"/>
    <w:basedOn w:val="CommentaireCar"/>
    <w:link w:val="Objetducommentaire"/>
    <w:uiPriority w:val="99"/>
    <w:semiHidden w:val="1"/>
    <w:rsid w:val="006A5178"/>
    <w:rPr>
      <w:rFonts w:ascii="Times New Roman" w:cs="Times New Roman" w:eastAsia="Times New Roman" w:hAnsi="Times New Roman"/>
      <w:b w:val="1"/>
      <w:bCs w:val="1"/>
      <w:sz w:val="20"/>
      <w:szCs w:val="20"/>
      <w:lang w:eastAsia="fr-FR"/>
    </w:rPr>
  </w:style>
  <w:style w:type="paragraph" w:styleId="En-tte">
    <w:name w:val="header"/>
    <w:basedOn w:val="Normal"/>
    <w:link w:val="En-tteCar"/>
    <w:uiPriority w:val="99"/>
    <w:unhideWhenUsed w:val="1"/>
    <w:rsid w:val="00093236"/>
    <w:pPr>
      <w:tabs>
        <w:tab w:val="center" w:pos="4536"/>
        <w:tab w:val="right" w:pos="9072"/>
      </w:tabs>
    </w:pPr>
  </w:style>
  <w:style w:type="character" w:styleId="En-tteCar" w:customStyle="1">
    <w:name w:val="En-tête Car"/>
    <w:basedOn w:val="Policepardfaut"/>
    <w:link w:val="En-tte"/>
    <w:uiPriority w:val="99"/>
    <w:rsid w:val="00093236"/>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093236"/>
    <w:pPr>
      <w:tabs>
        <w:tab w:val="center" w:pos="4536"/>
        <w:tab w:val="right" w:pos="9072"/>
      </w:tabs>
    </w:pPr>
  </w:style>
  <w:style w:type="character" w:styleId="PieddepageCar" w:customStyle="1">
    <w:name w:val="Pied de page Car"/>
    <w:basedOn w:val="Policepardfaut"/>
    <w:link w:val="Pieddepage"/>
    <w:uiPriority w:val="99"/>
    <w:rsid w:val="00093236"/>
    <w:rPr>
      <w:rFonts w:ascii="Times New Roman" w:cs="Times New Roman" w:eastAsia="Times New Roman" w:hAnsi="Times New Roman"/>
      <w:sz w:val="24"/>
      <w:szCs w:val="24"/>
      <w:lang w:eastAsia="fr-FR"/>
    </w:rPr>
  </w:style>
  <w:style w:type="character" w:styleId="Lienhypertexte">
    <w:name w:val="Hyperlink"/>
    <w:basedOn w:val="Policepardfaut"/>
    <w:uiPriority w:val="99"/>
    <w:unhideWhenUsed w:val="1"/>
    <w:rsid w:val="000E7A66"/>
    <w:rPr>
      <w:color w:val="0000ff" w:themeColor="hyperlink"/>
      <w:u w:val="single"/>
    </w:rPr>
  </w:style>
  <w:style w:type="character" w:styleId="CorrigNDRCFoucherCar" w:customStyle="1">
    <w:name w:val="Corrigé NDRC Foucher Car"/>
    <w:basedOn w:val="Policepardfaut"/>
    <w:link w:val="CorrigNDRCFoucher"/>
    <w:locked w:val="1"/>
    <w:rsid w:val="000E7A66"/>
    <w:rPr>
      <w:rFonts w:ascii="Calibri" w:hAnsi="Calibri"/>
      <w:sz w:val="24"/>
    </w:rPr>
  </w:style>
  <w:style w:type="paragraph" w:styleId="CorrigNDRCFoucher" w:customStyle="1">
    <w:name w:val="Corrigé NDRC Foucher"/>
    <w:basedOn w:val="Normal"/>
    <w:link w:val="CorrigNDRCFoucherCar"/>
    <w:qFormat w:val="1"/>
    <w:rsid w:val="000E7A66"/>
    <w:pPr>
      <w:spacing w:line="276" w:lineRule="auto"/>
    </w:pPr>
    <w:rPr>
      <w:rFonts w:ascii="Calibri" w:hAnsi="Calibri" w:cstheme="minorBidi" w:eastAsiaTheme="minorHAnsi"/>
      <w:szCs w:val="22"/>
      <w:lang w:eastAsia="en-US"/>
    </w:rPr>
  </w:style>
  <w:style w:type="character" w:styleId="TitrecorrigNDRCFoucherCar" w:customStyle="1">
    <w:name w:val="Titre corrigé NDRC Foucher Car"/>
    <w:basedOn w:val="Policepardfaut"/>
    <w:link w:val="TitrecorrigNDRCFoucher"/>
    <w:locked w:val="1"/>
    <w:rsid w:val="000E7A66"/>
    <w:rPr>
      <w:rFonts w:eastAsia="Times New Roman" w:asciiTheme="majorHAnsi" w:cstheme="majorBidi" w:hAnsiTheme="majorHAnsi"/>
      <w:iCs w:val="1"/>
      <w:sz w:val="24"/>
    </w:rPr>
  </w:style>
  <w:style w:type="paragraph" w:styleId="TitrecorrigNDRCFoucher" w:customStyle="1">
    <w:name w:val="Titre corrigé NDRC Foucher"/>
    <w:basedOn w:val="Titre7"/>
    <w:link w:val="TitrecorrigNDRCFoucherCar"/>
    <w:qFormat w:val="1"/>
    <w:rsid w:val="000E7A66"/>
    <w:pPr>
      <w:spacing w:before="40" w:line="276" w:lineRule="auto"/>
    </w:pPr>
    <w:rPr>
      <w:rFonts w:eastAsia="Times New Roman"/>
      <w:i w:val="0"/>
      <w:color w:val="auto"/>
      <w:szCs w:val="22"/>
      <w:lang w:eastAsia="en-US"/>
    </w:rPr>
  </w:style>
  <w:style w:type="character" w:styleId="Style2Car" w:customStyle="1">
    <w:name w:val="Style2 Car"/>
    <w:basedOn w:val="TitrecorrigNDRCFoucherCar"/>
    <w:link w:val="Style2"/>
    <w:locked w:val="1"/>
    <w:rsid w:val="000E7A66"/>
    <w:rPr>
      <w:rFonts w:eastAsia="Times New Roman" w:asciiTheme="majorHAnsi" w:cstheme="majorBidi" w:hAnsiTheme="majorHAnsi"/>
      <w:iCs w:val="1"/>
      <w:sz w:val="24"/>
    </w:rPr>
  </w:style>
  <w:style w:type="paragraph" w:styleId="Style2" w:customStyle="1">
    <w:name w:val="Style2"/>
    <w:basedOn w:val="TitrecorrigNDRCFoucher"/>
    <w:link w:val="Style2Car"/>
    <w:qFormat w:val="1"/>
    <w:rsid w:val="000E7A66"/>
    <w:pPr>
      <w:outlineLvl w:val="0"/>
    </w:pPr>
  </w:style>
  <w:style w:type="character" w:styleId="Titre1corrigFoucherCar" w:customStyle="1">
    <w:name w:val="Titre 1 corrigé Foucher Car"/>
    <w:basedOn w:val="Policepardfaut"/>
    <w:link w:val="Titre1corrigFoucher"/>
    <w:locked w:val="1"/>
    <w:rsid w:val="000E7A66"/>
    <w:rPr>
      <w:rFonts w:ascii="Calibri" w:eastAsia="Times New Roman" w:hAnsi="Calibri" w:cstheme="majorBidi"/>
      <w:sz w:val="24"/>
      <w:szCs w:val="40"/>
    </w:rPr>
  </w:style>
  <w:style w:type="paragraph" w:styleId="Titre1corrigFoucher" w:customStyle="1">
    <w:name w:val="Titre 1 corrigé Foucher"/>
    <w:basedOn w:val="Titre1"/>
    <w:link w:val="Titre1corrigFoucherCar"/>
    <w:qFormat w:val="1"/>
    <w:rsid w:val="000E7A66"/>
    <w:pPr>
      <w:spacing w:after="120" w:before="400" w:line="276" w:lineRule="auto"/>
    </w:pPr>
    <w:rPr>
      <w:rFonts w:ascii="Calibri" w:eastAsia="Times New Roman" w:hAnsi="Calibri"/>
      <w:b w:val="0"/>
      <w:bCs w:val="0"/>
      <w:color w:val="auto"/>
      <w:sz w:val="24"/>
      <w:szCs w:val="40"/>
      <w:lang w:eastAsia="en-US"/>
    </w:rPr>
  </w:style>
  <w:style w:type="character" w:styleId="st" w:customStyle="1">
    <w:name w:val="st"/>
    <w:basedOn w:val="Policepardfaut"/>
    <w:rsid w:val="000E7A66"/>
  </w:style>
  <w:style w:type="character" w:styleId="Titre7Car" w:customStyle="1">
    <w:name w:val="Titre 7 Car"/>
    <w:basedOn w:val="Policepardfaut"/>
    <w:link w:val="Titre7"/>
    <w:uiPriority w:val="9"/>
    <w:semiHidden w:val="1"/>
    <w:rsid w:val="000E7A66"/>
    <w:rPr>
      <w:rFonts w:asciiTheme="majorHAnsi" w:cstheme="majorBidi" w:eastAsiaTheme="majorEastAsia" w:hAnsiTheme="majorHAnsi"/>
      <w:i w:val="1"/>
      <w:iCs w:val="1"/>
      <w:color w:val="404040" w:themeColor="text1" w:themeTint="0000BF"/>
      <w:sz w:val="24"/>
      <w:szCs w:val="24"/>
      <w:lang w:eastAsia="fr-FR"/>
    </w:rPr>
  </w:style>
  <w:style w:type="character" w:styleId="Titre1Car" w:customStyle="1">
    <w:name w:val="Titre 1 Car"/>
    <w:basedOn w:val="Policepardfaut"/>
    <w:link w:val="Titre1"/>
    <w:uiPriority w:val="9"/>
    <w:rsid w:val="000E7A66"/>
    <w:rPr>
      <w:rFonts w:asciiTheme="majorHAnsi" w:cstheme="majorBidi" w:eastAsiaTheme="majorEastAsia" w:hAnsiTheme="majorHAnsi"/>
      <w:b w:val="1"/>
      <w:bCs w:val="1"/>
      <w:color w:val="365f91" w:themeColor="accent1" w:themeShade="0000BF"/>
      <w:sz w:val="28"/>
      <w:szCs w:val="28"/>
      <w:lang w:eastAsia="fr-FR"/>
    </w:rPr>
  </w:style>
  <w:style w:type="paragraph" w:styleId="Grandtitrecorrig" w:customStyle="1">
    <w:name w:val="Grand titre corrigé"/>
    <w:basedOn w:val="Normal"/>
    <w:link w:val="GrandtitrecorrigCar"/>
    <w:qFormat w:val="1"/>
    <w:rsid w:val="00305BCC"/>
    <w:pPr>
      <w:pBdr>
        <w:top w:space="0" w:sz="0" w:val="nil"/>
        <w:left w:space="0" w:sz="0" w:val="nil"/>
        <w:bottom w:space="0" w:sz="0" w:val="nil"/>
        <w:right w:space="0" w:sz="0" w:val="nil"/>
        <w:between w:space="0" w:sz="0" w:val="nil"/>
      </w:pBdr>
      <w:spacing w:line="276" w:lineRule="auto"/>
    </w:pPr>
    <w:rPr>
      <w:b w:val="1"/>
      <w:color w:val="000000"/>
      <w:sz w:val="26"/>
      <w:szCs w:val="26"/>
    </w:rPr>
  </w:style>
  <w:style w:type="paragraph" w:styleId="Paragraphedeliste">
    <w:name w:val="List Paragraph"/>
    <w:basedOn w:val="Normal"/>
    <w:uiPriority w:val="34"/>
    <w:qFormat w:val="1"/>
    <w:rsid w:val="00305BCC"/>
    <w:pPr>
      <w:spacing w:after="200" w:line="260" w:lineRule="exact"/>
      <w:ind w:left="720"/>
      <w:contextualSpacing w:val="1"/>
    </w:pPr>
    <w:rPr>
      <w:rFonts w:cstheme="minorBidi" w:eastAsiaTheme="minorHAnsi"/>
      <w:szCs w:val="22"/>
      <w:lang w:eastAsia="en-US"/>
    </w:rPr>
  </w:style>
  <w:style w:type="character" w:styleId="GrandtitrecorrigCar" w:customStyle="1">
    <w:name w:val="Grand titre corrigé Car"/>
    <w:basedOn w:val="Policepardfaut"/>
    <w:link w:val="Grandtitrecorrig"/>
    <w:rsid w:val="00305BCC"/>
    <w:rPr>
      <w:rFonts w:ascii="Times New Roman" w:cs="Times New Roman" w:eastAsia="Times New Roman" w:hAnsi="Times New Roman"/>
      <w:b w:val="1"/>
      <w:color w:val="000000"/>
      <w:sz w:val="26"/>
      <w:szCs w:val="26"/>
      <w:lang w:eastAsia="fr-FR"/>
    </w:rPr>
  </w:style>
  <w:style w:type="character" w:styleId="hscoswrapper" w:customStyle="1">
    <w:name w:val="hs_cos_wrapper"/>
    <w:basedOn w:val="Policepardfaut"/>
    <w:rsid w:val="00305BCC"/>
  </w:style>
  <w:style w:type="character" w:styleId="lev">
    <w:name w:val="Strong"/>
    <w:basedOn w:val="Policepardfaut"/>
    <w:uiPriority w:val="22"/>
    <w:qFormat w:val="1"/>
    <w:rsid w:val="00305BCC"/>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yperlink" Target="https://www.darty.com/" TargetMode="External"/><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80jPvDfGJvUzR7aUB8CDRKt6aQ==">AMUW2mVhSbqQWDPuWp+vlEmhkAveCKPnk4sYkHb4dYF+PxEEAunxD3NorC5DDUq9QsP1Tg07JifDzW2r+A6+kqgAj5N13DO13JMFwMkKhfy/eFIQPU9prcVsyN5tWPyBhCz1IoDjX0uK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2018-07-18T15:28:00Z</dcterms:created>
  <dc:creator>SIDAMBAROMPOULE CECILE</dc:creator>
</cp:coreProperties>
</file>