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480" w:line="240"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gjdgxs" w:id="0"/>
      <w:bookmarkEnd w:id="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A ) Animer les réseaux sociaux </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permettent de créer autour de l’entreprise une communauté de personnes qui vont partager un intérêt commun. Pour gérer cette communauté il faut donc mettre en place une stratégie d’animation cohérente avec les objectifs social média de l’entreprise.</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Animer une communauté nécessite des capacités rédactionnelles et des techniques d’accroche comme celle inspirées par la méthode AIDA afin d’attirer l’attention, susciter de l’intérêt, déclencher le désir et faire passer à l’action.</w:t>
      </w:r>
    </w:p>
    <w:p w:rsidR="00000000" w:rsidDel="00000000" w:rsidP="00000000" w:rsidRDefault="00000000" w:rsidRPr="00000000" w14:paraId="00000005">
      <w:pPr>
        <w:keepNext w:val="1"/>
        <w:keepLines w:val="1"/>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Mettre en place un community management</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fois les objectifs du positionnement de l’entreprise sur les réseaux sociaux définis et les plateformes médias sélectionnées, la bonne pratique du community management consiste à se fixer une ligne de conduite claire qui vise à se concentrer exclusivement sur les objectifs fixés et à ne pas s’éparpiller. La réussite des actions sur les réseaux sociaux passe par un contenu qui crée de la valeur et se focalise sur le besoin du client.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community management désigne les actions qui permettent d'animer, de fédérer et de susciter l’engagement d’une communauté sur les réseaux sociaux et sur le Web en général. Une communauté désigne un ensemble des personnes qui partagent un intérêt en commun. Il peut s’agir de clients, de prospects, de partenaires. L’entreprise doit interagir avec cette composante pour développer son e-réputation et fidéliser sa communauté.</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pratique du community management englobe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liaison entre les membres d’une communauté et les clients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promotion des produits et des événements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gestion de l’e-réputation de l’entreprise ou de la marque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veille informationnelle et concurrentielle.</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Chaque réseau ayant sa spécificité et sa communauté-cible, les messages ne doivent pas être identiques. Le style rédactionnel à adopter sur Snapchat n’est pas le même que celui de LinkedIn par exemple.</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Enfin, les clients passent d’un réseau à un autre et marquent un arrêt dès qu’ils constatent que l’on s’intéresse à eux, à leurs attentes et non pas en vantant les qualités d’un produit. Un post, un tweet, une photo ne doivent pas ressembler à des prospectus commerciaux.</w:t>
      </w:r>
    </w:p>
    <w:p w:rsidR="00000000" w:rsidDel="00000000" w:rsidP="00000000" w:rsidRDefault="00000000" w:rsidRPr="00000000" w14:paraId="00000013">
      <w:pPr>
        <w:keepNext w:val="1"/>
        <w:keepLines w:val="1"/>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bookmarkStart w:colFirst="0" w:colLast="0" w:name="_30j0zll" w:id="1"/>
      <w:bookmarkEnd w:id="1"/>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Animer les communautés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réussite des actions de community management est dépendante du contenu qui doit créer de la valeur, impliquer les membres d’une communauté et attirer des fans.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animer une communauté sur les réseaux sociaux, il faut produire du contenu utile et attrayant, créer des dialogues, être réactif, faire preuve d’inventivité et assurer la veille informationnelle et concurrentielle.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communauté sur les réseaux sociaux peut regrouper plusieurs membres dont les rôles sont différents. En plus de la cible principale (clients et prospects), on retrouve les influenceurs, les critiques qui animent les discussions, les adhérents aux valeurs de la marque. L’animation vise aussi  à assurer la viralité, c'est-à-dire la capacité d’un contenu à se propager via tous les membres de la communauté .Il faut donc que les membres de la communauté trouvent un intérêt à relayer le contenu.</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1"/>
          <w:iCs w:val="1"/>
          <w:smallCaps w:val="0"/>
          <w:strike w:val="0"/>
          <w:color w:val="000000"/>
          <w:sz w:val="22"/>
          <w:szCs w:val="22"/>
          <w:u w:val="none"/>
          <w:shd w:fill="auto" w:val="clear"/>
          <w:vertAlign w:val="baseline"/>
          <w:rtl w:val="0"/>
        </w:rPr>
        <w:t xml:space="preserve">Exemple</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 une promotion, un jeu, un concours, un contenu humoristique, un scoop, etc.</w:t>
      </w:r>
    </w:p>
    <w:p w:rsidR="00000000" w:rsidDel="00000000" w:rsidP="00000000" w:rsidRDefault="00000000" w:rsidRPr="00000000" w14:paraId="0000001A">
      <w:pPr>
        <w:keepNext w:val="1"/>
        <w:keepLines w:val="1"/>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III</w:t>
        <w:tab/>
        <w:t xml:space="preserve">Mesurer l’engagement</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Ê</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tre actif sur les réseaux sociaux est un investissement pour l’entreprise. Cette présence doit donc être rentable. Elle est mesurable à l’aide d’indicateurs :</w:t>
      </w:r>
    </w:p>
    <w:p w:rsidR="00000000" w:rsidDel="00000000" w:rsidP="00000000" w:rsidRDefault="00000000" w:rsidRPr="00000000" w14:paraId="0000001C">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Le taux d’engagement</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f243e"/>
          <w:sz w:val="22"/>
          <w:szCs w:val="22"/>
          <w:u w:val="none"/>
          <w:shd w:fill="auto" w:val="clear"/>
          <w:vertAlign w:val="baseline"/>
          <w:rtl w:val="0"/>
        </w:rPr>
        <w:t xml:space="preserve">Le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w:t>
      </w:r>
      <w:r w:rsidDel="00000000" w:rsidR="00000000" w:rsidRPr="00000000">
        <w:rPr>
          <w:rFonts w:ascii="GuidePedagogique" w:cs="GuidePedagogique" w:eastAsia="GuidePedagogique" w:hAnsi="GuidePedagogique"/>
          <w:b w:val="0"/>
          <w:bCs w:val="0"/>
          <w:i w:val="0"/>
          <w:iCs w:val="0"/>
          <w:smallCaps w:val="0"/>
          <w:strike w:val="0"/>
          <w:color w:val="0f243e"/>
          <w:sz w:val="22"/>
          <w:szCs w:val="22"/>
          <w:u w:val="none"/>
          <w:shd w:fill="auto" w:val="clear"/>
          <w:vertAlign w:val="baseline"/>
          <w:rtl w:val="0"/>
        </w:rPr>
        <w:t xml:space="preserve"> est un indicateur de mesure de</w:t>
      </w:r>
      <w:r w:rsidDel="00000000" w:rsidR="00000000" w:rsidRPr="00000000">
        <w:rPr>
          <w:rFonts w:ascii="GuidePedagogique" w:cs="GuidePedagogique" w:eastAsia="GuidePedagogique" w:hAnsi="GuidePedagogique"/>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l’interaction des utilisateurs sur une publication.</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Facebook, ce sont les commentaires, les liées, les clics et les partages divisés par la portée de publication, c'est-à-dire le nombre de personnes ayant vu la publication.</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 Facebook = personnes engagées/portée de publication x 100</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Twitter, le taux d’engagement comporte les clics, les retweets, les abonnements et les « j’aime » divisés par le nombre total d’impression c'est-à-dire le nombre d’affichage du tweet à l’écran.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 Twitter = clics + retweets + abonnements + likes /total d’impression* x 100</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Total d’impression = nombre d’affichages des tweets à l’écran.</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taux d’engagement est variable d’un secteur d’activité à un autre et se situe en moyenne entre 0,5 et 1 %. Au-delà de 1 %, il est considéré comme bon. Plus l’audience grandit, plus il est difficile d’avoir un taux d’engagement élevé.</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La portée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portée est un indicateur de mesure d’audience. Il faut distinguer la portée organique (une publication non payante et qui regroupe le nombre de personnes fan de la page) de la portée virale (le nombre de personnes ayant vu la publication suite à un like ou un partage) et de la portée payante (le nombre de personnes ayant vu l’annonce publicitaire dans leur fil d’actualité).</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D">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480" w:line="240" w:lineRule="auto"/>
        <w:ind w:left="1417"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B) le social selling </w:t>
      </w:r>
    </w:p>
    <w:p w:rsidR="00000000" w:rsidDel="00000000" w:rsidP="00000000" w:rsidRDefault="00000000" w:rsidRPr="00000000" w14:paraId="0000002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La digitalisation de la relation client a fait émerger de nouvelles pratiques commerciales et notamment le social selling ou la vente sociale. Les réseaux sociaux sont devenus une force pour vendre.</w:t>
      </w:r>
    </w:p>
    <w:p w:rsidR="00000000" w:rsidDel="00000000" w:rsidP="00000000" w:rsidRDefault="00000000" w:rsidRPr="00000000" w14:paraId="0000002F">
      <w:pPr>
        <w:keepNext w:val="1"/>
        <w:keepLines w:val="1"/>
        <w:widowControl w:val="0"/>
        <w:tabs>
          <w:tab w:val="left" w:leader="none" w:pos="560"/>
        </w:tabs>
        <w:spacing w:after="113" w:before="340" w:lineRule="auto"/>
        <w:ind w:left="567" w:firstLine="0"/>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w:t>
        <w:tab/>
        <w:t xml:space="preserve">Intégrer le social selling dans la démarche commerciale</w:t>
      </w:r>
    </w:p>
    <w:p w:rsidR="00000000" w:rsidDel="00000000" w:rsidP="00000000" w:rsidRDefault="00000000" w:rsidRPr="00000000" w14:paraId="00000030">
      <w:pPr>
        <w:keepNext w:val="1"/>
        <w:widowControl w:val="0"/>
        <w:spacing w:before="113" w:lineRule="auto"/>
        <w:jc w:val="both"/>
        <w:rPr>
          <w:rFonts w:ascii="GuidePedagogique" w:cs="GuidePedagogique" w:eastAsia="GuidePedagogique" w:hAnsi="GuidePedagogique"/>
          <w:b w:val="1"/>
          <w:bCs w:val="1"/>
          <w:sz w:val="23"/>
          <w:szCs w:val="23"/>
        </w:rPr>
      </w:pPr>
      <w:r w:rsidDel="00000000" w:rsidR="00000000" w:rsidRPr="00000000">
        <w:rPr>
          <w:rFonts w:ascii="GuidePedagogique" w:cs="GuidePedagogique" w:eastAsia="GuidePedagogique" w:hAnsi="GuidePedagogique"/>
          <w:b w:val="1"/>
          <w:bCs w:val="1"/>
          <w:sz w:val="23"/>
          <w:szCs w:val="23"/>
          <w:rtl w:val="0"/>
        </w:rPr>
        <w:t xml:space="preserve">1. Définition du social selling</w:t>
      </w:r>
    </w:p>
    <w:p w:rsidR="00000000" w:rsidDel="00000000" w:rsidP="00000000" w:rsidRDefault="00000000" w:rsidRPr="00000000" w14:paraId="00000031">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 social selling ou « vente sociale » est un ensemble de démarches visant à utiliser les réseaux sociaux (Facebook, Twitter, LinkedIn...) pour identifier des prospects intéressés et générer des opportunités commerciales avec une nouvelle approche, moins intrusive que la prospection classique.</w:t>
      </w:r>
    </w:p>
    <w:p w:rsidR="00000000" w:rsidDel="00000000" w:rsidP="00000000" w:rsidRDefault="00000000" w:rsidRPr="00000000" w14:paraId="00000032">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3">
      <w:pPr>
        <w:keepNext w:val="1"/>
        <w:widowControl w:val="0"/>
        <w:spacing w:before="113" w:lineRule="auto"/>
        <w:jc w:val="both"/>
        <w:rPr>
          <w:rFonts w:ascii="GuidePedagogique" w:cs="GuidePedagogique" w:eastAsia="GuidePedagogique" w:hAnsi="GuidePedagogique"/>
          <w:b w:val="1"/>
          <w:bCs w:val="1"/>
          <w:sz w:val="23"/>
          <w:szCs w:val="23"/>
        </w:rPr>
      </w:pPr>
      <w:r w:rsidDel="00000000" w:rsidR="00000000" w:rsidRPr="00000000">
        <w:rPr>
          <w:rFonts w:ascii="GuidePedagogique" w:cs="GuidePedagogique" w:eastAsia="GuidePedagogique" w:hAnsi="GuidePedagogique"/>
          <w:b w:val="1"/>
          <w:bCs w:val="1"/>
          <w:sz w:val="23"/>
          <w:szCs w:val="23"/>
          <w:rtl w:val="0"/>
        </w:rPr>
        <w:t xml:space="preserve">2. Objectifs et intérêts du social selling</w:t>
      </w:r>
    </w:p>
    <w:p w:rsidR="00000000" w:rsidDel="00000000" w:rsidP="00000000" w:rsidRDefault="00000000" w:rsidRPr="00000000" w14:paraId="00000034">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L’objectif est de minimiser la prospection téléphonique en la limitant à des contacts « chauds ». Fréquent en B to B, il s’étend sur les réseaux destinés aux particuliers.</w:t>
      </w:r>
    </w:p>
    <w:p w:rsidR="00000000" w:rsidDel="00000000" w:rsidP="00000000" w:rsidRDefault="00000000" w:rsidRPr="00000000" w14:paraId="00000035">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6">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Une étude de LinkedIn révèle que plus de 72 % des acheteurs cherchent des informations sur les produits et la marque, vérifient les références et demandent les avis de leurs relations avant même de contacter un commercial. Les commerciaux actifs sur les réseaux sont 20 % plus performants et la pratique du social selling diminue les coûts d’acquisition du client de 75 %.</w:t>
      </w:r>
    </w:p>
    <w:p w:rsidR="00000000" w:rsidDel="00000000" w:rsidP="00000000" w:rsidRDefault="00000000" w:rsidRPr="00000000" w14:paraId="00000037">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Intégrer le social selling, c’est tisser des liens avec des suspects pour les convertir ensuite en prospects et en clients. L’expérience positive des clients est également un atout pour faire d’eux des ambassadeurs témoignant sur les réseaux de l’expertise de l’entreprise ou de la qualité de ses produits et de ses services.</w:t>
      </w:r>
    </w:p>
    <w:p w:rsidR="00000000" w:rsidDel="00000000" w:rsidP="00000000" w:rsidRDefault="00000000" w:rsidRPr="00000000" w14:paraId="00000039">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Avant de se lancer dans une démarche de social selling, l’entreprise doit :</w:t>
      </w:r>
    </w:p>
    <w:p w:rsidR="00000000" w:rsidDel="00000000" w:rsidP="00000000" w:rsidRDefault="00000000" w:rsidRPr="00000000" w14:paraId="0000003B">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réaliser un diagnostic de ses points forts et de ses points faibles ;</w:t>
      </w:r>
    </w:p>
    <w:p w:rsidR="00000000" w:rsidDel="00000000" w:rsidP="00000000" w:rsidRDefault="00000000" w:rsidRPr="00000000" w14:paraId="0000003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définir ses besoins et repérer les réseaux sociaux adaptés à sa cible.</w:t>
      </w:r>
    </w:p>
    <w:p w:rsidR="00000000" w:rsidDel="00000000" w:rsidP="00000000" w:rsidRDefault="00000000" w:rsidRPr="00000000" w14:paraId="0000003D">
      <w:pPr>
        <w:keepNext w:val="1"/>
        <w:keepLines w:val="1"/>
        <w:widowControl w:val="0"/>
        <w:tabs>
          <w:tab w:val="left" w:leader="none" w:pos="560"/>
        </w:tabs>
        <w:spacing w:after="113" w:before="340" w:lineRule="auto"/>
        <w:ind w:left="567" w:firstLine="0"/>
        <w:rPr/>
      </w:pPr>
      <w:r w:rsidDel="00000000" w:rsidR="00000000" w:rsidRPr="00000000">
        <w:rPr>
          <w:rFonts w:ascii="GuidePedagogique" w:cs="GuidePedagogique" w:eastAsia="GuidePedagogique" w:hAnsi="GuidePedagogique"/>
          <w:sz w:val="25"/>
          <w:szCs w:val="25"/>
          <w:rtl w:val="0"/>
        </w:rPr>
        <w:t xml:space="preserve">II</w:t>
        <w:tab/>
      </w:r>
      <w:r w:rsidDel="00000000" w:rsidR="00000000" w:rsidRPr="00000000">
        <w:rPr>
          <w:rtl w:val="0"/>
        </w:rPr>
        <w:t xml:space="preserve">Réussir les actions de social selling</w:t>
      </w:r>
    </w:p>
    <w:p w:rsidR="00000000" w:rsidDel="00000000" w:rsidP="00000000" w:rsidRDefault="00000000" w:rsidRPr="00000000" w14:paraId="0000003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Pour réussir les actions de social selling, l’entreprise doit :</w:t>
      </w:r>
    </w:p>
    <w:p w:rsidR="00000000" w:rsidDel="00000000" w:rsidP="00000000" w:rsidRDefault="00000000" w:rsidRPr="00000000" w14:paraId="0000003F">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0">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Soigner son profil sur les réseaux sociaux : c’est lui qui donne la première impression qu’ont les contacts en visitant l’espace réseau de l’entreprise. Il doit être à jour et refléter l’image et les valeurs de l’entreprise. En se connectant, les prospects doivent identifier immédiatement l’activité de l’entreprise, son avantage concurrentiel, son expertise, ses domaines de compétences, ses références clients. Les photos professionnelles sont appréciées en B to B.</w:t>
      </w:r>
    </w:p>
    <w:p w:rsidR="00000000" w:rsidDel="00000000" w:rsidP="00000000" w:rsidRDefault="00000000" w:rsidRPr="00000000" w14:paraId="00000041">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2">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Partager du contenu : l’entreprise doit créer ses propres contenus (vidéos, infographies, livres blancs, webinars…) et publier des posts qualitatifs en rapport avec son activité. Les contenus promotionnels sont à éviter. La posture à adopter tend plus vers le conseil que la vente et les contenus créés par l’entreprise doivent être attractifs et utiles. Ils doivent être formulés pour générer de l’interaction et pousser à l’action (voir une vidéo, consulter une fiche technique, télécharger des conseils pratiques…). Ce partage de contenu permet ainsi de détecter des leads.</w:t>
      </w:r>
    </w:p>
    <w:p w:rsidR="00000000" w:rsidDel="00000000" w:rsidP="00000000" w:rsidRDefault="00000000" w:rsidRPr="00000000" w14:paraId="00000043">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4">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Cibler les groupes de discussions : en B to B, l’identification des professionnels du même domaine d’activité permet de gagner en efficacité. Ils se retrouvent souvent dans des groupes de discussion dans lesquels il peut être pertinent d’intervenir en conseiller, car il est préférable qu’ils viennent à l’entreprise après avoir mûrement librement réfléchi.</w:t>
      </w:r>
    </w:p>
    <w:p w:rsidR="00000000" w:rsidDel="00000000" w:rsidP="00000000" w:rsidRDefault="00000000" w:rsidRPr="00000000" w14:paraId="00000045">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6">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Impliquer les commerciaux et les autres collaborateurs dans la démarche pour des mises en relation, des recommandations et des veilles : sur les réseaux professionnels, on peut collecter des informations sur l’actualité des prospects, son organisation, ses dirigeants et décideurs, mais aussi sur les concurrents et leurs contacts.</w:t>
      </w:r>
    </w:p>
    <w:p w:rsidR="00000000" w:rsidDel="00000000" w:rsidP="00000000" w:rsidRDefault="00000000" w:rsidRPr="00000000" w14:paraId="00000047">
      <w:pPr>
        <w:keepNext w:val="1"/>
        <w:keepLines w:val="1"/>
        <w:widowControl w:val="0"/>
        <w:tabs>
          <w:tab w:val="left" w:leader="none" w:pos="560"/>
        </w:tabs>
        <w:spacing w:after="113" w:before="340" w:lineRule="auto"/>
        <w:ind w:left="567" w:firstLine="0"/>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III</w:t>
        <w:tab/>
      </w:r>
      <w:r w:rsidDel="00000000" w:rsidR="00000000" w:rsidRPr="00000000">
        <w:rPr>
          <w:rtl w:val="0"/>
        </w:rPr>
        <w:t xml:space="preserve">Mesurer les actions de social selling</w:t>
      </w:r>
      <w:r w:rsidDel="00000000" w:rsidR="00000000" w:rsidRPr="00000000">
        <w:rPr>
          <w:rtl w:val="0"/>
        </w:rPr>
      </w:r>
    </w:p>
    <w:p w:rsidR="00000000" w:rsidDel="00000000" w:rsidP="00000000" w:rsidRDefault="00000000" w:rsidRPr="00000000" w14:paraId="0000004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actions de social selling se mesurent à l’aide d’indicateurs d’audience à l’exemple du social selling index (SSI) de LinkedIn qui attribue une note allant de 1 à 25 à quatre critères ciblant la capacité de l’entreprise à :</w:t>
      </w:r>
    </w:p>
    <w:p w:rsidR="00000000" w:rsidDel="00000000" w:rsidP="00000000" w:rsidRDefault="00000000" w:rsidRPr="00000000" w14:paraId="00000049">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imposer sa marque professionnelle en complétant son profil afin d’être repérée facilement par les clients. Un profil entièrement complété et illustré par une photo, un contenu qui met en valeur l’entreprise en tant que leader dans son domaine, le recueil des recommandations de clients et partenaires améliorent le score.</w:t>
      </w:r>
    </w:p>
    <w:p w:rsidR="00000000" w:rsidDel="00000000" w:rsidP="00000000" w:rsidRDefault="00000000" w:rsidRPr="00000000" w14:paraId="0000004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trouver les bonnes personnes en identifiant les meilleurs prospects en un temps limité grâce au module de recherche proposé par LinkedIn.</w:t>
      </w:r>
    </w:p>
    <w:p w:rsidR="00000000" w:rsidDel="00000000" w:rsidP="00000000" w:rsidRDefault="00000000" w:rsidRPr="00000000" w14:paraId="0000004D">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échanger les bonnes informations en partageant des articles pertinents et utiles pour créer et cultiver les relations. 64 % des acheteurs B to B apprécient lorsqu’un commercial leur fournit des informations sur son secteur.</w:t>
      </w:r>
    </w:p>
    <w:p w:rsidR="00000000" w:rsidDel="00000000" w:rsidP="00000000" w:rsidRDefault="00000000" w:rsidRPr="00000000" w14:paraId="0000004F">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0">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construire une relation en renforçant son réseau par la présence de décideurs qui ont gagné la confiance de l’entreprise. 87 % des acheteurs B to B ont une opinion favorable d’un commercial qui leur a été présenté par un membre du réseau.</w:t>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 Pedago Arial"/>
  <w:font w:name="GuidePedagogique"/>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