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Arial" w:cs="GuidePedagoArial" w:eastAsia="GuidePedagoArial" w:hAnsi="GuidePedagoArial"/>
          <w:b w:val="1"/>
          <w:sz w:val="48"/>
          <w:szCs w:val="48"/>
        </w:rPr>
      </w:pPr>
      <w:bookmarkStart w:colFirst="0" w:colLast="0" w:name="_heading=h.gjdgxs" w:id="0"/>
      <w:bookmarkEnd w:id="0"/>
      <w:r w:rsidDel="00000000" w:rsidR="00000000" w:rsidRPr="00000000">
        <w:rPr>
          <w:rFonts w:ascii="GuidePedagoArial" w:cs="GuidePedagoArial" w:eastAsia="GuidePedagoArial" w:hAnsi="GuidePedagoArial"/>
          <w:b w:val="1"/>
          <w:i w:val="0"/>
          <w:smallCaps w:val="0"/>
          <w:strike w:val="0"/>
          <w:color w:val="000000"/>
          <w:sz w:val="48"/>
          <w:szCs w:val="48"/>
          <w:u w:val="none"/>
          <w:shd w:fill="auto" w:val="clear"/>
          <w:vertAlign w:val="baseline"/>
          <w:rtl w:val="0"/>
        </w:rPr>
        <w:t xml:space="preserve">Synthèse</w:t>
      </w:r>
      <w:r w:rsidDel="00000000" w:rsidR="00000000" w:rsidRPr="00000000">
        <w:rPr>
          <w:rtl w:val="0"/>
        </w:rPr>
      </w:r>
    </w:p>
    <w:p w:rsidR="00000000" w:rsidDel="00000000" w:rsidP="00000000" w:rsidRDefault="00000000" w:rsidRPr="00000000" w14:paraId="00000002">
      <w:pPr>
        <w:keepNext w:val="1"/>
        <w:keepLines w:val="1"/>
        <w:widowControl w:val="0"/>
        <w:pBdr>
          <w:top w:space="0" w:sz="0" w:val="nil"/>
          <w:left w:space="0" w:sz="0" w:val="nil"/>
          <w:bottom w:space="0" w:sz="0" w:val="nil"/>
          <w:right w:space="0" w:sz="0" w:val="nil"/>
          <w:between w:space="0" w:sz="0" w:val="nil"/>
        </w:pBdr>
        <w:shd w:fill="auto" w:val="clear"/>
        <w:spacing w:after="397" w:before="0" w:line="240"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bookmarkStart w:colFirst="0" w:colLast="0" w:name="_heading=h.emv2ut4b3wi8" w:id="1"/>
      <w:bookmarkEnd w:id="1"/>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1</w:t>
        <w:tab/>
        <w:t xml:space="preserve">Assurer la relation client à distance : contacts sortants</w:t>
      </w:r>
    </w:p>
    <w:p w:rsidR="00000000" w:rsidDel="00000000" w:rsidP="00000000" w:rsidRDefault="00000000" w:rsidRPr="00000000" w14:paraId="00000003">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w:t>
        <w:tab/>
        <w:t xml:space="preserve">Les contacts sortants, la cohérence d’une communication unifiée</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La communication est dite sortante lorsque c’est l’entreprise qui prend l’initiative de contacter les prospects ou clients.</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On distingue la communication sortante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transactionnelle qui concerne les actions en cours c'est-à-dire le suivi de commande, les expéditions de commande, les livraisons, le paiement, le SAV, le rappel des rendez-vous, etc.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relationnelle dont l’objet n’est pas la délivrance d’un produit ou d’un service mais l’entretien de relations qui ont pour objet :</w:t>
      </w:r>
    </w:p>
    <w:p w:rsidR="00000000" w:rsidDel="00000000" w:rsidP="00000000" w:rsidRDefault="00000000" w:rsidRPr="00000000" w14:paraId="00000009">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la qualification de nouveaux contacts ou mise à jour ;</w:t>
      </w:r>
    </w:p>
    <w:p w:rsidR="00000000" w:rsidDel="00000000" w:rsidP="00000000" w:rsidRDefault="00000000" w:rsidRPr="00000000" w14:paraId="0000000A">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la prospection par téléphone ou e-mail ;</w:t>
      </w:r>
    </w:p>
    <w:p w:rsidR="00000000" w:rsidDel="00000000" w:rsidP="00000000" w:rsidRDefault="00000000" w:rsidRPr="00000000" w14:paraId="0000000B">
      <w:pPr>
        <w:keepNext w:val="0"/>
        <w:keepLines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la fidélisation avec suivi relation client, enquête de satisfaction, anniversaires, etc.</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La communication sortante se fait via divers outils : téléphone, e-mail, SMS, réseaux sociaux, etc. L’usage conjugué de ces différents outils permet d’augmenter l’efficacité des actions commerciales.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Ces outils sont étroitement associés à la numérisation croissante de la société française depuis 15 ans (source ARCEP) :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- 76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de la population française (12 ans et +) se connecte quotidiennement à Internet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- 94 % des Français sont désormais équipés d’un téléphone mobile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- 43 % des Français utilisent les messageries instantanées.</w:t>
      </w:r>
    </w:p>
    <w:p w:rsidR="00000000" w:rsidDel="00000000" w:rsidP="00000000" w:rsidRDefault="00000000" w:rsidRPr="00000000" w14:paraId="00000012">
      <w:pPr>
        <w:keepNext w:val="1"/>
        <w:keepLines w:val="1"/>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w:t>
        <w:tab/>
        <w:t xml:space="preserve">Les principaux outils</w:t>
      </w:r>
    </w:p>
    <w:tbl>
      <w:tblPr>
        <w:tblStyle w:val="Table1"/>
        <w:tblW w:w="10031.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977"/>
        <w:gridCol w:w="2693"/>
        <w:gridCol w:w="2977"/>
        <w:tblGridChange w:id="0">
          <w:tblGrid>
            <w:gridCol w:w="1384"/>
            <w:gridCol w:w="2977"/>
            <w:gridCol w:w="2693"/>
            <w:gridCol w:w="2977"/>
          </w:tblGrid>
        </w:tblGridChange>
      </w:tblGrid>
      <w:t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Outils</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
                <w:szCs w:val="22"/>
                <w:highlight w:val="white"/>
                <w:u w:val="none"/>
                <w:vertAlign w:val="baseline"/>
              </w:rPr>
            </w:pPr>
            <w:r w:rsidDel="00000000" w:rsidR="00000000" w:rsidRPr="00000000">
              <w:rPr>
                <w:rFonts w:ascii="Times" w:cs="Times" w:eastAsia="Times" w:hAnsi="Times"/>
                <w:b w:val="1"/>
                <w:i w:val="0"/>
                <w:smallCaps w:val="0"/>
                <w:strike w:val="0"/>
                <w:color w:val="000000"/>
                <w:sz w:val="22"/>
                <w:szCs w:val="22"/>
                <w:highlight w:val="white"/>
                <w:u w:val="none"/>
                <w:vertAlign w:val="baseline"/>
                <w:rtl w:val="0"/>
              </w:rPr>
              <w:t xml:space="preserve">Usages</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Avantages</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Inconvénients</w:t>
            </w:r>
          </w:p>
        </w:tc>
      </w:tr>
      <w:t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Téléphone</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highlight w:val="white"/>
                <w:u w:val="none"/>
                <w:vertAlign w:val="baseline"/>
                <w:rtl w:val="0"/>
              </w:rPr>
              <w:t xml:space="preserve">Pour les campagnes de prospection et de réactivation clients lorsque la personnalisation et l’argumentation sont essentielles.</w:t>
            </w: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Synchrone</w:t>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Qualité du contact</w:t>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Rapidité de réponse</w:t>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Personnalisation</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Coût élevé par contact </w:t>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Difficulté de joindre la cible, barrages</w:t>
            </w:r>
          </w:p>
        </w:tc>
      </w:tr>
      <w:tr>
        <w:tc>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E-mail</w:t>
            </w:r>
          </w:p>
        </w:tc>
        <w:tc>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Pour informer d’une action commencée sur un site web (l’e-mail transactionnel) et pour prospecter, vendre et fidéliser (l’e-mail relationnel).</w:t>
            </w:r>
          </w:p>
        </w:tc>
        <w:tc>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Personnalisation</w:t>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Associe texte et image</w:t>
            </w:r>
          </w:p>
        </w:tc>
        <w:tc>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Risque de spams, FAI vigilants</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Encombrement des boîtes mail</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Taux de lecture de 15 %</w:t>
            </w:r>
          </w:p>
        </w:tc>
      </w:tr>
      <w:tr>
        <w:trPr>
          <w:trHeight w:val="274" w:hRule="atLeast"/>
        </w:trPr>
        <w:tc>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SMS</w:t>
            </w:r>
          </w:p>
        </w:tc>
        <w:tc>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Pour des ventes flash, des promotions, des invitations ou des campagnes de notifications. </w:t>
            </w:r>
          </w:p>
        </w:tc>
        <w:tc>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Personnalisation </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Taux d’ouverture de 95 % (pas de spam)</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Délais d’ouverture de 4 minutes </w:t>
            </w:r>
          </w:p>
        </w:tc>
        <w:tc>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160 caractères maximum</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Intrusif</w:t>
            </w:r>
          </w:p>
        </w:tc>
      </w:tr>
    </w:tbl>
    <w:p w:rsidR="00000000" w:rsidDel="00000000" w:rsidP="00000000" w:rsidRDefault="00000000" w:rsidRPr="00000000" w14:paraId="00000033">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La communication par téléphone</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Le téléphone reste le canal de communication privilégié entre une entreprise et ses clients, notamment en B to B. Le canal voix est un média puissant. Il permet d’avoir un échange en temps-réel et d’obtenir une réponse immédiate et de qualité en discutant de vive voix avec son interlocuteur. Il est particulièrement adapté aux campagnes de prospection et de réactivation des clients lorsque la personnalisation et l’argumentation sont nécessaires.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Trois éléments clé :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1. Une préparation indispensable : cibler sa campagne avec des informations qualifiées sur les prospects clients (prénom, nom, fonction, coordonnées…), préparer ses objectifs et construire son argumentaire, anticiper les barrages et le traitement des objections majeures. La méthode CROC résume le plan d’appel : C pour contact, R pour raison de l’appel, O pour objectif et C pour conclusion et prise de congé. </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 Entraînement et persévérance : joindre ses interlocuteurs est une difficulté majeure. Il faut faire preuve de ténacité, en moyenne plus de six appels sont nécessaires pour joindre la bonne personne. Noter toutes les informations pour assurer un bon suivi. Laisser un message rapide et clair et annoncer son prochain appel si on joint la messagerie. Se présenter, vérifier l’identité et la disponibilité de l’interlocuteur puis entamer la raison et l’objet de l’appel avec une phrase d’accroche tonique.</w:t>
      </w:r>
    </w:p>
    <w:p w:rsidR="00000000" w:rsidDel="00000000" w:rsidP="00000000" w:rsidRDefault="00000000" w:rsidRPr="00000000" w14:paraId="00000039">
      <w:pPr>
        <w:keepNext w:val="1"/>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3. Attitude et comportement adéquats. Il faut s’entraîner à moduler sa voix, adapter le rythme et prononcer distinctement. Il faut être sûr de soi et rester positif. Enfin savoir s’adapter à son interlocuteur, faire preuve d’empathie et d’écoute active.</w:t>
      </w:r>
    </w:p>
    <w:p w:rsidR="00000000" w:rsidDel="00000000" w:rsidP="00000000" w:rsidRDefault="00000000" w:rsidRPr="00000000" w14:paraId="0000003A">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La communication par e-mail</w:t>
      </w:r>
    </w:p>
    <w:p w:rsidR="00000000" w:rsidDel="00000000" w:rsidP="00000000" w:rsidRDefault="00000000" w:rsidRPr="00000000" w14:paraId="0000003B">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L’e-mail est un outil de communication très largement utilisé. Victime de son succès, la hausse des envois d’e-mails crée un encombrement dans les boîtes de réception des destinataires. En outre, 80 % des e-mails sont traités comme spam ou indésirables. Il est capital d’être ouvert. Pour cela les facteurs clé de succès d’un e-mail sont d’abord d’assurer la délivrabilité en évitant d’être considéré comme spam par les FAI et les destinataires, et ensuite d’encourager l’ouverture en rédigeant un objet attractif, en personnalisant l’e-mail et en prenant soin que le format soit lisible. La délivrabilité est le taux de placement en boîte de réception.</w:t>
      </w:r>
    </w:p>
    <w:p w:rsidR="00000000" w:rsidDel="00000000" w:rsidP="00000000" w:rsidRDefault="00000000" w:rsidRPr="00000000" w14:paraId="0000003C">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Une fois délivré, l’e-mail doit être ouvert et lu pour assurer le succès et le ROI de la campagne. Le taux d’ouverture dépend d’un certain nombre de critères :</w: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1. Le choix des destinataires : il est capital de cibler ses e-mails ; envoyer des e-mails à des personnes indifférentes à vos produits risque de les irriter et de se retrouver classé en spam.</w:t>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2. Le choix de l’objet est essentiel et déterminant pour la délivrabilité : </w:t>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sur la forme, l’objet ne doit pas être tout en majuscule, il ne faut pas abuser de points d’exclamation, ne pas répéter le même mot ; de 35 à 45 caractères maximum ;</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sur le fond, éviter certains mots comme « gratuit », « crédit », « cadeaux », ou des thèmes souvent proscrits comme argent, sexe, jeux d’argent, etc. ;</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3. La première phrase du texte, ou pre-header</w:t>
      </w: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doit être particulièrement soignée car elle est généralement visible sur l’écran avant l’ouverture de l’e-mail et doit attirer l’attention.</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4. Le corps du texte est à personnaliser pour susciter l’intérêt :</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la formule d’appel est personnalisée pour que le destinataire se sente concerné : « Bonjour Madame, Monsieur + nom » ; des études montrent que la personnalisation peut augmenter le taux de réponse de 64 % ;</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le texte est rédigé avec des phrases courtes, simples et positives, sans faute ;</w:t>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il est construit selon le modèle AIDA pour attirer l’attention, susciter l’intérêt, provoquer le désir et inciter à l’action. Il propose une offre claire et invite à aller vers le site et les autres réseaux sociaux ; le couponing est largement utilisé via l’envoi de coupon, codes ou QR codes.</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une formule de politesse simple termine l’e-mail ;</w:t>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la signature complète le texte avec les coordonnées et les liens vers les sites.</w:t>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5. Le format à choisir : en texte brut (plus simple et personnalisé) ou en HTML (plus joli mais plus lourd), ou les deux </w:t>
      </w: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multipart</w:t>
      </w:r>
      <w:r w:rsidDel="00000000" w:rsidR="00000000" w:rsidRPr="00000000">
        <w:rPr>
          <w:rFonts w:ascii="Times" w:cs="Times" w:eastAsia="Times" w:hAnsi="Times"/>
          <w:b w:val="1"/>
          <w:i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 Associer des images au texte (au format lisible) augmente l’efficacité de l’e-mail. Les logiciels de CRM proposent des modèles d’e-mail (templates) pour les principales transactions : relance, confirmation de commande, d’expédition, de paiement, changement de mot de passe, etc.</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Enfin il est recommandé de tester votre message avant l’envoi de la campagne.</w:t>
      </w:r>
    </w:p>
    <w:p w:rsidR="00000000" w:rsidDel="00000000" w:rsidP="00000000" w:rsidRDefault="00000000" w:rsidRPr="00000000" w14:paraId="0000004C">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3. La communication par SMS</w:t>
      </w:r>
    </w:p>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Un SMS (short message service) est un service de messagerie qui permet d’envoyer des messages texte via les téléphones mobiles. Il est d’usage personnel ou professionnel. Il complète les outils digitaux d’une stratégie omnicanale.</w:t>
      </w:r>
    </w:p>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Sur le fond, le message doit être net et précis : une seule offre par message (promotion, réduction avec code ou QR code à présenter, information sur une expédition, une commande, un salon…). Il permet de répondre à trois questions : quoi ? quand ? comment ?</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Sur la forme, le texte compte 160 caractères maximum, espace inclus. Possibilité de personnaliser avec le nom du destinataire. Attention ! Certains caractères comptent double : { } € [ ] ~ ^ ¨ | &amp; $ @ \n \r \t (retours chariots et tabulations).</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i w:val="0"/>
          <w:smallCaps w:val="0"/>
          <w:strike w:val="0"/>
          <w:color w:val="000000"/>
          <w:sz w:val="22"/>
          <w:szCs w:val="22"/>
          <w:u w:val="none"/>
          <w:shd w:fill="auto" w:val="clear"/>
          <w:vertAlign w:val="baseline"/>
        </w:rPr>
      </w:pPr>
      <w:r w:rsidDel="00000000" w:rsidR="00000000" w:rsidRPr="00000000">
        <w:rPr>
          <w:rFonts w:ascii="Times" w:cs="Times" w:eastAsia="Times" w:hAnsi="Times"/>
          <w:b w:val="1"/>
          <w:i w:val="0"/>
          <w:smallCaps w:val="0"/>
          <w:strike w:val="0"/>
          <w:color w:val="000000"/>
          <w:sz w:val="22"/>
          <w:szCs w:val="22"/>
          <w:u w:val="none"/>
          <w:shd w:fill="auto" w:val="clear"/>
          <w:vertAlign w:val="baseline"/>
          <w:rtl w:val="0"/>
        </w:rPr>
        <w:t xml:space="preserve">Un « Rich SMS » est la possibilité d’insérer un hyper-lien qui dirige sur une page dédiée (landing page) adaptée pour mobile.</w:t>
      </w:r>
    </w:p>
    <w:p w:rsidR="00000000" w:rsidDel="00000000" w:rsidP="00000000" w:rsidRDefault="00000000" w:rsidRPr="00000000" w14:paraId="00000054">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SMS a un taux d’ouverture de 95 % et un délai de lecture de moins de 4 minutes.</w:t>
      </w:r>
    </w:p>
    <w:p w:rsidR="00000000" w:rsidDel="00000000" w:rsidP="00000000" w:rsidRDefault="00000000" w:rsidRPr="00000000" w14:paraId="00000055">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6">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7">
      <w:pPr>
        <w:keepNext w:val="1"/>
        <w:keepLines w:val="1"/>
        <w:widowControl w:val="0"/>
        <w:spacing w:before="680" w:lineRule="auto"/>
        <w:rPr>
          <w:rFonts w:ascii="GuidePedagoNCond-Bold" w:cs="GuidePedagoNCond-Bold" w:eastAsia="GuidePedagoNCond-Bold" w:hAnsi="GuidePedagoNCond-Bold"/>
          <w:b w:val="1"/>
          <w:sz w:val="27"/>
          <w:szCs w:val="27"/>
        </w:rPr>
      </w:pPr>
      <w:r w:rsidDel="00000000" w:rsidR="00000000" w:rsidRPr="00000000">
        <w:rPr>
          <w:rFonts w:ascii="GuidePedagoNCond-Bold" w:cs="GuidePedagoNCond-Bold" w:eastAsia="GuidePedagoNCond-Bold" w:hAnsi="GuidePedagoNCond-Bold"/>
          <w:b w:val="1"/>
          <w:sz w:val="27"/>
          <w:szCs w:val="27"/>
          <w:rtl w:val="0"/>
        </w:rPr>
        <w:t xml:space="preserve">Assurer la relation client à distance : contacts entrants</w:t>
      </w:r>
    </w:p>
    <w:p w:rsidR="00000000" w:rsidDel="00000000" w:rsidP="00000000" w:rsidRDefault="00000000" w:rsidRPr="00000000" w14:paraId="00000058">
      <w:pPr>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9">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La communication est dite entrante lorsque c’est le prospect ou le client qui émet un appel ou tout autre contact à destination de l’entreprise. </w:t>
      </w:r>
    </w:p>
    <w:p w:rsidR="00000000" w:rsidDel="00000000" w:rsidP="00000000" w:rsidRDefault="00000000" w:rsidRPr="00000000" w14:paraId="0000005A">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La gestion des contacts entrants est une composante majeure de la qualité perçue de l’entreprise : la disponibilité des personnels dédiés, la rapidité de prise en charge, la qualité des réponses sont des facteurs clé de succès. </w:t>
      </w:r>
    </w:p>
    <w:p w:rsidR="00000000" w:rsidDel="00000000" w:rsidP="00000000" w:rsidRDefault="00000000" w:rsidRPr="00000000" w14:paraId="0000005B">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La communication entrante concerne :</w:t>
      </w:r>
    </w:p>
    <w:p w:rsidR="00000000" w:rsidDel="00000000" w:rsidP="00000000" w:rsidRDefault="00000000" w:rsidRPr="00000000" w14:paraId="0000005C">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le traitement des demandes simples sur l’ensemble des canaux à distance (téléphone, e-mail, tchat, courrier…) ;</w:t>
      </w:r>
    </w:p>
    <w:p w:rsidR="00000000" w:rsidDel="00000000" w:rsidP="00000000" w:rsidRDefault="00000000" w:rsidRPr="00000000" w14:paraId="0000005D">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le traitement des demandes plus complexes qui nécessitent des ressources internes et un SAV de qualité.</w:t>
      </w:r>
    </w:p>
    <w:p w:rsidR="00000000" w:rsidDel="00000000" w:rsidP="00000000" w:rsidRDefault="00000000" w:rsidRPr="00000000" w14:paraId="0000005E">
      <w:pPr>
        <w:keepNext w:val="1"/>
        <w:keepLines w:val="1"/>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w:t>
        <w:tab/>
        <w:t xml:space="preserve">Le traitement des demandes courantes et complexes</w:t>
      </w:r>
    </w:p>
    <w:p w:rsidR="00000000" w:rsidDel="00000000" w:rsidP="00000000" w:rsidRDefault="00000000" w:rsidRPr="00000000" w14:paraId="0000005F">
      <w:pPr>
        <w:keepNext w:val="1"/>
        <w:widowControl w:val="0"/>
        <w:spacing w:before="113" w:lineRule="auto"/>
        <w:jc w:val="both"/>
        <w:rPr>
          <w:rFonts w:ascii="Times" w:cs="Times" w:eastAsia="Times" w:hAnsi="Times"/>
          <w:b w:val="1"/>
          <w:sz w:val="22"/>
          <w:szCs w:val="22"/>
        </w:rPr>
      </w:pPr>
      <w:bookmarkStart w:colFirst="0" w:colLast="0" w:name="_heading=h.gjdgxs" w:id="0"/>
      <w:bookmarkEnd w:id="0"/>
      <w:r w:rsidDel="00000000" w:rsidR="00000000" w:rsidRPr="00000000">
        <w:rPr>
          <w:rFonts w:ascii="Times" w:cs="Times" w:eastAsia="Times" w:hAnsi="Times"/>
          <w:b w:val="1"/>
          <w:sz w:val="23"/>
          <w:szCs w:val="23"/>
          <w:rtl w:val="0"/>
        </w:rPr>
        <w:t xml:space="preserve">1. Outils et traitement des demandes par e-mail</w:t>
      </w:r>
      <w:r w:rsidDel="00000000" w:rsidR="00000000" w:rsidRPr="00000000">
        <w:rPr>
          <w:rtl w:val="0"/>
        </w:rPr>
      </w:r>
    </w:p>
    <w:p w:rsidR="00000000" w:rsidDel="00000000" w:rsidP="00000000" w:rsidRDefault="00000000" w:rsidRPr="00000000" w14:paraId="00000060">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Anticiper les demandes en rédigeant des réponses standardisées présente deux avantages majeurs : réduire les tâches répétitives et répondre rapidement à son interlocuteur.</w:t>
      </w:r>
    </w:p>
    <w:p w:rsidR="00000000" w:rsidDel="00000000" w:rsidP="00000000" w:rsidRDefault="00000000" w:rsidRPr="00000000" w14:paraId="00000061">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Cependant il faut rester prudent en automatisant la gestion des e-mails entrants car, si la réponse fournie au client a été mal traitée ou mal comprise, le client va renouveler sa demande par un appel ou un autre contact qu’il faudra à nouveau traiter. Le risque de déception et d’abandon du client est aussi élevé.</w:t>
      </w:r>
    </w:p>
    <w:p w:rsidR="00000000" w:rsidDel="00000000" w:rsidP="00000000" w:rsidRDefault="00000000" w:rsidRPr="00000000" w14:paraId="00000062">
      <w:pPr>
        <w:keepNext w:val="1"/>
        <w:widowControl w:val="0"/>
        <w:spacing w:before="113" w:lineRule="auto"/>
        <w:jc w:val="both"/>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2. La méthode CERC pour une meilleure gestion des appels entrants </w:t>
      </w:r>
    </w:p>
    <w:p w:rsidR="00000000" w:rsidDel="00000000" w:rsidP="00000000" w:rsidRDefault="00000000" w:rsidRPr="00000000" w14:paraId="00000063">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Pour assurer une bonne prise en charge des appels entrants, il est important de préparer la réception de l’appel selon la méthode CERC.</w:t>
      </w:r>
    </w:p>
    <w:tbl>
      <w:tblPr>
        <w:tblStyle w:val="Table2"/>
        <w:tblW w:w="10422.0" w:type="dxa"/>
        <w:jc w:val="left"/>
        <w:tblInd w:w="0.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5"/>
        <w:gridCol w:w="9117"/>
        <w:tblGridChange w:id="0">
          <w:tblGrid>
            <w:gridCol w:w="1305"/>
            <w:gridCol w:w="9117"/>
          </w:tblGrid>
        </w:tblGridChange>
      </w:tblGrid>
      <w:tr>
        <w:tc>
          <w:tcPr/>
          <w:p w:rsidR="00000000" w:rsidDel="00000000" w:rsidP="00000000" w:rsidRDefault="00000000" w:rsidRPr="00000000" w14:paraId="00000064">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Contact</w:t>
            </w:r>
          </w:p>
        </w:tc>
        <w:tc>
          <w:tcPr/>
          <w:p w:rsidR="00000000" w:rsidDel="00000000" w:rsidP="00000000" w:rsidRDefault="00000000" w:rsidRPr="00000000" w14:paraId="00000065">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Présenter l’entreprise, se présenter et identifier l’interlocuteur et demander l’objet de l’appel, montrer sa disponibilité.</w:t>
            </w:r>
          </w:p>
        </w:tc>
      </w:tr>
      <w:tr>
        <w:tc>
          <w:tcPr/>
          <w:p w:rsidR="00000000" w:rsidDel="00000000" w:rsidP="00000000" w:rsidRDefault="00000000" w:rsidRPr="00000000" w14:paraId="00000066">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Écoute</w:t>
            </w:r>
          </w:p>
        </w:tc>
        <w:tc>
          <w:tcPr/>
          <w:p w:rsidR="00000000" w:rsidDel="00000000" w:rsidP="00000000" w:rsidRDefault="00000000" w:rsidRPr="00000000" w14:paraId="00000067">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Être attentif à la demande de l’interlocuteur, questionner et reformuler</w:t>
            </w:r>
          </w:p>
        </w:tc>
      </w:tr>
      <w:tr>
        <w:tc>
          <w:tcPr/>
          <w:p w:rsidR="00000000" w:rsidDel="00000000" w:rsidP="00000000" w:rsidRDefault="00000000" w:rsidRPr="00000000" w14:paraId="00000068">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Réponse</w:t>
            </w:r>
          </w:p>
        </w:tc>
        <w:tc>
          <w:tcPr/>
          <w:p w:rsidR="00000000" w:rsidDel="00000000" w:rsidP="00000000" w:rsidRDefault="00000000" w:rsidRPr="00000000" w14:paraId="00000069">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Traiter l’objet de l’appel si possible immédiatement.</w:t>
            </w:r>
          </w:p>
          <w:p w:rsidR="00000000" w:rsidDel="00000000" w:rsidP="00000000" w:rsidRDefault="00000000" w:rsidRPr="00000000" w14:paraId="0000006A">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Orienter vers le bon interlocuteur si nécessaire et s’il est disponible.</w:t>
            </w:r>
          </w:p>
          <w:p w:rsidR="00000000" w:rsidDel="00000000" w:rsidP="00000000" w:rsidRDefault="00000000" w:rsidRPr="00000000" w14:paraId="0000006B">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Proposer de rappeler ou de transmettre le message si la demande ne peut être traitée immédiatement ou si l’interlocuteur demandé est occupé.</w:t>
            </w:r>
          </w:p>
        </w:tc>
      </w:tr>
      <w:tr>
        <w:tc>
          <w:tcPr/>
          <w:p w:rsidR="00000000" w:rsidDel="00000000" w:rsidP="00000000" w:rsidRDefault="00000000" w:rsidRPr="00000000" w14:paraId="0000006C">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Conclusion</w:t>
            </w:r>
          </w:p>
        </w:tc>
        <w:tc>
          <w:tcPr/>
          <w:p w:rsidR="00000000" w:rsidDel="00000000" w:rsidP="00000000" w:rsidRDefault="00000000" w:rsidRPr="00000000" w14:paraId="0000006D">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Remercier, personnaliser la prise de congé (c’est l’émetteur qui raccroche en premier), sourire.</w:t>
            </w:r>
          </w:p>
        </w:tc>
      </w:tr>
    </w:tbl>
    <w:p w:rsidR="00000000" w:rsidDel="00000000" w:rsidP="00000000" w:rsidRDefault="00000000" w:rsidRPr="00000000" w14:paraId="0000006E">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Une bonne réception passe par un bon accueil, celui-ci reposant sur trois principes :</w:t>
      </w:r>
    </w:p>
    <w:p w:rsidR="00000000" w:rsidDel="00000000" w:rsidP="00000000" w:rsidRDefault="00000000" w:rsidRPr="00000000" w14:paraId="0000006F">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la rapidité : ne pas dépasser cinq sonneries avant de décrocher ;</w:t>
      </w:r>
    </w:p>
    <w:p w:rsidR="00000000" w:rsidDel="00000000" w:rsidP="00000000" w:rsidRDefault="00000000" w:rsidRPr="00000000" w14:paraId="00000070">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la politesse et l’empathie : saluer, se présenter et présenter l’entreprise dès la prise d’appel, prendre congé à la fin, faire preuve d’empathie et de bienveillance ;</w:t>
      </w:r>
    </w:p>
    <w:p w:rsidR="00000000" w:rsidDel="00000000" w:rsidP="00000000" w:rsidRDefault="00000000" w:rsidRPr="00000000" w14:paraId="00000071">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l’efficacité : répondre de façon satisfaisante à l’interlocuteur et le mettre en confiance.</w:t>
      </w:r>
    </w:p>
    <w:p w:rsidR="00000000" w:rsidDel="00000000" w:rsidP="00000000" w:rsidRDefault="00000000" w:rsidRPr="00000000" w14:paraId="00000072">
      <w:pPr>
        <w:keepNext w:val="1"/>
        <w:widowControl w:val="0"/>
        <w:spacing w:before="113" w:lineRule="auto"/>
        <w:jc w:val="both"/>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3. Le tchat ou messagerie textuelle instantanée </w:t>
      </w:r>
    </w:p>
    <w:p w:rsidR="00000000" w:rsidDel="00000000" w:rsidP="00000000" w:rsidRDefault="00000000" w:rsidRPr="00000000" w14:paraId="00000073">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 chat est un acronyme pour Conversational Hypertext Access Technology. Le logiciel de chat ou tchat en direct permet aux entreprises de communiquer en temps réel avec les visiteurs de leur site Web via des fenêtres de discussion et répondre à leurs questions concernant les produits ou la navigation sur le site.</w:t>
      </w:r>
    </w:p>
    <w:p w:rsidR="00000000" w:rsidDel="00000000" w:rsidP="00000000" w:rsidRDefault="00000000" w:rsidRPr="00000000" w14:paraId="00000074">
      <w:pP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75">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Les avantages du chat : </w:t>
      </w:r>
    </w:p>
    <w:p w:rsidR="00000000" w:rsidDel="00000000" w:rsidP="00000000" w:rsidRDefault="00000000" w:rsidRPr="00000000" w14:paraId="00000076">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communication directe et moins formalisée que le mail ;</w:t>
      </w:r>
    </w:p>
    <w:p w:rsidR="00000000" w:rsidDel="00000000" w:rsidP="00000000" w:rsidRDefault="00000000" w:rsidRPr="00000000" w14:paraId="00000077">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ouverture rapide et réponse rapide et personnalisée ;</w:t>
      </w:r>
    </w:p>
    <w:p w:rsidR="00000000" w:rsidDel="00000000" w:rsidP="00000000" w:rsidRDefault="00000000" w:rsidRPr="00000000" w14:paraId="00000078">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prise en charge simultanée de 2 ou 3 interlocuteurs par le commercial ;</w:t>
      </w:r>
    </w:p>
    <w:p w:rsidR="00000000" w:rsidDel="00000000" w:rsidP="00000000" w:rsidRDefault="00000000" w:rsidRPr="00000000" w14:paraId="00000079">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désengorgement des boîtes e-mails ;</w:t>
      </w:r>
    </w:p>
    <w:p w:rsidR="00000000" w:rsidDel="00000000" w:rsidP="00000000" w:rsidRDefault="00000000" w:rsidRPr="00000000" w14:paraId="0000007A">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permet un transfert vers un expert si besoin ;</w:t>
      </w:r>
    </w:p>
    <w:p w:rsidR="00000000" w:rsidDel="00000000" w:rsidP="00000000" w:rsidRDefault="00000000" w:rsidRPr="00000000" w14:paraId="0000007B">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permet de contacter des interlocuteurs difficiles à joindre au téléphone ou par e-mail.</w:t>
      </w:r>
    </w:p>
    <w:p w:rsidR="00000000" w:rsidDel="00000000" w:rsidP="00000000" w:rsidRDefault="00000000" w:rsidRPr="00000000" w14:paraId="0000007C">
      <w:pP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7D">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Les limites du chat : </w:t>
      </w:r>
    </w:p>
    <w:p w:rsidR="00000000" w:rsidDel="00000000" w:rsidP="00000000" w:rsidRDefault="00000000" w:rsidRPr="00000000" w14:paraId="0000007E">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exige une disponibilité importante de l’équipe commerciale ;</w:t>
      </w:r>
    </w:p>
    <w:p w:rsidR="00000000" w:rsidDel="00000000" w:rsidP="00000000" w:rsidRDefault="00000000" w:rsidRPr="00000000" w14:paraId="0000007F">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exige une réponse pertinente pour ne pas obliger le prospect à rappeler via un autre support ;</w:t>
      </w:r>
    </w:p>
    <w:p w:rsidR="00000000" w:rsidDel="00000000" w:rsidP="00000000" w:rsidRDefault="00000000" w:rsidRPr="00000000" w14:paraId="00000080">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exige une parfaite connexion avec les autres outils de communication pour basculer vers l’e-mail ou l’appel téléphonique lorsque la réponse nécessite plus de précisions ou d’expertise.</w:t>
      </w:r>
    </w:p>
    <w:p w:rsidR="00000000" w:rsidDel="00000000" w:rsidP="00000000" w:rsidRDefault="00000000" w:rsidRPr="00000000" w14:paraId="00000081">
      <w:pPr>
        <w:keepNext w:val="1"/>
        <w:keepLines w:val="1"/>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w:t>
        <w:tab/>
        <w:t xml:space="preserve">La gestion des réclamations</w:t>
      </w:r>
    </w:p>
    <w:p w:rsidR="00000000" w:rsidDel="00000000" w:rsidP="00000000" w:rsidRDefault="00000000" w:rsidRPr="00000000" w14:paraId="00000082">
      <w:pPr>
        <w:keepNext w:val="1"/>
        <w:widowControl w:val="0"/>
        <w:spacing w:before="113" w:lineRule="auto"/>
        <w:jc w:val="both"/>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1. Définir une réclamation</w:t>
      </w:r>
    </w:p>
    <w:p w:rsidR="00000000" w:rsidDel="00000000" w:rsidP="00000000" w:rsidRDefault="00000000" w:rsidRPr="00000000" w14:paraId="00000083">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La réclamation traduit une insatisfaction engendrée par l’écart entre la promesse initiale faite par l’entreprise telle que l’a perçue le client et la satisfaction procurée en réalité par le produit ou service utilisé.</w:t>
      </w:r>
    </w:p>
    <w:p w:rsidR="00000000" w:rsidDel="00000000" w:rsidP="00000000" w:rsidRDefault="00000000" w:rsidRPr="00000000" w14:paraId="00000084">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C’est un indicateur essentiel pour l’entreprise dans son volume, pour avoir une idée de la satisfaction de ses clients, et dans son contenu, pour savoir où doit porter l’effort d’amélioration.</w:t>
      </w:r>
    </w:p>
    <w:p w:rsidR="00000000" w:rsidDel="00000000" w:rsidP="00000000" w:rsidRDefault="00000000" w:rsidRPr="00000000" w14:paraId="00000085">
      <w:pPr>
        <w:keepNext w:val="1"/>
        <w:widowControl w:val="0"/>
        <w:spacing w:before="113" w:lineRule="auto"/>
        <w:jc w:val="both"/>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2. Traiter les réclamations</w:t>
      </w:r>
    </w:p>
    <w:p w:rsidR="00000000" w:rsidDel="00000000" w:rsidP="00000000" w:rsidRDefault="00000000" w:rsidRPr="00000000" w14:paraId="00000086">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Pour assurer un bon traitement des réclamations trois étapes sont nécessaires :</w:t>
      </w:r>
    </w:p>
    <w:p w:rsidR="00000000" w:rsidDel="00000000" w:rsidP="00000000" w:rsidRDefault="00000000" w:rsidRPr="00000000" w14:paraId="00000087">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1. La prise en charge. Elle consiste à :</w:t>
      </w:r>
    </w:p>
    <w:p w:rsidR="00000000" w:rsidDel="00000000" w:rsidP="00000000" w:rsidRDefault="00000000" w:rsidRPr="00000000" w14:paraId="00000088">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enregistrer la réclamation avec les pièces justificatives correspondantes ;</w:t>
      </w:r>
    </w:p>
    <w:p w:rsidR="00000000" w:rsidDel="00000000" w:rsidP="00000000" w:rsidRDefault="00000000" w:rsidRPr="00000000" w14:paraId="00000089">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identifier ce qu’attend le client, que sa réclamation soit justifiée ou non ;</w:t>
      </w:r>
    </w:p>
    <w:p w:rsidR="00000000" w:rsidDel="00000000" w:rsidP="00000000" w:rsidRDefault="00000000" w:rsidRPr="00000000" w14:paraId="0000008A">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et accuser réception immédiatement de la réclamation par une trace écrite (e-mail, courrier, fax…).</w:t>
      </w:r>
    </w:p>
    <w:p w:rsidR="00000000" w:rsidDel="00000000" w:rsidP="00000000" w:rsidRDefault="00000000" w:rsidRPr="00000000" w14:paraId="0000008B">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2. Le traitement. Il s’agit :</w:t>
      </w:r>
    </w:p>
    <w:p w:rsidR="00000000" w:rsidDel="00000000" w:rsidP="00000000" w:rsidRDefault="00000000" w:rsidRPr="00000000" w14:paraId="0000008C">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d’évaluer la réclamation selon sa gravité, sa fréquence, sa complexité et ses conséquences ;</w:t>
      </w:r>
    </w:p>
    <w:p w:rsidR="00000000" w:rsidDel="00000000" w:rsidP="00000000" w:rsidRDefault="00000000" w:rsidRPr="00000000" w14:paraId="0000008D">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d’agir rapidement, ou de ne pas agir selon le cas ;</w:t>
      </w:r>
    </w:p>
    <w:p w:rsidR="00000000" w:rsidDel="00000000" w:rsidP="00000000" w:rsidRDefault="00000000" w:rsidRPr="00000000" w14:paraId="0000008E">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de tenir le client régulièrement informé de l’état d’avancement de sa réclamation et d’évaluer sa satisfaction en faisant preuve d’empathie.</w:t>
      </w:r>
    </w:p>
    <w:p w:rsidR="00000000" w:rsidDel="00000000" w:rsidP="00000000" w:rsidRDefault="00000000" w:rsidRPr="00000000" w14:paraId="0000008F">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3. La réponse. Elle permet de présenter et d'argumenter les solutions retenues. Le soin apporté au traitement des réclamations permet de regagner la confiance du client et de tisser avec un lui un lien supplémentaire.</w:t>
      </w:r>
    </w:p>
    <w:p w:rsidR="00000000" w:rsidDel="00000000" w:rsidP="00000000" w:rsidRDefault="00000000" w:rsidRPr="00000000" w14:paraId="00000090">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Il s’agit ensuite en interne dans le cadre d’une démarche qualité d’identifier la nature de ces réclamations et de prendre des mesures correctrices si nécessaire. </w:t>
      </w:r>
    </w:p>
    <w:p w:rsidR="00000000" w:rsidDel="00000000" w:rsidP="00000000" w:rsidRDefault="00000000" w:rsidRPr="00000000" w14:paraId="00000091">
      <w:pPr>
        <w:keepNext w:val="1"/>
        <w:keepLines w:val="1"/>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III</w:t>
        <w:tab/>
        <w:t xml:space="preserve">La gestion du stress</w:t>
      </w:r>
    </w:p>
    <w:p w:rsidR="00000000" w:rsidDel="00000000" w:rsidP="00000000" w:rsidRDefault="00000000" w:rsidRPr="00000000" w14:paraId="00000092">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Les réclamations des clients peuvent parfois devenir conflictuelles. Le rôle du commercial est de savoir désamorcer le conflit et de chercher une solution commune. </w:t>
      </w:r>
    </w:p>
    <w:p w:rsidR="00000000" w:rsidDel="00000000" w:rsidP="00000000" w:rsidRDefault="00000000" w:rsidRPr="00000000" w14:paraId="00000093">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Il est essentiel d’apprendre d’abord à se connaître, d'identifier ses propres réactions et de comprendre les enjeux pour son entreprise d’une mauvaise gestion des clients difficiles. </w:t>
      </w:r>
    </w:p>
    <w:p w:rsidR="00000000" w:rsidDel="00000000" w:rsidP="00000000" w:rsidRDefault="00000000" w:rsidRPr="00000000" w14:paraId="00000094">
      <w:pPr>
        <w:rPr>
          <w:rFonts w:ascii="Times" w:cs="Times" w:eastAsia="Times" w:hAnsi="Times"/>
          <w:b w:val="1"/>
          <w:sz w:val="22"/>
          <w:szCs w:val="22"/>
        </w:rPr>
      </w:pPr>
      <w:r w:rsidDel="00000000" w:rsidR="00000000" w:rsidRPr="00000000">
        <w:rPr>
          <w:rtl w:val="0"/>
        </w:rPr>
      </w:r>
    </w:p>
    <w:p w:rsidR="00000000" w:rsidDel="00000000" w:rsidP="00000000" w:rsidRDefault="00000000" w:rsidRPr="00000000" w14:paraId="00000095">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Pour cela il est nécessaire : </w:t>
      </w:r>
    </w:p>
    <w:p w:rsidR="00000000" w:rsidDel="00000000" w:rsidP="00000000" w:rsidRDefault="00000000" w:rsidRPr="00000000" w14:paraId="00000096">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d'analyser la situation de conflit </w:t>
      </w:r>
    </w:p>
    <w:p w:rsidR="00000000" w:rsidDel="00000000" w:rsidP="00000000" w:rsidRDefault="00000000" w:rsidRPr="00000000" w14:paraId="00000097">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comprendre l’origine du conflit ;</w:t>
      </w:r>
    </w:p>
    <w:p w:rsidR="00000000" w:rsidDel="00000000" w:rsidP="00000000" w:rsidRDefault="00000000" w:rsidRPr="00000000" w14:paraId="00000098">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identifier les enjeux des protagonistes.</w:t>
      </w:r>
    </w:p>
    <w:p w:rsidR="00000000" w:rsidDel="00000000" w:rsidP="00000000" w:rsidRDefault="00000000" w:rsidRPr="00000000" w14:paraId="00000099">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de préparer un plan d’action :</w:t>
      </w:r>
    </w:p>
    <w:p w:rsidR="00000000" w:rsidDel="00000000" w:rsidP="00000000" w:rsidRDefault="00000000" w:rsidRPr="00000000" w14:paraId="0000009A">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être prêt psychologiquement ;</w:t>
      </w:r>
    </w:p>
    <w:p w:rsidR="00000000" w:rsidDel="00000000" w:rsidP="00000000" w:rsidRDefault="00000000" w:rsidRPr="00000000" w14:paraId="0000009B">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anticiper les réclamations des clients, préparer les solutions acceptables ;</w:t>
      </w:r>
    </w:p>
    <w:p w:rsidR="00000000" w:rsidDel="00000000" w:rsidP="00000000" w:rsidRDefault="00000000" w:rsidRPr="00000000" w14:paraId="0000009C">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préparer son plan de découverte CERC avec des questions ciblées ;</w:t>
      </w:r>
    </w:p>
    <w:p w:rsidR="00000000" w:rsidDel="00000000" w:rsidP="00000000" w:rsidRDefault="00000000" w:rsidRPr="00000000" w14:paraId="0000009D">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se fixer des objectifs ;</w:t>
      </w:r>
    </w:p>
    <w:p w:rsidR="00000000" w:rsidDel="00000000" w:rsidP="00000000" w:rsidRDefault="00000000" w:rsidRPr="00000000" w14:paraId="0000009E">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établir une stratégie gagnant-gagnant.</w:t>
      </w:r>
    </w:p>
    <w:p w:rsidR="00000000" w:rsidDel="00000000" w:rsidP="00000000" w:rsidRDefault="00000000" w:rsidRPr="00000000" w14:paraId="0000009F">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de gérer le stress et les émotions :</w:t>
      </w:r>
    </w:p>
    <w:p w:rsidR="00000000" w:rsidDel="00000000" w:rsidP="00000000" w:rsidRDefault="00000000" w:rsidRPr="00000000" w14:paraId="000000A0">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adapter son comportement verbal et non verbal ;</w:t>
      </w:r>
    </w:p>
    <w:p w:rsidR="00000000" w:rsidDel="00000000" w:rsidP="00000000" w:rsidRDefault="00000000" w:rsidRPr="00000000" w14:paraId="000000A1">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rester calme, prendre du recul ;</w:t>
      </w:r>
    </w:p>
    <w:p w:rsidR="00000000" w:rsidDel="00000000" w:rsidP="00000000" w:rsidRDefault="00000000" w:rsidRPr="00000000" w14:paraId="000000A2">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pratiquer l’écoute active, communiquer clairement et positivement ;</w:t>
      </w:r>
    </w:p>
    <w:p w:rsidR="00000000" w:rsidDel="00000000" w:rsidP="00000000" w:rsidRDefault="00000000" w:rsidRPr="00000000" w14:paraId="000000A3">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comprendre le stress du client ;</w:t>
      </w:r>
    </w:p>
    <w:p w:rsidR="00000000" w:rsidDel="00000000" w:rsidP="00000000" w:rsidRDefault="00000000" w:rsidRPr="00000000" w14:paraId="000000A4">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faire preuve d’assertivité et oser dire non ;</w:t>
      </w:r>
    </w:p>
    <w:p w:rsidR="00000000" w:rsidDel="00000000" w:rsidP="00000000" w:rsidRDefault="00000000" w:rsidRPr="00000000" w14:paraId="000000A5">
      <w:pPr>
        <w:ind w:firstLine="708"/>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Repérer et supprimer les expressions qui amplifient le conflit.</w:t>
      </w:r>
    </w:p>
    <w:p w:rsidR="00000000" w:rsidDel="00000000" w:rsidP="00000000" w:rsidRDefault="00000000" w:rsidRPr="00000000" w14:paraId="000000A6">
      <w:pPr>
        <w:rPr>
          <w:rFonts w:ascii="Times" w:cs="Times" w:eastAsia="Times" w:hAnsi="Times"/>
          <w:b w:val="1"/>
          <w:sz w:val="22"/>
          <w:szCs w:val="22"/>
        </w:rPr>
      </w:pPr>
      <w:r w:rsidDel="00000000" w:rsidR="00000000" w:rsidRPr="00000000">
        <w:rPr>
          <w:rFonts w:ascii="Times" w:cs="Times" w:eastAsia="Times" w:hAnsi="Times"/>
          <w:b w:val="1"/>
          <w:sz w:val="22"/>
          <w:szCs w:val="22"/>
          <w:rtl w:val="0"/>
        </w:rPr>
        <w:t xml:space="preserve">- de mettre un terme au conflit :</w:t>
      </w:r>
    </w:p>
    <w:p w:rsidR="00000000" w:rsidDel="00000000" w:rsidP="00000000" w:rsidRDefault="00000000" w:rsidRPr="00000000" w14:paraId="000000A7">
      <w:pPr>
        <w:ind w:firstLine="708"/>
        <w:rPr>
          <w:rFonts w:ascii="Times" w:cs="Times" w:eastAsia="Times" w:hAnsi="Times"/>
          <w:b w:val="1"/>
          <w:i w:val="1"/>
          <w:sz w:val="22"/>
          <w:szCs w:val="22"/>
        </w:rPr>
      </w:pPr>
      <w:r w:rsidDel="00000000" w:rsidR="00000000" w:rsidRPr="00000000">
        <w:rPr>
          <w:rFonts w:ascii="Times" w:cs="Times" w:eastAsia="Times" w:hAnsi="Times"/>
          <w:b w:val="1"/>
          <w:sz w:val="22"/>
          <w:szCs w:val="22"/>
          <w:rtl w:val="0"/>
        </w:rPr>
        <w:t xml:space="preserve">résumer et reformuler la solution adoptée ;</w:t>
      </w:r>
      <w:r w:rsidDel="00000000" w:rsidR="00000000" w:rsidRPr="00000000">
        <w:rPr>
          <w:rtl w:val="0"/>
        </w:rPr>
      </w:r>
    </w:p>
    <w:p w:rsidR="00000000" w:rsidDel="00000000" w:rsidP="00000000" w:rsidRDefault="00000000" w:rsidRPr="00000000" w14:paraId="000000A8">
      <w:pPr>
        <w:ind w:firstLine="708"/>
        <w:rPr>
          <w:rFonts w:ascii="Times" w:cs="Times" w:eastAsia="Times" w:hAnsi="Times"/>
          <w:b w:val="1"/>
          <w:i w:val="1"/>
          <w:sz w:val="22"/>
          <w:szCs w:val="22"/>
        </w:rPr>
      </w:pPr>
      <w:bookmarkStart w:colFirst="0" w:colLast="0" w:name="_heading=h.30j0zll" w:id="2"/>
      <w:bookmarkEnd w:id="2"/>
      <w:r w:rsidDel="00000000" w:rsidR="00000000" w:rsidRPr="00000000">
        <w:rPr>
          <w:rFonts w:ascii="Times" w:cs="Times" w:eastAsia="Times" w:hAnsi="Times"/>
          <w:b w:val="1"/>
          <w:sz w:val="22"/>
          <w:szCs w:val="22"/>
          <w:rtl w:val="0"/>
        </w:rPr>
        <w:t xml:space="preserve">analyser en interne la situation pour comprendre et corriger.</w:t>
      </w:r>
      <w:r w:rsidDel="00000000" w:rsidR="00000000" w:rsidRPr="00000000">
        <w:rPr>
          <w:rtl w:val="0"/>
        </w:rPr>
      </w:r>
    </w:p>
    <w:p w:rsidR="00000000" w:rsidDel="00000000" w:rsidP="00000000" w:rsidRDefault="00000000" w:rsidRPr="00000000" w14:paraId="000000A9">
      <w:pPr>
        <w:keepNext w:val="1"/>
        <w:keepLines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sz w:val="22"/>
          <w:szCs w:val="22"/>
        </w:rPr>
      </w:pPr>
      <w:r w:rsidDel="00000000" w:rsidR="00000000" w:rsidRPr="00000000">
        <w:rPr>
          <w:rtl w:val="0"/>
        </w:rPr>
      </w:r>
    </w:p>
    <w:sectPr>
      <w:footerReference r:id="rId7" w:type="default"/>
      <w:footerReference r:id="rId8" w:type="even"/>
      <w:pgSz w:h="16839" w:w="11907"/>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Times New Roman"/>
  <w:font w:name="Courier New"/>
  <w:font w:name="GuidePedagoArial"/>
  <w:font w:name="Guide Pedago Arial"/>
  <w:font w:name="GuidePedagoNCond"/>
  <w:font w:name="GuidePedagoNCond-Bold"/>
  <w:font w:name="Times"/>
  <w:font w:name="DINOT-Bold"/>
  <w:font w:name="Noto Sans Symbols"/>
  <w:font w:name="Guide Pedago NCond"/>
  <w:font w:name="Wingdings 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tabs>
        <w:tab w:val="right"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i w:val="0"/>
        <w:smallCaps w:val="0"/>
        <w:strike w:val="0"/>
        <w:color w:val="000000"/>
        <w:sz w:val="17"/>
        <w:szCs w:val="17"/>
        <w:u w:val="none"/>
        <w:shd w:fill="auto" w:val="clear"/>
        <w:vertAlign w:val="baseline"/>
        <w:rtl w:val="0"/>
      </w:rPr>
      <w:t xml:space="preserve">Chapitre 1</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i w:val="0"/>
        <w:smallCaps w:val="0"/>
        <w:strike w:val="0"/>
        <w:color w:val="000000"/>
        <w:sz w:val="17"/>
        <w:szCs w:val="17"/>
        <w:u w:val="none"/>
        <w:shd w:fill="auto" w:val="clear"/>
        <w:vertAlign w:val="baseline"/>
        <w:rtl w:val="0"/>
      </w:rPr>
      <w:t xml:space="preserve">Assurer la relation client à distance : contacts sortants</w:t>
    </w:r>
    <w:r w:rsidDel="00000000" w:rsidR="00000000" w:rsidRPr="00000000">
      <w:rPr>
        <w:rFonts w:ascii="Guide Pedago Arial" w:cs="Guide Pedago Arial" w:eastAsia="Guide Pedago Arial" w:hAnsi="Guide Pedago Arial"/>
        <w:b w:val="0"/>
        <w:i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tabs>
        <w:tab w:val="right"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022FE"/>
    <w:pPr>
      <w:spacing w:after="0" w:line="240" w:lineRule="auto"/>
    </w:pPr>
    <w:rPr>
      <w:rFonts w:ascii="Times New Roman" w:cs="Times New Roman" w:eastAsia="Times New Roman" w:hAnsi="Times New Roman"/>
      <w:sz w:val="24"/>
      <w:szCs w:val="24"/>
      <w:lang w:eastAsia="fr-FR"/>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droite" w:customStyle="1">
    <w:name w:val="Pied de page droite"/>
    <w:rsid w:val="007022FE"/>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022FE"/>
    <w:rPr>
      <w:b w:val="1"/>
      <w:bCs w:val="1"/>
    </w:rPr>
  </w:style>
  <w:style w:type="character" w:styleId="Folio" w:customStyle="1">
    <w:name w:val="Folio"/>
    <w:rsid w:val="007022FE"/>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022FE"/>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ucherNormal" w:customStyle="1">
    <w:name w:val="Foucher Normal"/>
    <w:basedOn w:val="Normal"/>
    <w:link w:val="FoucherNormalCar"/>
    <w:qFormat w:val="1"/>
    <w:rsid w:val="007022FE"/>
    <w:pPr>
      <w:spacing w:line="260" w:lineRule="exact"/>
      <w:jc w:val="both"/>
    </w:pPr>
    <w:rPr>
      <w:rFonts w:cs="Tahoma" w:eastAsia="Calibri"/>
      <w:szCs w:val="22"/>
      <w:lang w:eastAsia="en-US"/>
    </w:rPr>
  </w:style>
  <w:style w:type="character" w:styleId="FoucherNormalCar" w:customStyle="1">
    <w:name w:val="Foucher Normal Car"/>
    <w:basedOn w:val="Policepardfaut"/>
    <w:link w:val="FoucherNormal"/>
    <w:rsid w:val="007022FE"/>
    <w:rPr>
      <w:rFonts w:ascii="Times New Roman" w:cs="Tahoma" w:eastAsia="Calibri" w:hAnsi="Times New Roman"/>
      <w:sz w:val="24"/>
    </w:rPr>
  </w:style>
  <w:style w:type="paragraph" w:styleId="FoucherA" w:customStyle="1">
    <w:name w:val="Foucher A"/>
    <w:basedOn w:val="Normal"/>
    <w:link w:val="FoucherACar"/>
    <w:qFormat w:val="1"/>
    <w:rsid w:val="007022FE"/>
    <w:pPr>
      <w:spacing w:line="276" w:lineRule="auto"/>
    </w:pPr>
    <w:rPr>
      <w:rFonts w:ascii="Calibri" w:eastAsia="Calibri" w:hAnsi="Calibri"/>
      <w:b w:val="1"/>
      <w:color w:val="548dd4" w:themeColor="text2" w:themeTint="000099"/>
      <w:sz w:val="22"/>
      <w:szCs w:val="22"/>
    </w:rPr>
  </w:style>
  <w:style w:type="character" w:styleId="FoucherACar" w:customStyle="1">
    <w:name w:val="Foucher A Car"/>
    <w:basedOn w:val="Policepardfaut"/>
    <w:link w:val="FoucherA"/>
    <w:rsid w:val="007022FE"/>
    <w:rPr>
      <w:rFonts w:ascii="Calibri" w:cs="Times New Roman" w:eastAsia="Calibri" w:hAnsi="Calibri"/>
      <w:b w:val="1"/>
      <w:color w:val="548dd4" w:themeColor="text2" w:themeTint="000099"/>
      <w:lang w:eastAsia="fr-FR"/>
    </w:rPr>
  </w:style>
  <w:style w:type="paragraph" w:styleId="FoucherI" w:customStyle="1">
    <w:name w:val="Foucher I"/>
    <w:basedOn w:val="Normal"/>
    <w:link w:val="FoucherICar"/>
    <w:qFormat w:val="1"/>
    <w:rsid w:val="007022FE"/>
    <w:pPr>
      <w:spacing w:after="200" w:line="276" w:lineRule="auto"/>
      <w:jc w:val="both"/>
    </w:pPr>
    <w:rPr>
      <w:rFonts w:ascii="Calibri" w:cs="Tahoma" w:eastAsia="Calibri" w:hAnsi="Calibri"/>
      <w:b w:val="1"/>
      <w:color w:val="17365d" w:themeColor="text2" w:themeShade="0000BF"/>
      <w:lang w:eastAsia="en-US"/>
    </w:rPr>
  </w:style>
  <w:style w:type="character" w:styleId="FoucherICar" w:customStyle="1">
    <w:name w:val="Foucher I Car"/>
    <w:basedOn w:val="Policepardfaut"/>
    <w:link w:val="FoucherI"/>
    <w:rsid w:val="007022FE"/>
    <w:rPr>
      <w:rFonts w:ascii="Calibri" w:cs="Tahoma" w:eastAsia="Calibri" w:hAnsi="Calibri"/>
      <w:b w:val="1"/>
      <w:color w:val="17365d" w:themeColor="text2" w:themeShade="0000BF"/>
      <w:sz w:val="24"/>
      <w:szCs w:val="24"/>
    </w:rPr>
  </w:style>
  <w:style w:type="paragraph" w:styleId="FoucherTitre" w:customStyle="1">
    <w:name w:val="Foucher Titre"/>
    <w:basedOn w:val="Titre"/>
    <w:link w:val="FoucherTitreCar"/>
    <w:qFormat w:val="1"/>
    <w:rsid w:val="007022FE"/>
    <w:pPr>
      <w:tabs>
        <w:tab w:val="left" w:pos="426"/>
      </w:tabs>
      <w:jc w:val="right"/>
    </w:pPr>
    <w:rPr>
      <w:noProof w:val="1"/>
      <w:sz w:val="28"/>
      <w:szCs w:val="28"/>
    </w:rPr>
  </w:style>
  <w:style w:type="character" w:styleId="FoucherTitreCar" w:customStyle="1">
    <w:name w:val="Foucher Titre Car"/>
    <w:basedOn w:val="TitreCar"/>
    <w:link w:val="FoucherTitre"/>
    <w:rsid w:val="007022FE"/>
    <w:rPr>
      <w:rFonts w:asciiTheme="majorHAnsi" w:cstheme="majorBidi" w:eastAsiaTheme="majorEastAsia" w:hAnsiTheme="majorHAnsi"/>
      <w:noProof w:val="1"/>
      <w:color w:val="17365d" w:themeColor="text2" w:themeShade="0000BF"/>
      <w:spacing w:val="5"/>
      <w:kern w:val="28"/>
      <w:sz w:val="28"/>
      <w:szCs w:val="28"/>
      <w:lang w:eastAsia="fr-FR"/>
    </w:rPr>
  </w:style>
  <w:style w:type="paragraph" w:styleId="Titre">
    <w:name w:val="Title"/>
    <w:basedOn w:val="Normal"/>
    <w:next w:val="Normal"/>
    <w:link w:val="TitreCar"/>
    <w:uiPriority w:val="10"/>
    <w:qFormat w:val="1"/>
    <w:rsid w:val="007022FE"/>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10"/>
    <w:rsid w:val="007022FE"/>
    <w:rPr>
      <w:rFonts w:asciiTheme="majorHAnsi" w:cstheme="majorBidi" w:eastAsiaTheme="majorEastAsia" w:hAnsiTheme="majorHAnsi"/>
      <w:color w:val="17365d" w:themeColor="text2" w:themeShade="0000BF"/>
      <w:spacing w:val="5"/>
      <w:kern w:val="28"/>
      <w:sz w:val="52"/>
      <w:szCs w:val="52"/>
      <w:lang w:eastAsia="fr-FR"/>
    </w:rPr>
  </w:style>
  <w:style w:type="paragraph" w:styleId="TTextecourant" w:customStyle="1">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uiPriority w:val="99"/>
    <w:rsid w:val="007022FE"/>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ExerciceTitre" w:customStyle="1">
    <w:name w:val="05_Exercice_Titre"/>
    <w:basedOn w:val="Normal"/>
    <w:uiPriority w:val="99"/>
    <w:rsid w:val="007022FE"/>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uiPriority w:val="99"/>
    <w:rsid w:val="007022FE"/>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val="1"/>
    <w:unhideWhenUsed w:val="1"/>
    <w:rsid w:val="007022FE"/>
    <w:rPr>
      <w:rFonts w:ascii="Tahoma" w:cs="Tahoma" w:hAnsi="Tahoma"/>
      <w:sz w:val="16"/>
      <w:szCs w:val="16"/>
    </w:rPr>
  </w:style>
  <w:style w:type="character" w:styleId="TextedebullesCar" w:customStyle="1">
    <w:name w:val="Texte de bulles Car"/>
    <w:basedOn w:val="Policepardfaut"/>
    <w:link w:val="Textedebulles"/>
    <w:uiPriority w:val="99"/>
    <w:semiHidden w:val="1"/>
    <w:rsid w:val="007022FE"/>
    <w:rPr>
      <w:rFonts w:ascii="Tahoma" w:cs="Tahoma" w:eastAsia="Times New Roman" w:hAnsi="Tahoma"/>
      <w:sz w:val="16"/>
      <w:szCs w:val="16"/>
      <w:lang w:eastAsia="fr-FR"/>
    </w:rPr>
  </w:style>
  <w:style w:type="paragraph" w:styleId="00Chaptitre" w:customStyle="1">
    <w:name w:val="00_Chap_titre"/>
    <w:basedOn w:val="Normal"/>
    <w:uiPriority w:val="99"/>
    <w:rsid w:val="007022FE"/>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character" w:styleId="Marquedecommentaire">
    <w:name w:val="annotation reference"/>
    <w:basedOn w:val="Policepardfaut"/>
    <w:uiPriority w:val="99"/>
    <w:semiHidden w:val="1"/>
    <w:unhideWhenUsed w:val="1"/>
    <w:rsid w:val="006A5178"/>
    <w:rPr>
      <w:sz w:val="16"/>
      <w:szCs w:val="16"/>
    </w:rPr>
  </w:style>
  <w:style w:type="paragraph" w:styleId="Commentaire">
    <w:name w:val="annotation text"/>
    <w:basedOn w:val="Normal"/>
    <w:link w:val="CommentaireCar"/>
    <w:uiPriority w:val="99"/>
    <w:semiHidden w:val="1"/>
    <w:unhideWhenUsed w:val="1"/>
    <w:rsid w:val="006A5178"/>
    <w:rPr>
      <w:sz w:val="20"/>
      <w:szCs w:val="20"/>
    </w:rPr>
  </w:style>
  <w:style w:type="character" w:styleId="CommentaireCar" w:customStyle="1">
    <w:name w:val="Commentaire Car"/>
    <w:basedOn w:val="Policepardfaut"/>
    <w:link w:val="Commentaire"/>
    <w:uiPriority w:val="99"/>
    <w:semiHidden w:val="1"/>
    <w:rsid w:val="006A5178"/>
    <w:rPr>
      <w:rFonts w:ascii="Times New Roman" w:cs="Times New Roman" w:eastAsia="Times New Roman" w:hAnsi="Times New Roman"/>
      <w:sz w:val="20"/>
      <w:szCs w:val="20"/>
      <w:lang w:eastAsia="fr-FR"/>
    </w:rPr>
  </w:style>
  <w:style w:type="paragraph" w:styleId="Objetducommentaire">
    <w:name w:val="annotation subject"/>
    <w:basedOn w:val="Commentaire"/>
    <w:next w:val="Commentaire"/>
    <w:link w:val="ObjetducommentaireCar"/>
    <w:uiPriority w:val="99"/>
    <w:semiHidden w:val="1"/>
    <w:unhideWhenUsed w:val="1"/>
    <w:rsid w:val="006A5178"/>
    <w:rPr>
      <w:b w:val="1"/>
      <w:bCs w:val="1"/>
    </w:rPr>
  </w:style>
  <w:style w:type="character" w:styleId="ObjetducommentaireCar" w:customStyle="1">
    <w:name w:val="Objet du commentaire Car"/>
    <w:basedOn w:val="CommentaireCar"/>
    <w:link w:val="Objetducommentaire"/>
    <w:uiPriority w:val="99"/>
    <w:semiHidden w:val="1"/>
    <w:rsid w:val="006A5178"/>
    <w:rPr>
      <w:rFonts w:ascii="Times New Roman" w:cs="Times New Roman" w:eastAsia="Times New Roman" w:hAnsi="Times New Roman"/>
      <w:b w:val="1"/>
      <w:bCs w:val="1"/>
      <w:sz w:val="20"/>
      <w:szCs w:val="20"/>
      <w:lang w:eastAsia="fr-FR"/>
    </w:rPr>
  </w:style>
  <w:style w:type="paragraph" w:styleId="En-tte">
    <w:name w:val="header"/>
    <w:basedOn w:val="Normal"/>
    <w:link w:val="En-tteCar"/>
    <w:uiPriority w:val="99"/>
    <w:unhideWhenUsed w:val="1"/>
    <w:rsid w:val="00093236"/>
    <w:pPr>
      <w:tabs>
        <w:tab w:val="center" w:pos="4536"/>
        <w:tab w:val="right" w:pos="9072"/>
      </w:tabs>
    </w:pPr>
  </w:style>
  <w:style w:type="character" w:styleId="En-tteCar" w:customStyle="1">
    <w:name w:val="En-tête Car"/>
    <w:basedOn w:val="Policepardfaut"/>
    <w:link w:val="En-tte"/>
    <w:uiPriority w:val="99"/>
    <w:rsid w:val="00093236"/>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093236"/>
    <w:pPr>
      <w:tabs>
        <w:tab w:val="center" w:pos="4536"/>
        <w:tab w:val="right" w:pos="9072"/>
      </w:tabs>
    </w:pPr>
  </w:style>
  <w:style w:type="character" w:styleId="PieddepageCar" w:customStyle="1">
    <w:name w:val="Pied de page Car"/>
    <w:basedOn w:val="Policepardfaut"/>
    <w:link w:val="Pieddepage"/>
    <w:uiPriority w:val="99"/>
    <w:rsid w:val="00093236"/>
    <w:rPr>
      <w:rFonts w:ascii="Times New Roman" w:cs="Times New Roman" w:eastAsia="Times New Roman" w:hAnsi="Times New Roman"/>
      <w:sz w:val="24"/>
      <w:szCs w:val="24"/>
      <w:lang w:eastAsia="fr-FR"/>
    </w:rPr>
  </w:style>
  <w:style w:type="paragraph" w:styleId="Normal1" w:customStyle="1">
    <w:name w:val="Normal1"/>
    <w:rsid w:val="00A0432E"/>
    <w:pPr>
      <w:spacing w:after="0" w:line="240" w:lineRule="auto"/>
    </w:pPr>
    <w:rPr>
      <w:rFonts w:ascii="Times New Roman" w:cs="Times New Roman" w:eastAsia="Times New Roman" w:hAnsi="Times New Roman"/>
      <w:sz w:val="24"/>
      <w:szCs w:val="24"/>
      <w:lang w:eastAsia="ja-JP"/>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pBdr>
        <w:top w:space="0" w:sz="0" w:val="nil"/>
        <w:left w:space="0" w:sz="0" w:val="nil"/>
        <w:bottom w:space="0" w:sz="0" w:val="nil"/>
        <w:right w:space="0" w:sz="0" w:val="nil"/>
        <w:between w:space="0" w:sz="0" w:val="nil"/>
      </w:pBdr>
      <w:spacing w:after="0" w:line="240" w:lineRule="auto"/>
    </w:pPr>
    <w:rPr>
      <w:rFonts w:ascii="Times New Roman" w:cs="Times New Roman" w:eastAsia="Times New Roman" w:hAnsi="Times New Roman"/>
      <w:color w:val="000000"/>
      <w:sz w:val="24"/>
      <w:szCs w:val="24"/>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wwydQ32L7JDzpLqDK8WMk8+YclQ==">AMUW2mUlTJuE6U0fcTn0a2N1gxpr2fj4U5H0NaWf3tvNtGSo6IdaOj0TDDalkTNRvGEcAKT/O78nmEeOcw/GLcGaZphWY+QbngQq2OWzv48gqrMW8etJdbjaqQmWBJ7OQktr8VgJDaCPOehger4fREYeaIJKsaY603BqnPgvoNwqFjW+1kEp06o=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2018-07-09T08:16:00Z</dcterms:created>
  <dc:creator>SIDAMBAROMPOULE CECILE</dc:creator>
</cp:coreProperties>
</file>