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1"/>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w:t>
        <w:tab/>
        <w:t xml:space="preserve">Élaborer une stratégie de brand content digital et de content marketing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production des contenus digitaux est dépendante de la stratégie de communication de l’entreprise. Le contenu est différent selon qu’il s’agit de brand content (contenu de marque) ou de content marketing (contenu marketing).</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Le brand content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brand content est la production de contenu sur la marque par la marque elle-même. La communication est « brand centric ». La marque communique sur elle-même, son histoire, son expérience, son expertise. Elle crée de l’affect, affirme son positionnement et véhicule ses valeurs par des contenus informatifs ou pédagogiques tels que des conseils pratiques, des reportages, des tutoriels vidéo, des livres blancs, des jeux, etc. Cette communication augmente la visibilité de la marque et construit son image. La diffusion du contenu se fait sur Internet (site Web, blog, réseaux sociaux), à la télévision ou dans la presse.</w:t>
      </w:r>
    </w:p>
    <w:p w:rsidR="00000000" w:rsidDel="00000000" w:rsidP="00000000" w:rsidRDefault="00000000" w:rsidRPr="00000000" w14:paraId="000000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Le content marketing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content marketing, ou marketing de contenu, vise à mettre le consommateur au centre de la communication, à l’attirer, à créer de l’engagement. L’objectif de cette démarche est de le convertir en lead et ainsi transformer les interactions en actions rentables. On parle alors « d’audience centric », ce qui signifie que les actions marketing sont centrées sur l’audience.</w:t>
      </w:r>
    </w:p>
    <w:p w:rsidR="00000000" w:rsidDel="00000000" w:rsidP="00000000" w:rsidRDefault="00000000" w:rsidRPr="00000000" w14:paraId="00000008">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w:t>
        <w:tab/>
        <w:t xml:space="preserve">Produire et publier des contenus digitaux</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Avant de produire et publier du contenu digital, l’entreprise doit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fixer des objectifs précis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définir sa cible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adopter une ligne éditoriale en fonction de ces objectifs et de sa cible et des médias qui leur sont adaptés.</w:t>
      </w:r>
    </w:p>
    <w:p w:rsidR="00000000" w:rsidDel="00000000" w:rsidP="00000000" w:rsidRDefault="00000000" w:rsidRPr="00000000" w14:paraId="000000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La ligne éditoriale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Les principes à respecter pour la ligne éditoriale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identifier la cible : à qui l’entreprise s’adresse-t-elle ? Quelles sont les attentes ? La ligne éditoriale aborde-t-elle les préoccupations principales de la cible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définir les objectifs de communication : développer la notoriété ? Améliorer l’image ? Déclencher une action de la part de la cible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choisir les médias et les formats adaptés : comment la cible se comporte-t-elle sur Internet ? Où cherche-t-elle de l’information : site, blogs, réseaux ? Sous quelle forme : infographies, livres blancs, vidéos…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définir le positionnement de l’entreprise par rapport à ses concurrents : haut de gamme, technologie, proximité, innovation, accessible ? La ligne éditoriale est-elle différenciante ? Est-elle cohérente avec son mix Marketing ? Tient-elle compte des ambitions de l’entreprise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définir le ton du message : créer une émotion ? Raconter une histoire ? Amuser ? Prouver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Écrire pour le Web, ce n’est pas la même chose qu’écrire sur un papier car il faut réfléchir aux mots-clés utilisés par les internautes et les intégrer dans la publication afin qu’ils soient repérables par les moteurs de recherche.</w:t>
      </w:r>
    </w:p>
    <w:p w:rsidR="00000000" w:rsidDel="00000000" w:rsidP="00000000" w:rsidRDefault="00000000" w:rsidRPr="00000000" w14:paraId="000000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Les formats digitaux</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On recense, du moins puissant au plus puissant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les textes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les enregistrements sonores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les images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les vidéos.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Focus sur le format vidéo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Plus de 70 % des Français déclarent regarder des vidéos sur Internet. Les marques s’adaptent et soignent le contenu par l’écriture de scripts vidéo qui exposent chaque plan, chaque scène, avec des messages, des dialogues et des animations.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script efficace doit répondre aux questions suivantes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quelle est la cible ? Particulier, professionnel…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quel est son besoin ? Le problème rencontré par la cible et qu’elle aimerait résoudre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comment se sent-il à ce sujet ? Fatigué, fâché, déçu, frustré, inquiet…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que voulez-vous qu'il sache après avoir regardé la vidéo ? L’idée principale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que voulez-vous qu'il fasse après avoir vu la vidéo ? Un clic, un appel.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L’accroche doit annoncer dès le début de la vidéo l’idée centrale du message. L’insertion d’un bouton call to action à la fin de la vidéo doit inviter les internautes à réagir et à se diriger vers un site Web, une landing page…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durée de la vidéo ne doit pas excéder 3 minutes.</w:t>
      </w:r>
    </w:p>
    <w:p w:rsidR="00000000" w:rsidDel="00000000" w:rsidP="00000000" w:rsidRDefault="00000000" w:rsidRPr="00000000" w14:paraId="000000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bookmarkStart w:colFirst="0" w:colLast="0" w:name="_gjdgxs" w:id="0"/>
      <w:bookmarkEnd w:id="0"/>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3. La landing page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landing page, ou page d’atterrissage, a pour objectif de convertir le simple visiteur, venant d’Internet suite au clic sur un lien, en lead, en lui proposant de faire quelque chose : bénéficier d’une promotion, télécharger un livre blanc, s’inscrire à une newsletter, participer à un concours, etc. La landing page permet également de collecter des adresses mails. À la différence de la page d’accueil d’un site Web qui a pour objectif d’informer et de véhiculer l’image, la landing page incite à agir.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Une landing page réussie s’inspire des règles du marketing direct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attirer l’attention : le titre du message doit retenir l’attention et inciter le visiteur à lire le reste du message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susciter l’intérêt : une offre claire et intéressante comme « Cliquez-ici pour bénéficier de la réduction de 20 % ». Il faut éviter tous les éléments qui peuvent distraire les visiteurs en détournant leur attention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provoquer le désir : un visuel (image, vidéo, infographie…) retient plus l’attention. L’intégration de la vidéo dans le message favorise le référencement sur les moteurs de recherche et augmente la conversion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déclencher l’action : intégrer un bouton call to action qui doit être bien visible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tester le message et en comparer plusieurs versions afin de déterminer la plus efficace auprès de la cible.</w:t>
      </w:r>
    </w:p>
    <w:sectPr>
      <w:footerReference r:id="rId6" w:type="default"/>
      <w:footerReference r:id="rId7"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GuidePedagoArial"/>
  <w:font w:name="Guide Pedago Arial"/>
  <w:font w:name="GuidePedagogique"/>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tabs>
        <w:tab w:val="right" w:leader="none" w:pos="7340"/>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Produire des contenus digitaux</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26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