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52"/>
          <w:szCs w:val="52"/>
        </w:rPr>
        <w:t xml:space="preserve">DATA QUALITY SUMMARY</w:t>
      </w:r>
    </w:p>
    <w:p>
      <w:pPr>
        <w:spacing w:after="60" w:before="0"/>
        <w:jc w:val="center"/>
      </w:pPr>
      <w:r>
        <w:rPr>
          <w:rFonts w:ascii="Arial" w:cs="Arial" w:eastAsia="Arial" w:hAnsi="Arial"/>
          <w:color w:val="595959"/>
          <w:sz w:val="26"/>
          <w:szCs w:val="26"/>
        </w:rPr>
        <w:t xml:space="preserve">Pinnacle Retail Group — Retail Operations BI Analysis</w:t>
      </w:r>
    </w:p>
    <w:p>
      <w:pPr>
        <w:spacing w:after="60" w:before="0"/>
        <w:jc w:val="center"/>
      </w:pPr>
      <w:r>
        <w:rPr>
          <w:rFonts w:ascii="Arial" w:cs="Arial" w:eastAsia="Arial" w:hAnsi="Arial"/>
          <w:i/>
          <w:iCs/>
          <w:color w:val="595959"/>
          <w:sz w:val="20"/>
          <w:szCs w:val="20"/>
        </w:rPr>
        <w:t xml:space="preserve">Prepared by: Jonathan Glenn  |  Phase 2 of 6  |  May 2025</w:t>
      </w:r>
    </w:p>
    <w:p>
      <w:pPr>
        <w:pBdr>
          <w:bottom w:val="single" w:color="1F4E79" w:sz="12" w:space="6"/>
        </w:pBdr>
        <w:spacing w:after="400" w:before="0"/>
        <w:jc w:val="center"/>
      </w:pPr>
      <w:r>
        <w:t xml:space="preserve"/>
      </w:r>
    </w:p>
    <w:p>
      <w:pPr>
        <w:pBdr>
          <w:bottom w:val="single" w:color="1F4E79" w:sz="8" w:space="4"/>
        </w:pBdr>
        <w:spacing w:after="120" w:before="320"/>
      </w:pPr>
      <w:r>
        <w:rPr>
          <w:rFonts w:ascii="Arial" w:cs="Arial" w:eastAsia="Arial" w:hAnsi="Arial"/>
          <w:b/>
          <w:bCs/>
          <w:color w:val="1F4E79"/>
          <w:sz w:val="28"/>
          <w:szCs w:val="28"/>
        </w:rPr>
        <w:t xml:space="preserve">PURPOSE OF THIS DOCUMENT</w:t>
      </w:r>
    </w:p>
    <w:p>
      <w:pPr>
        <w:spacing w:after="60" w:before="60"/>
      </w:pPr>
      <w:r>
        <w:rPr>
          <w:rFonts w:ascii="Arial" w:cs="Arial" w:eastAsia="Arial" w:hAnsi="Arial"/>
          <w:b w:val="false"/>
          <w:bCs w:val="false"/>
          <w:i w:val="false"/>
          <w:iCs w:val="false"/>
          <w:color w:val="000000"/>
          <w:sz w:val="19"/>
          <w:szCs w:val="19"/>
        </w:rPr>
        <w:t xml:space="preserve">This document records all data quality findings identified during Phase 2 of the Pinnacle Retail Group BI analysis project. It distinguishes between issues resolved prior to analysis and issues intentionally left in place due to scope, risk of data loss, or requirement for source-system investigation. All cleaning decisions are documented with rationale to ensure reproducibility and auditability.</w:t>
      </w:r>
    </w:p>
    <w:p>
      <w:pPr>
        <w:spacing w:after="80" w:before="80"/>
      </w:pPr>
      <w:r>
        <w:t xml:space="preserve"/>
      </w:r>
    </w:p>
    <w:p>
      <w:pPr>
        <w:pBdr>
          <w:bottom w:val="single" w:color="1F4E79" w:sz="8" w:space="4"/>
        </w:pBdr>
        <w:spacing w:after="120" w:before="320"/>
      </w:pPr>
      <w:r>
        <w:rPr>
          <w:rFonts w:ascii="Arial" w:cs="Arial" w:eastAsia="Arial" w:hAnsi="Arial"/>
          <w:b/>
          <w:bCs/>
          <w:color w:val="1F4E79"/>
          <w:sz w:val="28"/>
          <w:szCs w:val="28"/>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60"/>
        <w:gridCol w:w="46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Row Count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Columns</w:t>
            </w:r>
          </w:p>
        </w:tc>
        <w:tc>
          <w:tcPr>
            <w:tcW w:type="dxa" w:w="4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Primary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customers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12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Customer profiles, loyalty tiers, demographics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products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9</w:t>
            </w:r>
          </w:p>
        </w:tc>
        <w:tc>
          <w:tcPr>
            <w:tcW w:type="dxa" w:w="4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Product catalog, pricing, cost,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13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Store locations, management, operational status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transactions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11</w:t>
            </w:r>
          </w:p>
        </w:tc>
        <w:tc>
          <w:tcPr>
            <w:tcW w:type="dxa" w:w="4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Sales records Jan 2023 – Dec 2024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inventory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~135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8</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Store-level stock, reorder thresholds</w:t>
            </w:r>
          </w:p>
        </w:tc>
      </w:tr>
    </w:tbl>
    <w:p>
      <w:pPr>
        <w:spacing w:after="80" w:before="80"/>
      </w:pPr>
      <w:r>
        <w:t xml:space="preserve"/>
      </w:r>
    </w:p>
    <w:p>
      <w:pPr>
        <w:pBdr>
          <w:bottom w:val="single" w:color="1F4E79" w:sz="8" w:space="4"/>
        </w:pBdr>
        <w:spacing w:after="120" w:before="320"/>
      </w:pPr>
      <w:r>
        <w:rPr>
          <w:rFonts w:ascii="Arial" w:cs="Arial" w:eastAsia="Arial" w:hAnsi="Arial"/>
          <w:b/>
          <w:bCs/>
          <w:color w:val="1F4E79"/>
          <w:sz w:val="28"/>
          <w:szCs w:val="28"/>
        </w:rPr>
        <w:t xml:space="preserve">CLEANING STATUS BY ISSUE</w:t>
      </w:r>
    </w:p>
    <w:p>
      <w:pPr>
        <w:spacing w:after="60" w:before="60"/>
      </w:pPr>
      <w:r>
        <w:rPr>
          <w:rFonts w:ascii="Arial" w:cs="Arial" w:eastAsia="Arial" w:hAnsi="Arial"/>
          <w:b/>
          <w:bCs/>
          <w:i w:val="false"/>
          <w:iCs w:val="false"/>
          <w:color w:val="000000"/>
          <w:sz w:val="19"/>
          <w:szCs w:val="19"/>
        </w:rPr>
        <w:t xml:space="preserve">Each issue is classified as one of three statuses: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 / Issue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Status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Notes</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9"/>
                <w:szCs w:val="19"/>
              </w:rPr>
              <w:t xml:space="preserve">CUSTOMERS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Duplicate records</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14 exact duplicate rows removed. Deduplication validated across first name, last name, email, and city. All four fields required to match before removal.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customer_id nulls</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5 rows with null customer_id identified. Cannot be linked to transactions. Retained in table. Flagged for CRM source system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email (missing)</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Null email entries noted. No bearing on current analysis questions. Recommend data governance review of customer intake process.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phone (missing/format)</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Missing entries and inconsistent formats (e.g. (678) 555-1234 vs 6785551234 vs +16785551234). Out of scope for this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state (inconsistent)</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Values include GA, Ga., Georgia, ga, Georgia. Out of scope. Recommend standardization in CRM intake form.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zip_code (invalid)</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Invalid lengths and non-numeric characters identified. Out of scope for current analysis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age (impossible/missing)</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Values include 0, 999, -5, and nulls. Out of scope. Flagged as input validation failure at point of entry.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gender (inconsistent)</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standardized convention. Values include M, Male, male, MALE, F, Female, N/A, blank. Out of scope for current analysis.</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9"/>
                <w:szCs w:val="19"/>
              </w:rPr>
              <w:t xml:space="preserve">PRODUCTS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category (typos)</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Category names standardized. Variants such as 'Electronis', 'Sprots', 'Footware', 'Accessoies' corrected to canonical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is_active (inconsistent)</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Standardized to binary: 1 = Active, 0 = Inactive. Prior values included Yes/No, TRUE/FALSE, Active/Inactive, 1/0, yes/no.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P016 — unit_price</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Negative unit_price identified. Corrected using average transaction price for P016 across all 2023–2024 sales records in transactions 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P016 — unit_cost (missing)</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Unit cost missing. Imputed using average markup percentage calculated across all products within the same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P004, P012, P019, P020 — unit_cost</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Missing unit costs imputed using average department-level markup percentage. Imputed values flagged in working data file.</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9"/>
                <w:szCs w:val="19"/>
              </w:rPr>
              <w:t xml:space="preserve">STORES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region (inconsistent)</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Standardized to two values: Metro ATL and Suburbs. Prior variants included 'Suburban', 'suburb'.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status (inconsistent)</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Standardized to Open / Closed. Prior variants included 'OPEN', 'open',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store_manager (missing)</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One store location missing manager assignment. No bearing on current analysis. Flagged for HR records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coordinates (invalid)</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One store record contains invalid latitude value (999.99). One missing longitude. Out of scope. Flagged for facilities team.</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9"/>
                <w:szCs w:val="19"/>
              </w:rPr>
              <w:t xml:space="preserve">TRANSACTIONS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total_amount (miscalculated)</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total_amount column recalculated as: quantity × unit_price × (1 − discount_pct). Original values overwritten. Discrepancies were as large as 2× the correct value.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payment_method (missing)</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231 null values (11.6%) imputed as 'UNK' to preserve row integrity. Distribution by store: S001=43, S002=48, S003=36, S004=33, S005=35, S006=27. Date distribution showed no meaningful pattern. Concentration by store flagged for POS system investigation.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payment_method (format)</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Standardized inconsistent entries (e.g. 'credit card', 'CASH', 'Debit') to canonical payment method names.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store_id (orphaned)</w:t>
            </w:r>
          </w:p>
        </w:tc>
        <w:tc>
          <w:tcPr>
            <w:tcW w:type="dxa" w:w="1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FLAGGED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8 transaction records reference store IDs outside the known company convention. Records retained to preserve revenue integrity. Further investigation required to determine if records reflect a 7th location, test data, or system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product_id (orphaned)</w:t>
            </w:r>
          </w:p>
        </w:tc>
        <w:tc>
          <w:tcPr>
            <w:tcW w:type="dxa" w:w="1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FLAGGED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59 transaction records reference product IDs not found in the products table. Records retained. Likely indicates a missing product table (e.g. clearance, seasonal, or third-party items). Flagged for catalog team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transaction_date (future)</w:t>
            </w:r>
          </w:p>
        </w:tc>
        <w:tc>
          <w:tcPr>
            <w:tcW w:type="dxa" w:w="1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FLAGGED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 small number of records contain dates beyond the analysis period. Retained in dataset. Excluded from period-specific trend analysis. Flagged for POS system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return_flag (inconsistent)</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Values include Yes/No, Y/N, TRUE/FALSE, blank. Out of scope for primary analysis questions except Q7. Standardized for Q7 use only.</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9"/>
                <w:szCs w:val="19"/>
              </w:rPr>
              <w:t xml:space="preserve">INVENTORY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quantity_on_hand (negative)</w:t>
            </w:r>
          </w:p>
        </w:tc>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CLEANED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8 records contained negative on-hand quantities (as low as -9). Original values preserved in quantity_on_hand column. New quantity_adjusted column created with a minimum floor of 0 for use in stockout analysis. All 8 records flagged and sent for operations investigation.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reorder_point (missing)</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Missing values noted. Not directly required by analysis questions. Where reorder_point is absent, a standard threshold of 20 units applied as conservative proxy for Q3 stockout risk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reorder_quantity (missing)</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Missing values noted. No direct bearing on current analysis questions. Flagged for inventory management system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last_restock_date (missing)</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10 null values out of 135 rows (7.4%). Low volume, low relevance to current analysis scope. Noted and passed.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warehouse_location (missing/format)</w:t>
            </w:r>
          </w:p>
        </w:tc>
        <w:tc>
          <w:tcPr>
            <w:tcW w:type="dxa" w:w="1400"/>
            <w:tcBorders>
              <w:top w:val="single" w:color="CCCCCC" w:sz="1"/>
              <w:left w:val="single" w:color="CCCCCC" w:sz="1"/>
              <w:bottom w:val="single" w:color="CCCCCC" w:sz="1"/>
              <w:right w:val="single" w:color="CCCCCC" w:sz="1"/>
            </w:tcBorders>
            <w:shd w:fill="ED7D3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OUT OF 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Missing entries and inconsistent conventions (A1, aisle-3, AISLE 3). Out of scope. Flagged for warehouse operations standardization.</w:t>
            </w:r>
          </w:p>
        </w:tc>
      </w:tr>
    </w:tbl>
    <w:p>
      <w:pPr>
        <w:spacing w:after="80" w:before="80"/>
      </w:pPr>
      <w:r>
        <w:t xml:space="preserve"/>
      </w:r>
    </w:p>
    <w:p>
      <w:pPr>
        <w:pBdr>
          <w:bottom w:val="single" w:color="1F4E79" w:sz="8" w:space="4"/>
        </w:pBdr>
        <w:spacing w:after="120" w:before="320"/>
      </w:pPr>
      <w:r>
        <w:rPr>
          <w:rFonts w:ascii="Arial" w:cs="Arial" w:eastAsia="Arial" w:hAnsi="Arial"/>
          <w:b/>
          <w:bCs/>
          <w:color w:val="1F4E79"/>
          <w:sz w:val="28"/>
          <w:szCs w:val="28"/>
        </w:rPr>
        <w:t xml:space="preserve">ANALYST NOTES &amp; RECOMMENDATIONS</w:t>
      </w:r>
    </w:p>
    <w:p>
      <w:pPr>
        <w:spacing w:after="80" w:before="200"/>
      </w:pPr>
      <w:r>
        <w:rPr>
          <w:rFonts w:ascii="Arial" w:cs="Arial" w:eastAsia="Arial" w:hAnsi="Arial"/>
          <w:b/>
          <w:bCs/>
          <w:color w:val="1F4E79"/>
          <w:sz w:val="22"/>
          <w:szCs w:val="22"/>
        </w:rPr>
        <w:t xml:space="preserve">Cleaning Philosophy</w:t>
      </w:r>
    </w:p>
    <w:p>
      <w:pPr>
        <w:spacing w:after="60" w:before="60"/>
      </w:pPr>
      <w:r>
        <w:rPr>
          <w:rFonts w:ascii="Arial" w:cs="Arial" w:eastAsia="Arial" w:hAnsi="Arial"/>
          <w:b w:val="false"/>
          <w:bCs w:val="false"/>
          <w:i w:val="false"/>
          <w:iCs w:val="false"/>
          <w:color w:val="000000"/>
          <w:sz w:val="19"/>
          <w:szCs w:val="19"/>
        </w:rPr>
        <w:t xml:space="preserve">Data cleaning was scoped to issues that directly impact the 10 business questions under analysis. Issues outside this scope were identified, documented, and flagged — but not modified. This approach preserves original data integrity while ensuring analytical efficiency.</w:t>
      </w:r>
    </w:p>
    <w:p>
      <w:pPr>
        <w:spacing w:after="80" w:before="80"/>
      </w:pPr>
      <w:r>
        <w:t xml:space="preserve"/>
      </w:r>
    </w:p>
    <w:p>
      <w:pPr>
        <w:spacing w:after="80" w:before="200"/>
      </w:pPr>
      <w:r>
        <w:rPr>
          <w:rFonts w:ascii="Arial" w:cs="Arial" w:eastAsia="Arial" w:hAnsi="Arial"/>
          <w:b/>
          <w:bCs/>
          <w:color w:val="1F4E79"/>
          <w:sz w:val="22"/>
          <w:szCs w:val="22"/>
        </w:rPr>
        <w:t xml:space="preserve">Retained Records — Rationale</w:t>
      </w:r>
    </w:p>
    <w:p>
      <w:pPr>
        <w:spacing w:after="60" w:before="60"/>
      </w:pPr>
      <w:r>
        <w:rPr>
          <w:rFonts w:ascii="Arial" w:cs="Arial" w:eastAsia="Arial" w:hAnsi="Arial"/>
          <w:b w:val="false"/>
          <w:bCs w:val="false"/>
          <w:i w:val="false"/>
          <w:iCs w:val="false"/>
          <w:color w:val="000000"/>
          <w:sz w:val="19"/>
          <w:szCs w:val="19"/>
        </w:rPr>
        <w:t xml:space="preserve">The following record sets were intentionally retained despite containing data anomalies:</w:t>
      </w:r>
    </w:p>
    <w:p>
      <w:pPr>
        <w:pStyle w:val="ListParagraph"/>
        <w:numPr>
          <w:ilvl w:val="0"/>
          <w:numId w:val="2"/>
        </w:numPr>
        <w:spacing w:after="40" w:before="40"/>
      </w:pPr>
      <w:r>
        <w:rPr>
          <w:rFonts w:ascii="Arial" w:cs="Arial" w:eastAsia="Arial" w:hAnsi="Arial"/>
          <w:sz w:val="19"/>
          <w:szCs w:val="19"/>
        </w:rPr>
        <w:t xml:space="preserve">8 orphaned store_id records in transactions — Removing unvalidated records would artificially reduce reported revenue and misrepresent actual business performance. These records require source investigation before any action is taken.</w:t>
      </w:r>
    </w:p>
    <w:p>
      <w:pPr>
        <w:pStyle w:val="ListParagraph"/>
        <w:numPr>
          <w:ilvl w:val="0"/>
          <w:numId w:val="2"/>
        </w:numPr>
        <w:spacing w:after="40" w:before="40"/>
      </w:pPr>
      <w:r>
        <w:rPr>
          <w:rFonts w:ascii="Arial" w:cs="Arial" w:eastAsia="Arial" w:hAnsi="Arial"/>
          <w:sz w:val="19"/>
          <w:szCs w:val="19"/>
        </w:rPr>
        <w:t xml:space="preserve">59 orphaned product_id records in transactions — Same rationale as above. The volume and consistency of these records suggests a missing product reference table rather than data entry errors.</w:t>
      </w:r>
    </w:p>
    <w:p>
      <w:pPr>
        <w:pStyle w:val="ListParagraph"/>
        <w:numPr>
          <w:ilvl w:val="0"/>
          <w:numId w:val="2"/>
        </w:numPr>
        <w:spacing w:after="40" w:before="40"/>
      </w:pPr>
      <w:r>
        <w:rPr>
          <w:rFonts w:ascii="Arial" w:cs="Arial" w:eastAsia="Arial" w:hAnsi="Arial"/>
          <w:sz w:val="19"/>
          <w:szCs w:val="19"/>
        </w:rPr>
        <w:t xml:space="preserve">8 negative inventory records — Original values preserved. A zero-floor adjusted column created for analytical use. Records forwarded to operations team for investigation.</w:t>
      </w:r>
    </w:p>
    <w:p>
      <w:pPr>
        <w:spacing w:after="80" w:before="80"/>
      </w:pPr>
      <w:r>
        <w:t xml:space="preserve"/>
      </w:r>
    </w:p>
    <w:p>
      <w:pPr>
        <w:spacing w:after="80" w:before="200"/>
      </w:pPr>
      <w:r>
        <w:rPr>
          <w:rFonts w:ascii="Arial" w:cs="Arial" w:eastAsia="Arial" w:hAnsi="Arial"/>
          <w:b/>
          <w:bCs/>
          <w:color w:val="1F4E79"/>
          <w:sz w:val="22"/>
          <w:szCs w:val="22"/>
        </w:rPr>
        <w:t xml:space="preserve">Items Requiring Business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Finding</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Priority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Recommended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231 missing payment methods concentrated by store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POS system audit by store — determine if hardware, software, or process issue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59 transactions reference unknown product IDs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Identify and obtain missing product reference table from catalog/merchandising team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8 transactions reference unknown store IDs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Confirm with operations whether a 7th location exists or if records are test/error data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8 negative inventory records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Cross-reference with receiving logs and transaction history to determine root cause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Customer data inconsistencies (email, phone, state, zip, age, gender)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Implement input validation standards at CRM point-of-entry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Future-dated transaction records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POS system audit — investigate date/time configuration and syncing behavior</w:t>
            </w:r>
          </w:p>
        </w:tc>
      </w:tr>
    </w:tbl>
    <w:p>
      <w:pPr>
        <w:spacing w:after="80" w:before="80"/>
      </w:pPr>
      <w:r>
        <w:t xml:space="preserve"/>
      </w:r>
    </w:p>
    <w:p>
      <w:pPr>
        <w:pBdr>
          <w:bottom w:val="single" w:color="1F4E79" w:sz="8" w:space="4"/>
        </w:pBdr>
        <w:spacing w:after="120" w:before="320"/>
      </w:pPr>
      <w:r>
        <w:rPr>
          <w:rFonts w:ascii="Arial" w:cs="Arial" w:eastAsia="Arial" w:hAnsi="Arial"/>
          <w:b/>
          <w:bCs/>
          <w:color w:val="1F4E79"/>
          <w:sz w:val="28"/>
          <w:szCs w:val="28"/>
        </w:rPr>
        <w:t xml:space="preserve">DOCUMENT SIGN-OFF</w:t>
      </w:r>
    </w:p>
    <w:p>
      <w:pPr>
        <w:spacing w:after="60" w:before="60"/>
      </w:pPr>
      <w:r>
        <w:rPr>
          <w:rFonts w:ascii="Arial" w:cs="Arial" w:eastAsia="Arial" w:hAnsi="Arial"/>
          <w:b w:val="false"/>
          <w:bCs w:val="false"/>
          <w:i w:val="false"/>
          <w:iCs w:val="false"/>
          <w:color w:val="000000"/>
          <w:sz w:val="19"/>
          <w:szCs w:val="19"/>
        </w:rPr>
        <w:t xml:space="preserve">This document reflects the complete findings of Phase 2: Data Cleaning &amp; Documentation. All analytical work in subsequent phases (SQL Analysis, Python Visualization, Dashboard, Executive Deck) uses the cleaned dataset as described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Analyst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Jonathan Glenn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Pinnacle Retail Group — Retail Operations BI Analysis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Phase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Phase 2 of 6 — Data Cleaning &amp; Documentation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Date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May 2025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Next Phase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Phase 3 — SQL Analysis (Q1–Q10)</w:t>
            </w:r>
          </w:p>
        </w:tc>
      </w:tr>
    </w:tbl>
    <w:p>
      <w:pPr>
        <w:spacing w:after="80" w:before="8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Pinnacle Retail Group  |  Data Quality Summary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2026-05-12T19:36:26.939Z</dcterms:created>
  <dcterms:modified xsi:type="dcterms:W3CDTF">2026-05-12T19:36:26.939Z</dcterms:modified>
</cp:coreProperties>
</file>

<file path=docProps/custom.xml><?xml version="1.0" encoding="utf-8"?>
<Properties xmlns="http://schemas.openxmlformats.org/officeDocument/2006/custom-properties" xmlns:vt="http://schemas.openxmlformats.org/officeDocument/2006/docPropsVTypes"/>
</file>