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DC" w:rsidRPr="00AF4549" w:rsidRDefault="008A3BDC" w:rsidP="008A3BDC">
      <w:pPr>
        <w:pStyle w:val="Myheading2"/>
        <w:widowControl/>
      </w:pPr>
      <w:bookmarkStart w:id="0" w:name="_Toc188250373"/>
      <w:bookmarkStart w:id="1" w:name="_Toc188250616"/>
      <w:bookmarkStart w:id="2" w:name="_Toc188252300"/>
      <w:bookmarkStart w:id="3" w:name="_Toc188252543"/>
      <w:r w:rsidRPr="00AF4549">
        <w:t xml:space="preserve">159. And It Came to Pass </w:t>
      </w:r>
      <w:proofErr w:type="gramStart"/>
      <w:r w:rsidRPr="00AF4549">
        <w:t>in the Course of</w:t>
      </w:r>
      <w:proofErr w:type="gramEnd"/>
      <w:r w:rsidRPr="00AF4549">
        <w:t xml:space="preserve"> Those Many Days</w:t>
      </w:r>
      <w:bookmarkEnd w:id="0"/>
      <w:bookmarkEnd w:id="1"/>
      <w:bookmarkEnd w:id="2"/>
      <w:bookmarkEnd w:id="3"/>
    </w:p>
    <w:p w:rsidR="008A3BDC" w:rsidRPr="00AF4549" w:rsidRDefault="008A3BDC" w:rsidP="008A3BDC">
      <w:pPr>
        <w:widowControl/>
      </w:pPr>
      <w:r w:rsidRPr="00AF4549">
        <w:t>I heard</w:t>
      </w:r>
    </w:p>
    <w:p w:rsidR="008A3BDC" w:rsidRPr="00AF4549" w:rsidRDefault="008A3BDC" w:rsidP="008A3BDC">
      <w:pPr>
        <w:pStyle w:val="MyNormal"/>
      </w:pPr>
      <w:r w:rsidRPr="00AF4549">
        <w:t xml:space="preserve">“And it came to pass </w:t>
      </w:r>
      <w:proofErr w:type="gramStart"/>
      <w:r w:rsidRPr="00AF4549">
        <w:t>in the course of</w:t>
      </w:r>
      <w:proofErr w:type="gramEnd"/>
      <w:r w:rsidRPr="00AF4549">
        <w:t xml:space="preserve"> those many days that the king of </w:t>
      </w:r>
      <w:smartTag w:uri="urn:schemas-microsoft-com:office:smarttags" w:element="country-region">
        <w:r w:rsidRPr="00AF4549">
          <w:t>Egypt</w:t>
        </w:r>
      </w:smartTag>
      <w:r w:rsidRPr="00AF4549">
        <w:t xml:space="preserve"> died; and the children of </w:t>
      </w:r>
      <w:smartTag w:uri="urn:schemas-microsoft-com:office:smarttags" w:element="country-region">
        <w:smartTag w:uri="urn:schemas-microsoft-com:office:smarttags" w:element="place">
          <w:r w:rsidRPr="00AF4549">
            <w:t>Israel</w:t>
          </w:r>
        </w:smartTag>
      </w:smartTag>
      <w:r w:rsidRPr="00AF4549">
        <w:t xml:space="preserve"> sighed by reason of the bondage, and they cried, and their cry came up unto God by reason of the bondage. And God heard their groaning” (Exodus 2:23-4). This means that they suffered so much that they could not bear it any longer. And they so pleaded with prayer, that “their cry came up unto God.”</w:t>
      </w:r>
    </w:p>
    <w:p w:rsidR="008A3BDC" w:rsidRPr="00AF4549" w:rsidRDefault="008A3BDC" w:rsidP="008A3BDC">
      <w:pPr>
        <w:pStyle w:val="MyNormal"/>
      </w:pPr>
      <w:r w:rsidRPr="00AF4549">
        <w:t>But we can see that they were saying, “Would that we had… when we sat by the flesh-pots, when we did eat bread to the full.” And they also said, “We remember the fish, which we</w:t>
      </w:r>
      <w:r>
        <w:t xml:space="preserve"> would</w:t>
      </w:r>
      <w:r w:rsidRPr="00AF4549">
        <w:t xml:space="preserve"> eat in </w:t>
      </w:r>
      <w:smartTag w:uri="urn:schemas-microsoft-com:office:smarttags" w:element="country-region">
        <w:smartTag w:uri="urn:schemas-microsoft-com:office:smarttags" w:element="place">
          <w:r w:rsidRPr="00AF4549">
            <w:t>Egypt</w:t>
          </w:r>
        </w:smartTag>
      </w:smartTag>
      <w:r w:rsidRPr="00AF4549">
        <w:t xml:space="preserve"> for naught; the cucumbers, and the melons, and the leeks, and the onions, and the garlic.”</w:t>
      </w:r>
    </w:p>
    <w:p w:rsidR="008A3BDC" w:rsidRPr="00AF4549" w:rsidRDefault="008A3BDC" w:rsidP="008A3BDC">
      <w:pPr>
        <w:pStyle w:val="MyNormal"/>
      </w:pPr>
      <w:r w:rsidRPr="00AF4549">
        <w:t>The thing is that</w:t>
      </w:r>
      <w:r>
        <w:t>,</w:t>
      </w:r>
      <w:r w:rsidRPr="00AF4549">
        <w:t xml:space="preserve"> indeed, they were very fond of the work in </w:t>
      </w:r>
      <w:smartTag w:uri="urn:schemas-microsoft-com:office:smarttags" w:element="country-region">
        <w:smartTag w:uri="urn:schemas-microsoft-com:office:smarttags" w:element="place">
          <w:r w:rsidRPr="00AF4549">
            <w:t>Egypt</w:t>
          </w:r>
        </w:smartTag>
      </w:smartTag>
      <w:r w:rsidRPr="00AF4549">
        <w:t xml:space="preserve">. This is the meaning of “But mingled themselves with the nations, and learned their works.” It means that if </w:t>
      </w:r>
      <w:smartTag w:uri="urn:schemas-microsoft-com:office:smarttags" w:element="place">
        <w:smartTag w:uri="urn:schemas-microsoft-com:office:smarttags" w:element="country-region">
          <w:r w:rsidRPr="00AF4549">
            <w:t>Israel</w:t>
          </w:r>
        </w:smartTag>
      </w:smartTag>
      <w:r w:rsidRPr="00AF4549">
        <w:t xml:space="preserve"> are under the dominion of a certain nation, that nation controls them and they cannot retire from their dominion. Thus, they tasted sufficient flavor in that work and could not be redeemed.</w:t>
      </w:r>
    </w:p>
    <w:p w:rsidR="008A3BDC" w:rsidRPr="00AF4549" w:rsidRDefault="008A3BDC" w:rsidP="008A3BDC">
      <w:pPr>
        <w:pStyle w:val="MyNormal"/>
      </w:pPr>
      <w:proofErr w:type="gramStart"/>
      <w:r w:rsidRPr="00AF4549">
        <w:t>So</w:t>
      </w:r>
      <w:proofErr w:type="gramEnd"/>
      <w:r w:rsidRPr="00AF4549">
        <w:t xml:space="preserve"> what did the Creator do? “The king of </w:t>
      </w:r>
      <w:smartTag w:uri="urn:schemas-microsoft-com:office:smarttags" w:element="country-region">
        <w:smartTag w:uri="urn:schemas-microsoft-com:office:smarttags" w:element="place">
          <w:r w:rsidRPr="00AF4549">
            <w:t>Egypt</w:t>
          </w:r>
        </w:smartTag>
      </w:smartTag>
      <w:r w:rsidRPr="00AF4549">
        <w:t xml:space="preserve"> died,” meaning they had lost this servitude. </w:t>
      </w:r>
      <w:proofErr w:type="gramStart"/>
      <w:r w:rsidRPr="00AF4549">
        <w:t>Thus</w:t>
      </w:r>
      <w:proofErr w:type="gramEnd"/>
      <w:r w:rsidRPr="00AF4549">
        <w:t xml:space="preserve"> they could no longer work; they understood that if there is no perfection of the </w:t>
      </w:r>
      <w:proofErr w:type="spellStart"/>
      <w:r w:rsidRPr="00AF4549">
        <w:rPr>
          <w:i/>
          <w:iCs/>
        </w:rPr>
        <w:t>Mochin</w:t>
      </w:r>
      <w:proofErr w:type="spellEnd"/>
      <w:r w:rsidRPr="00AF4549">
        <w:t xml:space="preserve">, the servitude is also incomplete. Hence, “and the children of </w:t>
      </w:r>
      <w:smartTag w:uri="urn:schemas-microsoft-com:office:smarttags" w:element="country-region">
        <w:smartTag w:uri="urn:schemas-microsoft-com:office:smarttags" w:element="place">
          <w:r w:rsidRPr="00AF4549">
            <w:t>Israel</w:t>
          </w:r>
        </w:smartTag>
      </w:smartTag>
      <w:r w:rsidRPr="00AF4549">
        <w:t xml:space="preserve"> sighed </w:t>
      </w:r>
      <w:proofErr w:type="gramStart"/>
      <w:r w:rsidRPr="00AF4549">
        <w:t>by reason of</w:t>
      </w:r>
      <w:proofErr w:type="gramEnd"/>
      <w:r w:rsidRPr="00AF4549">
        <w:t xml:space="preserve"> the bondage.” The work means that they did not suffice for the work, that they had no liveliness in the servitude.</w:t>
      </w:r>
    </w:p>
    <w:p w:rsidR="008A3BDC" w:rsidRPr="00AF4549" w:rsidRDefault="008A3BDC" w:rsidP="008A3BDC">
      <w:pPr>
        <w:pStyle w:val="MyNormal"/>
      </w:pPr>
      <w:r w:rsidRPr="00AF4549">
        <w:t xml:space="preserve">This is the meaning of “the king of </w:t>
      </w:r>
      <w:smartTag w:uri="urn:schemas-microsoft-com:office:smarttags" w:element="country-region">
        <w:r w:rsidRPr="00AF4549">
          <w:t>Egypt</w:t>
        </w:r>
      </w:smartTag>
      <w:r w:rsidRPr="00AF4549">
        <w:t xml:space="preserve"> died,” that all the dominations of the king of </w:t>
      </w:r>
      <w:smartTag w:uri="urn:schemas-microsoft-com:office:smarttags" w:element="country-region">
        <w:smartTag w:uri="urn:schemas-microsoft-com:office:smarttags" w:element="place">
          <w:r w:rsidRPr="00AF4549">
            <w:t>Egypt</w:t>
          </w:r>
        </w:smartTag>
      </w:smartTag>
      <w:r w:rsidRPr="00AF4549">
        <w:t xml:space="preserve">, which he was providing for and nourishing, had died. </w:t>
      </w:r>
      <w:proofErr w:type="gramStart"/>
      <w:r w:rsidRPr="00AF4549">
        <w:t>This is why</w:t>
      </w:r>
      <w:proofErr w:type="gramEnd"/>
      <w:r w:rsidRPr="00AF4549">
        <w:t xml:space="preserve"> they had room for prayer. And they were immediately salvaged. And afterwards, when they walked in the desert and came to a state of </w:t>
      </w:r>
      <w:proofErr w:type="spellStart"/>
      <w:r w:rsidRPr="00AF4549">
        <w:rPr>
          <w:i/>
          <w:iCs/>
        </w:rPr>
        <w:t>Katnut</w:t>
      </w:r>
      <w:proofErr w:type="spellEnd"/>
      <w:r w:rsidRPr="00AF4549">
        <w:rPr>
          <w:i/>
          <w:iCs/>
        </w:rPr>
        <w:t xml:space="preserve"> </w:t>
      </w:r>
      <w:r w:rsidRPr="00AF4549">
        <w:t>(smallness),</w:t>
      </w:r>
      <w:r>
        <w:t xml:space="preserve"> </w:t>
      </w:r>
      <w:r w:rsidRPr="00AF4549">
        <w:t>they craved the servitude that they had had prior to the death of the king of Egypt.</w:t>
      </w:r>
    </w:p>
    <w:p w:rsidR="00431319" w:rsidRDefault="00431319" w:rsidP="008A3BDC">
      <w:pPr>
        <w:rPr>
          <w:rFonts w:hint="cs"/>
        </w:rPr>
      </w:pPr>
      <w:bookmarkStart w:id="4" w:name="_GoBack"/>
      <w:bookmarkEnd w:id="4"/>
    </w:p>
    <w:sectPr w:rsidR="00431319" w:rsidSect="00D04F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DC"/>
    <w:rsid w:val="003C61E1"/>
    <w:rsid w:val="00431319"/>
    <w:rsid w:val="008A3BDC"/>
    <w:rsid w:val="00D0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6083-6717-445A-A8A2-55832ADD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BD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Normal">
    <w:name w:val="MyNormal"/>
    <w:basedOn w:val="a"/>
    <w:link w:val="MyNormalChar"/>
    <w:rsid w:val="008A3BDC"/>
    <w:pPr>
      <w:widowControl/>
      <w:spacing w:before="120" w:line="300" w:lineRule="exact"/>
      <w:jc w:val="both"/>
    </w:pPr>
    <w:rPr>
      <w:rFonts w:cs="Arial"/>
      <w:sz w:val="24"/>
      <w:szCs w:val="24"/>
      <w:lang w:eastAsia="he-IL"/>
    </w:rPr>
  </w:style>
  <w:style w:type="character" w:customStyle="1" w:styleId="MyNormalChar">
    <w:name w:val="MyNormal Char"/>
    <w:link w:val="MyNormal"/>
    <w:rsid w:val="008A3BDC"/>
    <w:rPr>
      <w:rFonts w:ascii="Times New Roman" w:eastAsia="Times New Roman" w:hAnsi="Times New Roman" w:cs="Arial"/>
      <w:sz w:val="24"/>
      <w:szCs w:val="24"/>
      <w:lang w:eastAsia="he-IL"/>
    </w:rPr>
  </w:style>
  <w:style w:type="paragraph" w:customStyle="1" w:styleId="Myheading2">
    <w:name w:val="Myheading2"/>
    <w:basedOn w:val="2"/>
    <w:next w:val="MyNormal"/>
    <w:link w:val="Myheading2Char"/>
    <w:rsid w:val="008A3BDC"/>
    <w:pPr>
      <w:keepLines w:val="0"/>
      <w:spacing w:before="360" w:after="120" w:line="300" w:lineRule="exact"/>
    </w:pPr>
    <w:rPr>
      <w:rFonts w:ascii="Times New Roman" w:eastAsia="Times New Roman" w:hAnsi="Times New Roman" w:cs="Arial"/>
      <w:color w:val="auto"/>
      <w:sz w:val="28"/>
      <w:szCs w:val="28"/>
      <w:lang w:eastAsia="he-IL" w:bidi="hi-IN"/>
    </w:rPr>
  </w:style>
  <w:style w:type="character" w:customStyle="1" w:styleId="Myheading2Char">
    <w:name w:val="Myheading2 Char"/>
    <w:link w:val="Myheading2"/>
    <w:rsid w:val="008A3BDC"/>
    <w:rPr>
      <w:rFonts w:ascii="Times New Roman" w:eastAsia="Times New Roman" w:hAnsi="Times New Roman" w:cs="Arial"/>
      <w:sz w:val="28"/>
      <w:szCs w:val="28"/>
      <w:lang w:eastAsia="he-IL" w:bidi="hi-IN"/>
    </w:rPr>
  </w:style>
  <w:style w:type="character" w:customStyle="1" w:styleId="20">
    <w:name w:val="כותרת 2 תו"/>
    <w:basedOn w:val="a0"/>
    <w:link w:val="2"/>
    <w:uiPriority w:val="9"/>
    <w:semiHidden/>
    <w:rsid w:val="008A3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 Fux</dc:creator>
  <cp:keywords/>
  <dc:description/>
  <cp:lastModifiedBy>Roza Fux</cp:lastModifiedBy>
  <cp:revision>1</cp:revision>
  <dcterms:created xsi:type="dcterms:W3CDTF">2017-10-06T17:30:00Z</dcterms:created>
  <dcterms:modified xsi:type="dcterms:W3CDTF">2017-10-06T17:30:00Z</dcterms:modified>
</cp:coreProperties>
</file>