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 with text</w:t>
            </w:r>
          </w:p>
        </w:tc>
        <w:tc>
          <w:tcPr/>
          <w:p>
            <w:pPr>
              <w:pStyle w:val="Compact"/>
            </w:pPr>
            <w:r>
              <w:t xml:space="preserve">Cell with text</w:t>
            </w:r>
          </w:p>
        </w:tc>
      </w:tr>
      <w:tr>
        <w:tc>
          <w:tcPr/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Cell with</w:t>
            </w:r>
          </w:p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A</w:t>
            </w:r>
          </w:p>
          <w:p>
            <w:pPr>
              <w:pStyle w:val="FirstParagraph"/>
              <w:numPr>
                <w:ilvl w:val="0"/>
                <w:numId w:val="1001"/>
              </w:numPr>
            </w:pPr>
            <w:r>
              <w:t xml:space="preserve">Bullet list</w:t>
            </w:r>
          </w:p>
        </w:tc>
        <w:tc>
          <w:tcPr/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Cell with</w:t>
            </w:r>
          </w:p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A</w:t>
            </w:r>
          </w:p>
          <w:p>
            <w:pPr>
              <w:pStyle w:val="FirstParagraph"/>
              <w:numPr>
                <w:ilvl w:val="0"/>
                <w:numId w:val="1002"/>
              </w:numPr>
            </w:pPr>
            <w:r>
              <w:t xml:space="preserve">Numbered list.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