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highlight w:val="yellow"/>
        </w:rPr>
        <w:t xml:space="preserve">a </w:t>
      </w:r>
      <m:oMath>
        <m:sSup>
          <m:sSupPr>
            <m:ctrlPr>
              <w:rPr>
                <w:highlight w:val="yellow"/>
              </w:rPr>
            </m:ctrlPr>
          </m:sSupPr>
          <m:e>
            <m:r>
              <w:rPr>
                <w:highlight w:val="yellow"/>
              </w:rPr>
              <m:t>x</m:t>
            </m:r>
          </m:e>
          <m:sup>
            <m:r>
              <w:rPr>
                <w:highlight w:val="yellow"/>
              </w:rPr>
              <m:t>2</m:t>
            </m:r>
          </m:sup>
        </m:sSup>
      </m:oMath>
      <w:r>
        <w:rPr>
          <w:highlight w:val="yellow"/>
        </w:rPr>
        <w:t xml:space="preserve"> b</w:t>
      </w:r>
    </w:p>
    <w:p>
      <w:pPr>
        <w:pStyle w:val="BodyText"/>
      </w:pPr>
      <m:oMathPara>
        <m:oMathParaPr>
          <m:jc m:val="center"/>
        </m:oMathParaPr>
        <m:oMath>
          <m:r>
            <w:rPr>
              <w:highlight w:val="yellow"/>
            </w:rPr>
            <m:t>z</m:t>
          </m:r>
          <m:r>
            <m:rPr>
              <m:sty m:val="p"/>
            </m:rPr>
            <w:rPr>
              <w:highlight w:val="yellow"/>
            </w:rPr>
            <m:t>=</m:t>
          </m:r>
          <m:r>
            <w:rPr>
              <w:highlight w:val="yellow"/>
            </w:rPr>
            <m:t>1</m:t>
          </m:r>
        </m:oMath>
      </m:oMathPara>
    </w:p>
    <w:p>
      <w:pPr>
        <w:pStyle w:val="FirstParagraph"/>
      </w:pPr>
      <m:oMath>
        <m:acc>
          <m:accPr>
            <m:chr m:val="̂"/>
            <m:ctrlPr>
              <w:rPr>
                <w:highlight w:val="yellow"/>
              </w:rPr>
            </m:ctrlPr>
          </m:accPr>
          <m:e>
            <m:r>
              <w:rPr>
                <w:highlight w:val="yellow"/>
              </w:rPr>
              <m:t>x</m:t>
            </m:r>
          </m:e>
        </m:acc>
      </m:oMath>
    </w:p>
    <w:p>
      <w:pPr>
        <w:pStyle w:val="BodyText"/>
      </w:pPr>
      <m:oMath>
        <m:r>
          <m:rPr>
            <m:sty m:val="p"/>
          </m:rPr>
          <w:rPr>
            <w:highlight w:val="yellow"/>
          </w:rPr>
          <m:t>sin</m:t>
        </m:r>
        <m:r>
          <w:rPr>
            <w:highlight w:val="yellow"/>
          </w:rPr>
          <m:t>x</m:t>
        </m:r>
        <m:r>
          <m:rPr>
            <m:sty m:val="p"/>
          </m:rPr>
          <w:rPr>
            <w:highlight w:val="yellow"/>
          </w:rPr>
          <m:t>+</m:t>
        </m:r>
        <m:nary>
          <m:naryPr>
            <m:chr m:val="∑"/>
            <m:limLoc m:val="undOvr"/>
            <m:subHide m:val="off"/>
            <m:supHide m:val="off"/>
            <m:ctrlPr>
              <w:rPr>
                <w:highlight w:val="yellow"/>
              </w:rPr>
            </m:ctrlPr>
          </m:naryPr>
          <m:sub>
            <m:r>
              <w:rPr>
                <w:highlight w:val="yellow"/>
              </w:rPr>
              <m:t>i</m:t>
            </m:r>
            <m:r>
              <m:rPr>
                <m:sty m:val="p"/>
              </m:rPr>
              <w:rPr>
                <w:highlight w:val="yellow"/>
              </w:rPr>
              <m:t>=</m:t>
            </m:r>
            <m:r>
              <w:rPr>
                <w:highlight w:val="yellow"/>
              </w:rPr>
              <m:t>1</m:t>
            </m:r>
          </m:sub>
          <m:sup>
            <m:r>
              <w:rPr>
                <w:highlight w:val="yellow"/>
              </w:rPr>
              <m:t>n</m:t>
            </m:r>
          </m:sup>
          <m:e>
            <m:r>
              <w:rPr>
                <w:highlight w:val="yellow"/>
              </w:rPr>
              <m:t>i</m:t>
            </m:r>
          </m:e>
        </m:nary>
        <m:r>
          <m:rPr>
            <m:sty m:val="p"/>
          </m:rPr>
          <w:rPr>
            <w:highlight w:val="yellow"/>
          </w:rPr>
          <m:t>+</m:t>
        </m:r>
        <m:f>
          <m:fPr>
            <m:type m:val="bar"/>
            <m:ctrlPr>
              <w:rPr>
                <w:highlight w:val="yellow"/>
              </w:rPr>
            </m:ctrlPr>
          </m:fPr>
          <m:num>
            <m:r>
              <w:rPr>
                <w:highlight w:val="yellow"/>
              </w:rPr>
              <m:t>a</m:t>
            </m:r>
          </m:num>
          <m:den>
            <m:r>
              <w:rPr>
                <w:highlight w:val="yellow"/>
              </w:rPr>
              <m:t>b</m:t>
            </m:r>
          </m:den>
        </m:f>
        <m:r>
          <m:rPr>
            <m:sty m:val="p"/>
          </m:rPr>
          <w:rPr>
            <w:highlight w:val="yellow"/>
          </w:rPr>
          <m:t>+</m:t>
        </m:r>
        <m:rad>
          <m:radPr>
            <m:ctrlPr>
              <w:rPr>
                <w:highlight w:val="yellow"/>
              </w:rPr>
            </m:ctrlPr>
          </m:radPr>
          <m:deg>
            <m:r>
              <w:rPr>
                <w:highlight w:val="yellow"/>
              </w:rPr>
              <m:t>3</m:t>
            </m:r>
          </m:deg>
          <m:e>
            <m:r>
              <w:rPr>
                <w:highlight w:val="yellow"/>
              </w:rPr>
              <m:t>x</m:t>
            </m:r>
          </m:e>
        </m:rad>
      </m:oMath>
    </w:p>
    <w:p>
      <w:pPr>
        <w:pStyle w:val="BodyText"/>
      </w:pPr>
      <w:r>
        <w:t xml:space="preserve">unmarked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math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2026-10-04T14:22:49Z</dcterms:created>
  <dcterms:modified xsi:type="dcterms:W3CDTF">2026-10-04T14:22:49Z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