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center"/>
        <w:rPr/>
      </w:pPr>
      <w:r>
        <w:rPr>
          <w:rStyle w:val="Strong"/>
          <w:b/>
          <w:bCs/>
          <w:sz w:val="36"/>
          <w:szCs w:val="36"/>
          <w:u w:val="single"/>
        </w:rPr>
        <w:t>Plano de Aula: Números Naturais no Cotidiano</w:t>
      </w:r>
    </w:p>
    <w:p>
      <w:pPr>
        <w:pStyle w:val="BodyText"/>
        <w:bidi w:val="0"/>
        <w:ind w:hanging="0" w:start="0" w:end="0"/>
        <w:jc w:val="start"/>
        <w:rPr/>
      </w:pPr>
      <w:r>
        <w:rPr/>
        <w:t>Este plano aborda números naturais (leitura, escrita, comparação, operações básicas e problemas reais) para fixar conceitos conforme BNCC (EF06MA01, EF06MA02, EF06MA03). São duas aulas de 90 minutos para 32 alunos da E.M.E.I.F. Raulino de Oliveira Pinto, com diferenciação por nível e adaptações para PCDs (epilepsia e miopia degenerativa/hipermetropia).</w:t>
      </w:r>
    </w:p>
    <w:p>
      <w:pPr>
        <w:pStyle w:val="Heading2"/>
        <w:bidi w:val="0"/>
        <w:ind w:hanging="0" w:start="0" w:end="0"/>
        <w:jc w:val="start"/>
        <w:rPr/>
      </w:pPr>
      <w:bookmarkStart w:id="0" w:name="objetivos-gerais"/>
      <w:bookmarkEnd w:id="0"/>
      <w:r>
        <w:rPr/>
        <w:t>Objetivos Gerais</w:t>
      </w:r>
    </w:p>
    <w:p>
      <w:pPr>
        <w:pStyle w:val="BodyText"/>
        <w:bidi w:val="0"/>
        <w:jc w:val="start"/>
        <w:rPr/>
      </w:pPr>
      <w:r>
        <w:rPr/>
        <w:t>Fixar o conjunto dos números naturais (ℕ = {0,1,2,...}), sistema decimal posicional, operações (adição, subtração, multiplicação, divisão) e resolução de problemas cotidianos.​</w:t>
        <w:br/>
        <w:t>Relacionar conteúdo ao dia a dia (compras, contagem de objetos).​</w:t>
        <w:br/>
        <w:t>Diferenciar atividades por nível: dificuldade (básico), mediano (aplicação), avançado (investigação).​</w:t>
      </w:r>
    </w:p>
    <w:p>
      <w:pPr>
        <w:pStyle w:val="Heading2"/>
        <w:bidi w:val="0"/>
        <w:ind w:hanging="0" w:start="0" w:end="0"/>
        <w:jc w:val="start"/>
        <w:rPr/>
      </w:pPr>
      <w:bookmarkStart w:id="1" w:name="materiais"/>
      <w:bookmarkEnd w:id="1"/>
      <w:r>
        <w:rPr/>
        <w:t>Materiais</w:t>
      </w:r>
    </w:p>
    <w:p>
      <w:pPr>
        <w:pStyle w:val="BodyText"/>
        <w:bidi w:val="0"/>
        <w:jc w:val="start"/>
        <w:rPr/>
      </w:pPr>
      <w:r>
        <w:rPr/>
        <w:t>Quadro, projetor (fontes grandes para miopia), cartões numerados (tátil para epilepsia), folhas impressas em fonte Arial 18pt negrito (contraste alto), calculadoras opcionais.​</w:t>
        <w:br/>
        <w:t>32 conjuntos de atividades diferenciadas + adaptações PCD.</w:t>
      </w:r>
    </w:p>
    <w:p>
      <w:pPr>
        <w:pStyle w:val="Heading2"/>
        <w:bidi w:val="0"/>
        <w:ind w:hanging="0" w:start="0" w:end="0"/>
        <w:jc w:val="start"/>
        <w:rPr/>
      </w:pPr>
      <w:bookmarkStart w:id="2" w:name="aula-1-fixao-e-cotidiano-90-min"/>
      <w:bookmarkEnd w:id="2"/>
      <w:r>
        <w:rPr/>
        <w:t>Aula 1: Fixação e Cotidiano (90 min)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Introdução (15 min):</w:t>
      </w:r>
      <w:r>
        <w:rPr/>
        <w:t xml:space="preserve"> Apresentar ℕ na reta numérica e decomposição (ex.: 345 = 3 centenas + 4 dezenas + 5 unidades). Discutir uso em compras no mercadinho local.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Desenvolvimento (45 min):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Atividade coletiva: Contar objetos da sala (32 alunos, carteiras) e decompor.​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Problema cotidiano: "Uma família compra 25 mangas a R$2 cada. Quanto gasta?" (multiplicação).​</w:t>
      </w:r>
    </w:p>
    <w:p>
      <w:pPr>
        <w:pStyle w:val="BodyText"/>
        <w:bidi w:val="0"/>
        <w:jc w:val="start"/>
        <w:rPr/>
      </w:pPr>
      <w:r>
        <w:rPr>
          <w:rStyle w:val="Strong"/>
        </w:rPr>
        <w:t>Exercitação (25 min):</w:t>
      </w:r>
      <w:r>
        <w:rPr/>
        <w:t xml:space="preserve"> Grupos de 4, com exercícios por nível (ver abaixo). Circulação para apoio.</w:t>
        <w:br/>
      </w:r>
      <w:r>
        <w:rPr>
          <w:rStyle w:val="Strong"/>
        </w:rPr>
        <w:t>Fechamento (5 min):</w:t>
      </w:r>
      <w:r>
        <w:rPr/>
        <w:t xml:space="preserve"> Compartilhar um exemplo pessoal.</w:t>
      </w:r>
    </w:p>
    <w:p>
      <w:pPr>
        <w:pStyle w:val="Heading2"/>
        <w:bidi w:val="0"/>
        <w:ind w:hanging="0" w:start="0" w:end="0"/>
        <w:jc w:val="start"/>
        <w:rPr/>
      </w:pPr>
      <w:bookmarkStart w:id="3" w:name="aula-2-exerccios-prticos-diferenciados-9"/>
      <w:bookmarkEnd w:id="3"/>
      <w:r>
        <w:rPr/>
        <w:t>Aula 2: Exercícios Práticos Diferenciados (90 min)</w:t>
      </w:r>
    </w:p>
    <w:p>
      <w:pPr>
        <w:pStyle w:val="BodyText"/>
        <w:bidi w:val="0"/>
        <w:jc w:val="start"/>
        <w:rPr/>
      </w:pPr>
      <w:r>
        <w:rPr>
          <w:rStyle w:val="Strong"/>
        </w:rPr>
        <w:t>Revisão (10 min):</w:t>
      </w:r>
      <w:r>
        <w:rPr/>
        <w:t xml:space="preserve"> Rápida reta numérica coletiva.​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Desenvolvimento (60 min):</w:t>
      </w:r>
      <w:r>
        <w:rPr/>
        <w:t xml:space="preserve"> Atividades individuais/grupais por nível, com rotação. Monitorar epilepsia (pausas curtas, sem luzes piscando).​</w:t>
      </w:r>
    </w:p>
    <w:p>
      <w:pPr>
        <w:pStyle w:val="BodyText"/>
        <w:bidi w:val="0"/>
        <w:jc w:val="start"/>
        <w:rPr/>
      </w:pPr>
      <w:r>
        <w:rPr>
          <w:rStyle w:val="Strong"/>
        </w:rPr>
        <w:t>Fechamento (20 min):</w:t>
      </w:r>
      <w:r>
        <w:rPr/>
        <w:t xml:space="preserve"> Correção coletiva com rubrica projetada.</w:t>
      </w:r>
    </w:p>
    <w:p>
      <w:pPr>
        <w:pStyle w:val="Heading2"/>
        <w:bidi w:val="0"/>
        <w:jc w:val="start"/>
        <w:rPr/>
      </w:pPr>
      <w:r>
        <w:rPr/>
        <w:t>Atividades por Nível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53"/>
        <w:gridCol w:w="3111"/>
        <w:gridCol w:w="5274"/>
      </w:tblGrid>
      <w:tr>
        <w:trPr>
          <w:tblHeader w:val="true"/>
        </w:trPr>
        <w:tc>
          <w:tcPr>
            <w:tcW w:w="1253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Nível</w:t>
            </w:r>
          </w:p>
        </w:tc>
        <w:tc>
          <w:tcPr>
            <w:tcW w:w="3111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Descrição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Exemplos (5 exercícios cada)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Dificuldade</w:t>
            </w:r>
          </w:p>
        </w:tc>
        <w:tc>
          <w:tcPr>
            <w:tcW w:w="31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Básico: Leitura, comparação simples, contagem oral.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1. Ordene: 12, 8, 20. 2. Sucessor de 15? 3. Decomponha 45. 4. Some 10+7. 5. Conte 32 alunos.​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Mediano</w:t>
            </w:r>
          </w:p>
        </w:tc>
        <w:tc>
          <w:tcPr>
            <w:tcW w:w="31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Aplicação: Operações escritas, problemas curtos.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1. 24 mangas ÷ 4 amigos. 2. 150 - 67. 3. 12 × 3 caixas. 4. Decomponha 567. 5. Maior/menor: 456 vs 465.​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Avançado</w:t>
            </w:r>
          </w:p>
        </w:tc>
        <w:tc>
          <w:tcPr>
            <w:tcW w:w="31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Investigação: Múltiplos, critérios divisibilidade (2,5), problemas elaborados.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1. Liste múltiplos de 3 até 30. 2. 456 ÷ 4? Critério. 3. Problema: "32 alunos, 8 grupos iguais?" 4. Primo/composto: 17, 18. 5. Crie problema com 200 + 150.​</w:t>
            </w:r>
          </w:p>
        </w:tc>
      </w:tr>
    </w:tbl>
    <w:p>
      <w:pPr>
        <w:pStyle w:val="Heading2"/>
        <w:bidi w:val="0"/>
        <w:ind w:hanging="0" w:start="0" w:end="0"/>
        <w:jc w:val="start"/>
        <w:rPr/>
      </w:pPr>
      <w:bookmarkStart w:id="4" w:name="adaptaes-para-pcds"/>
      <w:bookmarkEnd w:id="4"/>
      <w:r>
        <w:rPr/>
        <w:t>Adaptações para PCDs</w:t>
      </w:r>
    </w:p>
    <w:p>
      <w:pPr>
        <w:pStyle w:val="BodyText"/>
        <w:bidi w:val="0"/>
        <w:jc w:val="start"/>
        <w:rPr/>
      </w:pPr>
      <w:r>
        <w:rPr>
          <w:rStyle w:val="Strong"/>
        </w:rPr>
        <w:t>Epilepsia: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Pausas de 2 min a cada 20 min, atividades sentadas sem estímulos visuais intensos.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Versão tátil: Cartões em relevo para contagem (toque números).​</w:t>
        <w:br/>
        <w:t>Ex.: Contar feijões por 10s (adição sensorial).</w:t>
      </w:r>
    </w:p>
    <w:p>
      <w:pPr>
        <w:pStyle w:val="BodyText"/>
        <w:bidi w:val="0"/>
        <w:jc w:val="start"/>
        <w:rPr/>
      </w:pPr>
      <w:r>
        <w:rPr>
          <w:rStyle w:val="Strong"/>
        </w:rPr>
        <w:t>Miopia Degenerativa/Hipermetropia: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Materiais impressos fonte 24pt, negrito, papel amarelo claro (contraste).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Áudio: Gravar exercícios no celular para screen reader.​</w:t>
        <w:br/>
        <w:t>Ex.: Ouvir "Ordene 12, 8, 20" e verbalizar.</w:t>
      </w:r>
    </w:p>
    <w:p>
      <w:pPr>
        <w:pStyle w:val="Heading2"/>
        <w:bidi w:val="0"/>
        <w:ind w:hanging="0" w:start="0" w:end="0"/>
        <w:jc w:val="start"/>
        <w:rPr/>
      </w:pPr>
      <w:bookmarkStart w:id="5" w:name="rbrica-de-correo-0-10-pontos"/>
      <w:bookmarkEnd w:id="5"/>
      <w:r>
        <w:rPr/>
        <w:t>Rúbrica de Correção (0-10 pontos)</w:t>
      </w:r>
    </w:p>
    <w:p>
      <w:pPr>
        <w:pStyle w:val="BodyText"/>
        <w:bidi w:val="0"/>
        <w:jc w:val="start"/>
        <w:rPr/>
      </w:pPr>
      <w:r>
        <w:rPr/>
        <w:t>Curta e visual para autoavaliação.​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438"/>
        <w:gridCol w:w="2507"/>
        <w:gridCol w:w="1630"/>
        <w:gridCol w:w="2063"/>
      </w:tblGrid>
      <w:tr>
        <w:trPr>
          <w:tblHeader w:val="true"/>
        </w:trPr>
        <w:tc>
          <w:tcPr>
            <w:tcW w:w="3438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Critério</w:t>
            </w:r>
          </w:p>
        </w:tc>
        <w:tc>
          <w:tcPr>
            <w:tcW w:w="2507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Excelente (3 pts)</w:t>
            </w:r>
          </w:p>
        </w:tc>
        <w:tc>
          <w:tcPr>
            <w:tcW w:w="1630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Bom (2 pts)</w:t>
            </w:r>
          </w:p>
        </w:tc>
        <w:tc>
          <w:tcPr>
            <w:tcW w:w="2063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Insuficiente (0-1 pt)</w:t>
            </w:r>
          </w:p>
        </w:tc>
      </w:tr>
      <w:tr>
        <w:trPr/>
        <w:tc>
          <w:tcPr>
            <w:tcW w:w="343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Compreensão (leitura/decomposição)</w:t>
            </w:r>
          </w:p>
        </w:tc>
        <w:tc>
          <w:tcPr>
            <w:tcW w:w="250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Exato, explica posicional.</w:t>
            </w:r>
          </w:p>
        </w:tc>
        <w:tc>
          <w:tcPr>
            <w:tcW w:w="163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Correto básico.</w:t>
            </w:r>
          </w:p>
        </w:tc>
        <w:tc>
          <w:tcPr>
            <w:tcW w:w="206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Erros graves.</w:t>
            </w:r>
          </w:p>
        </w:tc>
      </w:tr>
      <w:tr>
        <w:trPr/>
        <w:tc>
          <w:tcPr>
            <w:tcW w:w="343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Operações</w:t>
            </w:r>
          </w:p>
        </w:tc>
        <w:tc>
          <w:tcPr>
            <w:tcW w:w="250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Estratégia certa, sem erros.</w:t>
            </w:r>
          </w:p>
        </w:tc>
        <w:tc>
          <w:tcPr>
            <w:tcW w:w="163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1 erro, corrige.</w:t>
            </w:r>
          </w:p>
        </w:tc>
        <w:tc>
          <w:tcPr>
            <w:tcW w:w="206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Múltiplos erros.</w:t>
            </w:r>
          </w:p>
        </w:tc>
      </w:tr>
      <w:tr>
        <w:trPr/>
        <w:tc>
          <w:tcPr>
            <w:tcW w:w="343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Problemas cotidianos</w:t>
            </w:r>
          </w:p>
        </w:tc>
        <w:tc>
          <w:tcPr>
            <w:tcW w:w="250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Relaciona ao dia a dia.</w:t>
            </w:r>
          </w:p>
        </w:tc>
        <w:tc>
          <w:tcPr>
            <w:tcW w:w="163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Resolve simples.</w:t>
            </w:r>
          </w:p>
        </w:tc>
        <w:tc>
          <w:tcPr>
            <w:tcW w:w="206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Não aplica.</w:t>
            </w:r>
          </w:p>
        </w:tc>
      </w:tr>
      <w:tr>
        <w:trPr/>
        <w:tc>
          <w:tcPr>
            <w:tcW w:w="343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Apresentação</w:t>
            </w:r>
          </w:p>
        </w:tc>
        <w:tc>
          <w:tcPr>
            <w:tcW w:w="250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Clara, organizada.</w:t>
            </w:r>
          </w:p>
        </w:tc>
        <w:tc>
          <w:tcPr>
            <w:tcW w:w="163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Legível.</w:t>
            </w:r>
          </w:p>
        </w:tc>
        <w:tc>
          <w:tcPr>
            <w:tcW w:w="206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Bagunçada.</w:t>
            </w:r>
          </w:p>
        </w:tc>
      </w:tr>
    </w:tbl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Pontuação total:</w:t>
      </w:r>
      <w:r>
        <w:rPr/>
        <w:t xml:space="preserve"> Soma /10. Use para feedback rápido.​</w:t>
      </w:r>
    </w:p>
    <w:p>
      <w:pPr>
        <w:pStyle w:val="Heading2"/>
        <w:bidi w:val="0"/>
        <w:ind w:hanging="0" w:start="0" w:end="0"/>
        <w:jc w:val="start"/>
        <w:rPr/>
      </w:pPr>
      <w:bookmarkStart w:id="6" w:name="referncias"/>
      <w:bookmarkEnd w:id="6"/>
      <w:r>
        <w:rPr/>
        <w:t>Referências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BNCC Habilidades Matemática 6º ano: </w:t>
      </w:r>
      <w:hyperlink r:id="rId2" w:tgtFrame="_blank">
        <w:r>
          <w:rPr>
            <w:rStyle w:val="Hyperlink"/>
          </w:rPr>
          <w:t>https://www.tudosaladeaula.com/2019/04/habilidades-da-bncc-de-matematica-do-6-ano-do-ensino-fundamental/</w:t>
        </w:r>
      </w:hyperlink>
      <w:r>
        <w:rPr/>
        <w:t>​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Plano BNCC EF06MA03: </w:t>
      </w:r>
      <w:hyperlink r:id="rId3" w:tgtFrame="_blank">
        <w:r>
          <w:rPr>
            <w:rStyle w:val="Hyperlink"/>
          </w:rPr>
          <w:t>https://novaescola.org.br/planos-de-aula/habilidades/ef06ma03</w:t>
        </w:r>
      </w:hyperlink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Rubrica avaliação: Studocu exemplo números inteiros​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Adaptações baixa visão: </w:t>
      </w:r>
      <w:hyperlink r:id="rId4" w:tgtFrame="_blank">
        <w:r>
          <w:rPr>
            <w:rStyle w:val="Hyperlink"/>
          </w:rPr>
          <w:t>https://visaonainfancia.com/aluno-com-baixa-visao-adaptacoes/</w:t>
        </w:r>
      </w:hyperlink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tudosaladeaula.com/2019/04/habilidades-da-bncc-de-matematica-do-6-ano-do-ensino-fundamental/" TargetMode="External"/><Relationship Id="rId3" Type="http://schemas.openxmlformats.org/officeDocument/2006/relationships/hyperlink" Target="https://novaescola.org.br/planos-de-aula/habilidades/ef06ma03" TargetMode="External"/><Relationship Id="rId4" Type="http://schemas.openxmlformats.org/officeDocument/2006/relationships/hyperlink" Target="https://visaonainfancia.com/aluno-com-baixa-visao-adaptacoes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LibreOffice/25.8.3.2$Linux_X86_64 LibreOffice_project/580$Build-2</Application>
  <AppVersion>15.0000</AppVersion>
  <Pages>2</Pages>
  <Words>466</Words>
  <Characters>2997</Characters>
  <CharactersWithSpaces>3724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2026-01-31T09:49:49Z</dcterms:created>
  <dc:creator/>
  <dc:description/>
  <dc:language>pt-BR</dc:language>
  <cp:lastModifiedBy/>
  <dcterms:modified xsi:type="dcterms:W3CDTF">2026-01-31T09:51:10Z</dcterms:modified>
  <cp:revision>1</cp:revision>
  <dc:subject/>
  <dc:title/>
</cp:coreProperties>
</file>