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50" w:rsidRDefault="00CB1867" w:rsidP="00815D31">
      <w:pPr>
        <w:pStyle w:val="Title"/>
      </w:pPr>
      <w:r>
        <w:t>Last Lab Quiz!</w:t>
      </w:r>
    </w:p>
    <w:p w:rsidR="00566050" w:rsidRDefault="00CB1867">
      <w:pPr>
        <w:pStyle w:val="Author"/>
      </w:pPr>
      <w:r>
        <w:t>Jennifer Gomez</w:t>
      </w:r>
    </w:p>
    <w:p w:rsidR="00566050" w:rsidRDefault="00CB1867">
      <w:pPr>
        <w:pStyle w:val="Date"/>
      </w:pPr>
      <w:r>
        <w:t>November 22, 2016</w:t>
      </w:r>
    </w:p>
    <w:p w:rsidR="00566050" w:rsidRDefault="00CB1867">
      <w:pPr>
        <w:pStyle w:val="Heading2"/>
      </w:pPr>
      <w:bookmarkStart w:id="0" w:name="final-lab-quiz---examining-anxiety-prepa"/>
      <w:bookmarkEnd w:id="0"/>
      <w:r>
        <w:t>Final Lab Quiz - Examining Anxiety, Preparation, and Exam Scores</w:t>
      </w:r>
    </w:p>
    <w:p w:rsidR="00566050" w:rsidRDefault="00CB1867">
      <w:pPr>
        <w:pStyle w:val="FirstParagraph"/>
      </w:pPr>
      <w:r>
        <w:t xml:space="preserve">I examined the extent to which exam grades (E) were predicted by anxiety (A) and preparation (P). As indicated in Table 1, when the predictors were examined individually, there was a strong positive relation between anxiety and exam grades, </w:t>
      </w:r>
      <w:r>
        <w:rPr>
          <w:i/>
        </w:rPr>
        <w:t>r</w:t>
      </w:r>
      <w:r>
        <w:t xml:space="preserve"> = .69, 95% CI</w:t>
      </w:r>
      <w:r>
        <w:t xml:space="preserve">[.64, .73], such that as anxiety increased exam grades increased. There was a strong positive relation between preparation and exam grades, </w:t>
      </w:r>
      <w:r>
        <w:rPr>
          <w:i/>
        </w:rPr>
        <w:t>r</w:t>
      </w:r>
      <w:r>
        <w:t xml:space="preserve"> = .49, 95% CI[.42, .56], such that as preparation increased so did exam grades.</w:t>
      </w:r>
    </w:p>
    <w:p w:rsidR="00566050" w:rsidRDefault="00CB1867">
      <w:pPr>
        <w:pStyle w:val="BodyText"/>
      </w:pPr>
      <w:r>
        <w:t>I used moderated multiple regressi</w:t>
      </w:r>
      <w:r>
        <w:t>on to test the extent to which the relation between anxiety and exam grades depended on the amount of exam preparation. I assessed this moderation by examining the interaction between anxiety and preparation using centered predictors (consistent with the r</w:t>
      </w:r>
      <w:r>
        <w:t xml:space="preserve">ecommendations of Cohen, Cohen, West, and Aiken (2003)), see Table 2. Together the predictors (anxiety, preparation, and their product) accounted for a significant amount of the variance in exam grades, </w:t>
      </w:r>
      <m:oMath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.62, 95% CI[.57, .66], p &lt; .01. The p-value f</w:t>
      </w:r>
      <w:r>
        <w:t>or the anxiety by preparation product term was below .05, t(496) = 6.06, p &lt;.01, which suggests the presence of an interaction. Inspection of the squared semi-partial correlation for the product term indicated the proportion of variance accounted for was s</w:t>
      </w:r>
      <w:r>
        <w:t xml:space="preserve">mall, </w:t>
      </w:r>
      <m:oMath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.03. To better understand this interaction, I explored the regression surface with simple-slope analyses.</w:t>
      </w:r>
    </w:p>
    <w:p w:rsidR="00566050" w:rsidRDefault="00CB1867">
      <w:pPr>
        <w:pStyle w:val="BodyText"/>
      </w:pPr>
      <w:r>
        <w:t>The regression surface is presented in Figure 1 and the simple-slope cross-sections are presented in Figure 2. When preparation was hi</w:t>
      </w:r>
      <w:r>
        <w:t xml:space="preserve">gh (i.e., +1 SD) there was a positive relation </w:t>
      </w:r>
      <w:r>
        <w:rPr>
          <w:i/>
        </w:rPr>
        <w:t>b</w:t>
      </w:r>
      <w:r>
        <w:t xml:space="preserve"> = 19.49, 95% CI[17.50, 21.48], t(496) = 19.25, </w:t>
      </w:r>
      <w:r>
        <w:rPr>
          <w:i/>
        </w:rPr>
        <w:t>p</w:t>
      </w:r>
      <w:r>
        <w:t xml:space="preserve"> &lt; .0001, see Equation 1 below. When preparation was low (i.e., -1 SD) there was also a positive relation between anxiety and exam grades, b = 11.02,95% CI[9.0</w:t>
      </w:r>
      <w:r>
        <w:t xml:space="preserve">8, 12.96], t(496) = 11.16, </w:t>
      </w:r>
      <w:r>
        <w:rPr>
          <w:i/>
        </w:rPr>
        <w:t>p</w:t>
      </w:r>
      <w:r>
        <w:t xml:space="preserve"> &lt; .0001, see Equation 2 below.</w:t>
      </w:r>
    </w:p>
    <w:p w:rsidR="00566050" w:rsidRDefault="00CB1867">
      <w:pPr>
        <w:pStyle w:val="BodyText"/>
      </w:pPr>
      <w:r>
        <w:t>ˆE = 19.49A + 55.9 (1)</w:t>
      </w:r>
    </w:p>
    <w:p w:rsidR="00566050" w:rsidRDefault="00CB1867">
      <w:pPr>
        <w:pStyle w:val="BodyText"/>
      </w:pPr>
      <w:r>
        <w:t>ˆE = 11.02 + 42.52 (2)</w:t>
      </w:r>
    </w:p>
    <w:p w:rsidR="00566050" w:rsidRDefault="00CB1867">
      <w:pPr>
        <w:pStyle w:val="BodyText"/>
      </w:pPr>
      <w:r>
        <w:t>Thus, if students prepared extensively for the exam, high anxiety levels positively impacted exam performance. Similarily, if students did not prepare</w:t>
      </w:r>
      <w:r>
        <w:t xml:space="preserve"> extensively for the exam, high anxiety levels resulted in increased exam performance as well.</w:t>
      </w:r>
    </w:p>
    <w:p w:rsidR="00727F7B" w:rsidRDefault="00727F7B">
      <w:pPr>
        <w:pStyle w:val="BodyText"/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1 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Means, standard deviations, and correlations with confidence intervals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</w:tblGrid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exam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anxiety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[.64, .73]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preparation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.23**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[.42, .56]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[.15, .31]</w:t>
            </w:r>
          </w:p>
        </w:tc>
      </w:tr>
      <w:tr w:rsidR="00727F7B" w:rsidTr="001F2DBB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Default="00727F7B" w:rsidP="001F2DB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 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27F7B" w:rsidRPr="00815D31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815D31">
        <w:rPr>
          <w:rFonts w:ascii="Times New Roman" w:hAnsi="Times New Roman" w:cs="Times New Roman"/>
          <w:i/>
          <w:iCs/>
          <w:sz w:val="18"/>
          <w:szCs w:val="18"/>
        </w:rPr>
        <w:t>Regression results using exam as the criterion</w:t>
      </w:r>
    </w:p>
    <w:p w:rsidR="00727F7B" w:rsidRPr="00815D31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18"/>
        </w:rPr>
      </w:pPr>
      <w:r w:rsidRPr="00815D31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39"/>
        <w:gridCol w:w="1239"/>
        <w:gridCol w:w="1672"/>
        <w:gridCol w:w="782"/>
        <w:gridCol w:w="1239"/>
        <w:gridCol w:w="782"/>
        <w:gridCol w:w="1239"/>
        <w:gridCol w:w="782"/>
        <w:gridCol w:w="1612"/>
      </w:tblGrid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Predictor</w:t>
            </w: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167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</w:t>
            </w:r>
          </w:p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95% CI</w:t>
            </w:r>
          </w:p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[LL, UL]</w:t>
            </w:r>
          </w:p>
        </w:tc>
        <w:tc>
          <w:tcPr>
            <w:tcW w:w="78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beta</w:t>
            </w: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beta</w:t>
            </w:r>
          </w:p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95% CI</w:t>
            </w:r>
          </w:p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[LL, UL]</w:t>
            </w:r>
          </w:p>
        </w:tc>
        <w:tc>
          <w:tcPr>
            <w:tcW w:w="78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sr</w:t>
            </w: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 xml:space="preserve">2 </w:t>
            </w: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sr</w:t>
            </w: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 xml:space="preserve">2 </w:t>
            </w:r>
          </w:p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95% CI</w:t>
            </w:r>
          </w:p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[LL, UL]</w:t>
            </w:r>
          </w:p>
        </w:tc>
        <w:tc>
          <w:tcPr>
            <w:tcW w:w="78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</w:p>
        </w:tc>
        <w:tc>
          <w:tcPr>
            <w:tcW w:w="1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Fit</w:t>
            </w: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A064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(Intercept)</w:t>
            </w: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49.21**</w:t>
            </w:r>
          </w:p>
        </w:tc>
        <w:tc>
          <w:tcPr>
            <w:tcW w:w="167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[48.09, 50.33]</w:t>
            </w:r>
          </w:p>
        </w:tc>
        <w:tc>
          <w:tcPr>
            <w:tcW w:w="78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A064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x.centered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15.25**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[13.85, 16.66]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[0.55, 0.67]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[.29, .41]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.69**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A064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z.centered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9.55**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[7.94, 11.16]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[0.28, 0.39]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[.07, .14]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.49**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727F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I(x.center</w:t>
            </w: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d * z.centered)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6.05**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[4.09, 8.01]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[0.11, 0.22]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[.01, .05]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815D31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 xml:space="preserve">2 </w:t>
            </w: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 xml:space="preserve">  = .617**</w:t>
            </w: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5D31">
              <w:rPr>
                <w:rFonts w:ascii="Times New Roman" w:hAnsi="Times New Roman" w:cs="Times New Roman"/>
                <w:sz w:val="18"/>
                <w:szCs w:val="18"/>
              </w:rPr>
              <w:t>95% CI[.57,.66]</w:t>
            </w:r>
          </w:p>
        </w:tc>
      </w:tr>
      <w:tr w:rsidR="00727F7B" w:rsidRPr="00815D31" w:rsidTr="001F2DBB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7F7B" w:rsidRPr="00815D31" w:rsidRDefault="00727F7B" w:rsidP="001F2DBB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1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noProof/>
          <w:lang w:val="en-CA" w:eastAsia="en-CA"/>
        </w:rPr>
        <w:drawing>
          <wp:inline distT="0" distB="0" distL="0" distR="0" wp14:anchorId="24FD9CB2" wp14:editId="6349FF20">
            <wp:extent cx="3742857" cy="46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574AE" w:rsidRDefault="006574AE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2</w:t>
      </w: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265CB3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noProof/>
          <w:lang w:val="en-CA" w:eastAsia="en-CA"/>
        </w:rPr>
        <w:drawing>
          <wp:inline distT="0" distB="0" distL="0" distR="0" wp14:anchorId="26D42389" wp14:editId="3F6AF1D1">
            <wp:extent cx="3742857" cy="46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 w:rsidP="00727F7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7F7B" w:rsidRDefault="00727F7B">
      <w:pPr>
        <w:pStyle w:val="BodyText"/>
      </w:pPr>
    </w:p>
    <w:sectPr w:rsidR="00727F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867" w:rsidRDefault="00CB1867">
      <w:pPr>
        <w:spacing w:after="0"/>
      </w:pPr>
      <w:r>
        <w:separator/>
      </w:r>
    </w:p>
  </w:endnote>
  <w:endnote w:type="continuationSeparator" w:id="0">
    <w:p w:rsidR="00CB1867" w:rsidRDefault="00CB1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867" w:rsidRDefault="00CB1867">
      <w:r>
        <w:separator/>
      </w:r>
    </w:p>
  </w:footnote>
  <w:footnote w:type="continuationSeparator" w:id="0">
    <w:p w:rsidR="00CB1867" w:rsidRDefault="00CB1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FE29A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0B4A01"/>
    <w:multiLevelType w:val="multilevel"/>
    <w:tmpl w:val="51BC1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5CB3"/>
    <w:rsid w:val="004E29B3"/>
    <w:rsid w:val="00566050"/>
    <w:rsid w:val="00590D07"/>
    <w:rsid w:val="006574AE"/>
    <w:rsid w:val="00727F7B"/>
    <w:rsid w:val="00784D58"/>
    <w:rsid w:val="00815D31"/>
    <w:rsid w:val="008D6863"/>
    <w:rsid w:val="00A06415"/>
    <w:rsid w:val="00B86B75"/>
    <w:rsid w:val="00BC48D5"/>
    <w:rsid w:val="00C36279"/>
    <w:rsid w:val="00CB18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C171"/>
  <w15:docId w15:val="{0BA23AF5-6383-4556-BFDA-8D52F0A9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Lab Quiz!</dc:title>
  <dc:creator>Jennifer Gomez</dc:creator>
  <cp:lastModifiedBy>Jenny Gomez</cp:lastModifiedBy>
  <cp:revision>7</cp:revision>
  <dcterms:created xsi:type="dcterms:W3CDTF">2016-11-22T18:27:00Z</dcterms:created>
  <dcterms:modified xsi:type="dcterms:W3CDTF">2016-11-22T18:30:00Z</dcterms:modified>
</cp:coreProperties>
</file>