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Transiciones Políticas: Un Análisis de la Revolución de 1879 en el Estado Soberano de Antioquia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Hipótesis:</w:t>
      </w:r>
      <w:r w:rsidDel="00000000" w:rsidR="00000000" w:rsidRPr="00000000">
        <w:rPr>
          <w:rFonts w:ascii="Times New Roman" w:cs="Times New Roman" w:eastAsia="Times New Roman" w:hAnsi="Times New Roman"/>
          <w:sz w:val="24"/>
          <w:szCs w:val="24"/>
          <w:rtl w:val="0"/>
        </w:rPr>
        <w:t xml:space="preserve"> La Revolución de 1879 en el Estado Soberano de Antioquia representó un punto de inflexión crucial en la lucha política entre liberales y conservadores, resultando en la salida definitiva de los liberales radicales del poder estatal. Este evento, marcado por conflictos y la muerte de Mc Ewe, propició un cambio de poder que estableció al conservatismo como la principal fuerza política en la región.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Indice:</w:t>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sz w:val="24"/>
          <w:szCs w:val="24"/>
          <w:rtl w:val="0"/>
        </w:rPr>
        <w:t xml:space="preserve"> ( 1.5 páginas)</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Contexto</w:t>
      </w:r>
      <w:r w:rsidDel="00000000" w:rsidR="00000000" w:rsidRPr="00000000">
        <w:rPr>
          <w:rFonts w:ascii="Times New Roman" w:cs="Times New Roman" w:eastAsia="Times New Roman" w:hAnsi="Times New Roman"/>
          <w:sz w:val="24"/>
          <w:szCs w:val="24"/>
          <w:rtl w:val="0"/>
        </w:rPr>
        <w:t xml:space="preserve"> (2 páginas)</w:t>
      </w:r>
      <w:r w:rsidDel="00000000" w:rsidR="00000000" w:rsidRPr="00000000">
        <w:rPr>
          <w:rtl w:val="0"/>
        </w:rPr>
      </w:r>
    </w:p>
    <w:p w:rsidR="00000000" w:rsidDel="00000000" w:rsidP="00000000" w:rsidRDefault="00000000" w:rsidRPr="00000000" w14:paraId="0000000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Soberano de Antioquia</w:t>
      </w:r>
    </w:p>
    <w:p w:rsidR="00000000" w:rsidDel="00000000" w:rsidP="00000000" w:rsidRDefault="00000000" w:rsidRPr="00000000" w14:paraId="0000000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Gobierno conservador en el Estado Soberano de Antioquia 1864 – 1876: inicio de las tensiones pol</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vertAlign w:val="baseline"/>
          <w:rtl w:val="0"/>
        </w:rPr>
        <w:t xml:space="preserve">ticas</w:t>
      </w:r>
    </w:p>
    <w:p w:rsidR="00000000" w:rsidDel="00000000" w:rsidP="00000000" w:rsidRDefault="00000000" w:rsidRPr="00000000" w14:paraId="0000000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Guerra civil 1876 – 1877</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Julián </w:t>
      </w:r>
      <w:r w:rsidDel="00000000" w:rsidR="00000000" w:rsidRPr="00000000">
        <w:rPr>
          <w:rFonts w:ascii="Times New Roman" w:cs="Times New Roman" w:eastAsia="Times New Roman" w:hAnsi="Times New Roman"/>
          <w:b w:val="1"/>
          <w:sz w:val="24"/>
          <w:szCs w:val="24"/>
          <w:vertAlign w:val="baseline"/>
          <w:rtl w:val="0"/>
        </w:rPr>
        <w:t xml:space="preserve">Trujillo, Daniel Aldana y Tomás Rengifo, presidencia del Estado Soberano de Antioquia 1877 – 1879</w:t>
      </w:r>
      <w:r w:rsidDel="00000000" w:rsidR="00000000" w:rsidRPr="00000000">
        <w:rPr>
          <w:rFonts w:ascii="Times New Roman" w:cs="Times New Roman" w:eastAsia="Times New Roman" w:hAnsi="Times New Roman"/>
          <w:sz w:val="24"/>
          <w:szCs w:val="24"/>
          <w:vertAlign w:val="baseline"/>
          <w:rtl w:val="0"/>
        </w:rPr>
        <w:t xml:space="preserve"> (2 páginas)</w:t>
      </w:r>
    </w:p>
    <w:p w:rsidR="00000000" w:rsidDel="00000000" w:rsidP="00000000" w:rsidRDefault="00000000" w:rsidRPr="00000000" w14:paraId="0000000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Cambios en la constitución del Estado</w:t>
      </w:r>
    </w:p>
    <w:p w:rsidR="00000000" w:rsidDel="00000000" w:rsidP="00000000" w:rsidRDefault="00000000" w:rsidRPr="00000000" w14:paraId="0000000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Guardia Colombia en el Estado de Antioquia</w:t>
      </w:r>
    </w:p>
    <w:p w:rsidR="00000000" w:rsidDel="00000000" w:rsidP="00000000" w:rsidRDefault="00000000" w:rsidRPr="00000000" w14:paraId="0000000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Emprestito de los conservadores</w:t>
      </w:r>
    </w:p>
    <w:p w:rsidR="00000000" w:rsidDel="00000000" w:rsidP="00000000" w:rsidRDefault="00000000" w:rsidRPr="00000000" w14:paraId="0000000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Finanzas estatales</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La Revolución de 1879</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(7 páginas)</w:t>
      </w:r>
      <w:r w:rsidDel="00000000" w:rsidR="00000000" w:rsidRPr="00000000">
        <w:rPr>
          <w:rtl w:val="0"/>
        </w:rPr>
      </w:r>
    </w:p>
    <w:p w:rsidR="00000000" w:rsidDel="00000000" w:rsidP="00000000" w:rsidRDefault="00000000" w:rsidRPr="00000000" w14:paraId="0000001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Inicio de acciones</w:t>
      </w:r>
    </w:p>
    <w:p w:rsidR="00000000" w:rsidDel="00000000" w:rsidP="00000000" w:rsidRDefault="00000000" w:rsidRPr="00000000" w14:paraId="0000001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Participación del Gobierno de la Unión</w:t>
      </w:r>
    </w:p>
    <w:p w:rsidR="00000000" w:rsidDel="00000000" w:rsidP="00000000" w:rsidRDefault="00000000" w:rsidRPr="00000000" w14:paraId="0000001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Muerte de Mc Ewe</w:t>
      </w:r>
    </w:p>
    <w:p w:rsidR="00000000" w:rsidDel="00000000" w:rsidP="00000000" w:rsidRDefault="00000000" w:rsidRPr="00000000" w14:paraId="0000001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Derrota de los conservadores</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Fonts w:ascii="Times New Roman" w:cs="Times New Roman" w:eastAsia="Times New Roman" w:hAnsi="Times New Roman"/>
          <w:sz w:val="24"/>
          <w:szCs w:val="24"/>
          <w:vertAlign w:val="baseline"/>
          <w:rtl w:val="0"/>
        </w:rPr>
        <w:t xml:space="preserve"> (1.5 páginas)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escenario político de Colombia durante la segunda mitad del siglo XIX estuvo marcado por diversos levantamientos y revueltas. Sin embargo, la Revolución de 1879 en el Estado Soberano de Antioquia ha sido relegada en la historiografía tradicional, siendo a menudo tratada como un evento de menor envergadura. Esta percepción ha llevado a una carencia de estudios detallados y profundos sobre el tema.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limitado número de historiadores han abordado la Revolución de 1879. Luis Javier Ortiz Mesa, por ejemplo, la ha enfocado principalmente como un mero intento de insurrección. Sus obras donde alude a este evento incluyen "</w:t>
      </w:r>
      <w:r w:rsidDel="00000000" w:rsidR="00000000" w:rsidRPr="00000000">
        <w:rPr>
          <w:rFonts w:ascii="Times New Roman" w:cs="Times New Roman" w:eastAsia="Times New Roman" w:hAnsi="Times New Roman"/>
          <w:i w:val="1"/>
          <w:sz w:val="24"/>
          <w:szCs w:val="24"/>
          <w:rtl w:val="0"/>
        </w:rPr>
        <w:t xml:space="preserve">Aspectos Políticos del federalismo en Antioquia 1850–1880</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La regeneración en Antioquia – Colombia 1880–1903 aspectos políticos</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Virginia Gil, por su parte, aborda el conflicto desde la perspectiva de una confrontación entre Daniel Aldana y Tomás Rengifo por la presidencia de los Estados Unidos de Colombia. Su análisis puede encontrarse en "</w:t>
      </w:r>
      <w:r w:rsidDel="00000000" w:rsidR="00000000" w:rsidRPr="00000000">
        <w:rPr>
          <w:rFonts w:ascii="Times New Roman" w:cs="Times New Roman" w:eastAsia="Times New Roman" w:hAnsi="Times New Roman"/>
          <w:i w:val="1"/>
          <w:sz w:val="24"/>
          <w:szCs w:val="24"/>
          <w:rtl w:val="0"/>
        </w:rPr>
        <w:t xml:space="preserve">Radicales e independientes en la política antioqueña, 1877-1885</w:t>
      </w:r>
      <w:r w:rsidDel="00000000" w:rsidR="00000000" w:rsidRPr="00000000">
        <w:rPr>
          <w:rFonts w:ascii="Times New Roman" w:cs="Times New Roman" w:eastAsia="Times New Roman" w:hAnsi="Times New Roman"/>
          <w:sz w:val="24"/>
          <w:szCs w:val="24"/>
          <w:rtl w:val="0"/>
        </w:rPr>
        <w:t xml:space="preserve">", artículo publicado en la Revista Historia y Sociedad^2.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manera más anecdótica el profesor Álvaro Tirado Mejía hace referencia al levantamiento en su obra "</w:t>
      </w:r>
      <w:r w:rsidDel="00000000" w:rsidR="00000000" w:rsidRPr="00000000">
        <w:rPr>
          <w:rFonts w:ascii="Times New Roman" w:cs="Times New Roman" w:eastAsia="Times New Roman" w:hAnsi="Times New Roman"/>
          <w:i w:val="1"/>
          <w:sz w:val="24"/>
          <w:szCs w:val="24"/>
          <w:rtl w:val="0"/>
        </w:rPr>
        <w:t xml:space="preserve">Una Historia política de Colombia, del siglo XIX al frente nacional</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mayor comprensión de la Revolución de 1879 en Antioquia, es esencial acercarse a las fuentes primarias que ofrecen testimonios directos de los eventos y las dinámicas políticas del momento. El presenté trabajo parte de algunas de estas fuentes primarias, aunque es preciso destacar que constituyen solo una fracción del acervo documental existente sobre el tema.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fuentes consultadas se encuentra “</w:t>
      </w:r>
      <w:r w:rsidDel="00000000" w:rsidR="00000000" w:rsidRPr="00000000">
        <w:rPr>
          <w:rFonts w:ascii="Times New Roman" w:cs="Times New Roman" w:eastAsia="Times New Roman" w:hAnsi="Times New Roman"/>
          <w:i w:val="1"/>
          <w:sz w:val="24"/>
          <w:szCs w:val="24"/>
          <w:rtl w:val="0"/>
        </w:rPr>
        <w:t xml:space="preserve">Algo para la historia de la gloriosísima revolución de Antioquia que estalló el 25 de enero del presente año</w:t>
      </w:r>
      <w:r w:rsidDel="00000000" w:rsidR="00000000" w:rsidRPr="00000000">
        <w:rPr>
          <w:rFonts w:ascii="Times New Roman" w:cs="Times New Roman" w:eastAsia="Times New Roman" w:hAnsi="Times New Roman"/>
          <w:sz w:val="24"/>
          <w:szCs w:val="24"/>
          <w:rtl w:val="0"/>
        </w:rPr>
        <w:t xml:space="preserve">” de Rafael Restrepo Uribe, “</w:t>
      </w:r>
      <w:r w:rsidDel="00000000" w:rsidR="00000000" w:rsidRPr="00000000">
        <w:rPr>
          <w:rFonts w:ascii="Times New Roman" w:cs="Times New Roman" w:eastAsia="Times New Roman" w:hAnsi="Times New Roman"/>
          <w:i w:val="1"/>
          <w:sz w:val="24"/>
          <w:szCs w:val="24"/>
          <w:rtl w:val="0"/>
        </w:rPr>
        <w:t xml:space="preserve">Apreciaciones históricas sobre la última guerra en el Estado de Antioquia</w:t>
      </w:r>
      <w:r w:rsidDel="00000000" w:rsidR="00000000" w:rsidRPr="00000000">
        <w:rPr>
          <w:rFonts w:ascii="Times New Roman" w:cs="Times New Roman" w:eastAsia="Times New Roman" w:hAnsi="Times New Roman"/>
          <w:sz w:val="24"/>
          <w:szCs w:val="24"/>
          <w:rtl w:val="0"/>
        </w:rPr>
        <w:t xml:space="preserve">” del General Lucio A. Restrepo, y “</w:t>
      </w:r>
      <w:r w:rsidDel="00000000" w:rsidR="00000000" w:rsidRPr="00000000">
        <w:rPr>
          <w:rFonts w:ascii="Times New Roman" w:cs="Times New Roman" w:eastAsia="Times New Roman" w:hAnsi="Times New Roman"/>
          <w:i w:val="1"/>
          <w:sz w:val="24"/>
          <w:szCs w:val="24"/>
          <w:rtl w:val="0"/>
        </w:rPr>
        <w:t xml:space="preserve">La revolución radical en Antioquia 1880</w:t>
      </w:r>
      <w:r w:rsidDel="00000000" w:rsidR="00000000" w:rsidRPr="00000000">
        <w:rPr>
          <w:rFonts w:ascii="Times New Roman" w:cs="Times New Roman" w:eastAsia="Times New Roman" w:hAnsi="Times New Roman"/>
          <w:sz w:val="24"/>
          <w:szCs w:val="24"/>
          <w:rtl w:val="0"/>
        </w:rPr>
        <w:t xml:space="preserve">” de Jorge Isaacs. Estos autores no fueron meros observadores, participaron activamente en la revolución y, por ende, sus relatos reflejan sus perspectivas políticas. Rafael Restrepo Uribe, por ejemplo, escribe desde una posición conservadora; el General Lucio A. Restrepo presenta una visión liberal independiente, mientras que Jorge Isaacs da voz al liberalismo radical.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incorporarán documentos como el “</w:t>
      </w:r>
      <w:r w:rsidDel="00000000" w:rsidR="00000000" w:rsidRPr="00000000">
        <w:rPr>
          <w:rFonts w:ascii="Times New Roman" w:cs="Times New Roman" w:eastAsia="Times New Roman" w:hAnsi="Times New Roman"/>
          <w:i w:val="1"/>
          <w:sz w:val="24"/>
          <w:szCs w:val="24"/>
          <w:rtl w:val="0"/>
        </w:rPr>
        <w:t xml:space="preserve">Mensaje del presidente del Estado Soberano de Antioquia al ciudadano presidente de la Unión</w:t>
      </w:r>
      <w:r w:rsidDel="00000000" w:rsidR="00000000" w:rsidRPr="00000000">
        <w:rPr>
          <w:rFonts w:ascii="Times New Roman" w:cs="Times New Roman" w:eastAsia="Times New Roman" w:hAnsi="Times New Roman"/>
          <w:sz w:val="24"/>
          <w:szCs w:val="24"/>
          <w:rtl w:val="0"/>
        </w:rPr>
        <w:t xml:space="preserve">”, fechado el 17 de junio de 1879, así como otras publicaciones contemporáneas. Sin embargo, es fundamental señalar que aún queda un vasto campo por explorar en la documentación de la época. Publicaciones periódicas como </w:t>
      </w:r>
      <w:r w:rsidDel="00000000" w:rsidR="00000000" w:rsidRPr="00000000">
        <w:rPr>
          <w:rFonts w:ascii="Times New Roman" w:cs="Times New Roman" w:eastAsia="Times New Roman" w:hAnsi="Times New Roman"/>
          <w:i w:val="1"/>
          <w:sz w:val="24"/>
          <w:szCs w:val="24"/>
          <w:rtl w:val="0"/>
        </w:rPr>
        <w:t xml:space="preserve">El Preceptor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El Eco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 Frontera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El Noticioso</w:t>
      </w:r>
      <w:r w:rsidDel="00000000" w:rsidR="00000000" w:rsidRPr="00000000">
        <w:rPr>
          <w:rFonts w:ascii="Times New Roman" w:cs="Times New Roman" w:eastAsia="Times New Roman" w:hAnsi="Times New Roman"/>
          <w:sz w:val="24"/>
          <w:szCs w:val="24"/>
          <w:rtl w:val="0"/>
        </w:rPr>
        <w:t xml:space="preserve">, con ediciones publicadas durante el año de la revolución, ofrecerían valiosos testimonios. Asimismo, los Boletines y Registros oficiales disponibles en el Archivo Histórico de Antioquia y en el de Medellín brindarían datos cruciales que esperan ser analizados por futuros investigadores.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artículo es reexaminar la Revolución de 1879 en el Estado Soberano de Antioquia a la luz de los testimonios de sus protagonistas, se pretende proporcionar una perspectiva enriquecida sobre los conflictos entre partidos políticos y las dinámicas políticas del periodo, incentivando así nuevos estudios sobre este tipo de sucesos en las regiones.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Ortiz Mesa, Luis Javier. "Aspectos Políticos del federalismo en Antioquia 1850–1880," pp. 49; "La regeneración en Antioquia – Colombia 1880–1903 aspectos políticos," pp. 83-84.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Gil, María Virginia. "Radicales e independientes en la política antioqueña, 1877-1885." *Revista Historia y Sociedad*.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Tirado Mejía, Álvaro. "Una Historia política de Colombia, del siglo XIX al frente nacional," pp. 66-75, 115-117.</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fines del siglo XVIII, la región que hoy conocemos como Colombia comenzó su transición hacia una sociedad moderna. Entre 1760 y 1850, los grupos dirigentes adoptaron la ideología liberal y establecieron un Estado independiente[^1^]. El federalismo, instituido por la Constitución Nacional de 1853, dominó el panorama político entre 1850 y 1880[^7^]. Esta estructura se consolidó con las reformas de 1858 y 1863, que aspiraban a renovar las instituciones coloniales, alineándolas con las dinámicas del capitalismo global y los intereses de los grupos en disputa por el poder[^7^]. Estas reformas incentivaron la libre circulación de tierras y la movilidad laboral de indígenas y esclavos.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este panorama, el Estado Soberano de Antioquia, desde 1855, estuvo mayormente bajo gobiernos liberales[^7^]. No obstante, la situación cambió con la guerra civil de 1860-1861, originada por tensiones entre conservadores y liberales, especialmente tras el enfrentamiento entre Tomás Cipriano de Mosquera y Mariano Ospina Rodríguez[^2^].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Convención Constituyente de Rionegro en 1863 ratificó una nueva constitución que fortaleció el federalismo, dando origen a los Estados Unidos de Colombia, con nueve Estados, incluyendo Antioquia[^7^]. Esta legislación otorgó autonomía a cada Estado para dictar su propia constitución, seleccionar autoridades y formar ejércitos.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Partido Liberal, impulsor de esta constitución, inicialmente ocupó cargos clave a nivel federal y estatal[^7^]. Sin embargo, en Antioquia, el predominio liberal fue breve. La revolución conservadora de 1864 situó a los conservadores en el poder por casi diez años[^8^]. Durante este tiempo, Pedro Justo Berrio, gobernador de 1864 a 1873, enfatizó en la educación y la infraestructura comunicativa[^4^].</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panorama político se complicó entre 1875 y 1876 con la división del Partido Liberal en Radicales e Independientes[^5^]. Esta escisión se intensificó por conflictos electorales, desavenencias sobre financiación de proyectos como el ferrocarril del norte y discrepancias en asuntos religiosos[^5^].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Recaredo de Villa, sucesor conservador de Berrio, dirigió Antioquia hasta la guerra civil de 1876-1877, provocada por las políticas laicas en educación del presidente liberal Aquileo Parra[^6^]. El conflicto concluyó con una derrota conservadora en Manizales en 1877, permitiendo que el Partido Liberal, en particular los radicales, recuperara el poder en Antioquia[^6^].</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lógicas internas del estado Soberano de Antioquia (económico, político y social) y que pasa en el escenario político</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Gobierno conservador que es viene de la guerra civil e identificar individuos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GONZÁLEZ, Fernán. Partidos, guerras e Iglesia en la construcción del Estado Nación en Colombia (1830-1900). Medellín: La Carreta Editores, 2006.</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HOBSBAWM, Eric. Notas para la historia de las clases subalternas. México: Universidad Autónoma de Puebla, 1983.</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RUDÉ, George. La multitud en la historia. Buenos Aires: Siglo.</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Liberal. Bogotá, n.6, 25 de diciembre de 1853.</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GONZÁLEZ, Fernán. Partidos, guerras e Iglesia en la construcción del Estado Nación en Colombia (1830-1900). Medellín: La Carreta Editores, 2006.</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GONZÁLEZ, Fernán. Partidos, guerras e Iglesia en la construcción del Estado Nación en Colombia (1830-1900). Medellín: La Carreta Editores, 2006.</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Ortiz Mesa, L. J. (2008). Antioquia durante la federación, 1850-1885. Anuario de Historia Regional y de las Fronteras, 13(1).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Julián Trujillo, Daniel Aldana y Tomás Rengifo, presidencia del Estado Soberano de Antioquia 1877 – 1879</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de la victoria de los ejércitos federales al mando del General Julián Trujillo en Manizales, asume este como Presidente del Estado y da inicio a los gobiernos de corte Liberal Radical en el Estado Soberano de Antioquia.</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del ascenso de Trujillo se realizan modificaciones a la constitución del Estado, lo que debilita la participación de los Conservadores antioqueños en la administración del Estado y poder tener influencia en las decisiones políticas, además se impuso sanciones a la iglesia y sus representantes, se implementó la inspección de cultos, se reorganizó nuevamente la educación con un corte laico, entre otras medidas que fueron interpretadas por los conservadores como persecución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cambios realizados estuvo el nombramiento de nuevos funcionarios, entre ellos Aldana que ostentaría el cargo de Segundo Vicepresidente, además de otros funcionarios afines a Aldana (revisar relato de Lucio para incluir más detalles)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Julián Trujillo debió ausentarse de la Presidencia del Estado para asumir la presidencia de la Unión y queda como Presidente Encargado Aldana, este se asegura de tener una red de lealtad entre los funcionarios del Estado y sus departamento, además toma algunas medidas presupuestales que no son muy bien vistas por los Liberales Radicales del Estado, Trujillo pide una licencia por 20 meses lo que lleva a que Aldana deba asumir la Presidencia de la Unión, logrando que de esta forma el General Rengifo llegue a la presidencia del Estado, este personaje es un Liberal Radical Caucano y esto mueve las pasiones en el Partido Conservador Antioqueño. (ver relato de Lucio, Uribe y texto de María Teresa Uribe para completar)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Rengifo como presidente toma medidas para corregir el déficit fiscal del Estado, entre ellas recortar algunos gastos, congelar el pago del ejército y funcionarios del Estado, negociar con el Presidente de la Unión el no pago de la Guardia Colombia por no encontrarse el Estado en estado de conmoción interior (Mostrar su carácter controvertido por los conservadores, mostrar el antagonismo entre Aldana y Rengifo para los liberales radicales, relato Lucio)</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revolución de 1879</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Conservadores antioqueños al verse desplazados del poder del Estado y también al ver lo que sucedía con la iglesia y la educación (Casus belli</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 se empiezan a organizar y tomar medidas para contrarrestar su situación, entre ellas algunas enunciadas en el texto denominado “el pacto …” (ver relato Lucio).</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conservadores comienzan a pensar en la revolución para devolverle al Estado su “status” anterior (ver relato Uribe) para esto acuerdan con Aldana la no intervención de la Guardia Colombia y dejar que el conflicto interno se resuelva sin intervención externa.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 inicio a las acciones de la Revolución, de corta la comunicación telegráfica para evitar que se de alarma al centro del Estado, se da la señal acordada para iniciar de manera conjunta en todos los departamentos las acciones, toque de campanas (ver relato Lucio).</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como de parte y parte (Liberal - Lucio y conservador - Uribe) relatan que se ejecutan las acciones.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énfasis en la muerte de Mc Ewe ya que esto es clave para la salida de Rengifo y el ascenso como presidente del Estado de un Liberal Independiente.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también los sucesos posteriores, nombramiento de Independiente, golpe de estado de Jorge Isaacs y su rendición.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que el dominio Liberal Radical en el Estado fue muy corto.</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como la muerte de Mc Ewe, como acción de la Revolución del 79, evitó que Rengifo ostentara nuevamente la presidencia y cortara de esta manera el dominio Radical en el Estado.</w:t>
      </w:r>
    </w:p>
    <w:p w:rsidR="00000000" w:rsidDel="00000000" w:rsidP="00000000" w:rsidRDefault="00000000" w:rsidRPr="00000000" w14:paraId="0000007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Además hacer visible como el golpe de estado de Isaacs y su posterior negociación hacen que finalmente el radicalismo salga del Estado y posteriormente con la guerra civil de 1885 se haga una transición a la Regeneración que posiciona al conservatismo como la fuerza dominante en la Unión.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Fuentes:</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Primarias: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Restrepo Uribe, Rafael. (1879). Algo para la historia de la gloriosísima revolución de Antioquia que estalló el 25 de enero del presente año.</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Isaacs, Jorge. (2013). La revolución radical en Antioquia 1880, UNAULA.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Restrepo, Jeneral Lucio A. (1879). Apreciaciones históricas sobre la última guerra en el Estado de Antioquia, 10 de mayo de 1879, Bogotá.</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Renjifo, Tomás. (1879). Mensaje del presidente del Estado Soberano de Antioquia al ciudadano presidente de la Unión. 17 de junio de 1879, Medellín.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Anónimo. Los conservadores, el clero i la paz. Imprenta del Estado, Medellín, 1978</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E. Villegas. Belisario Gutiérrez. Carlos Vélez S. Benjamín Palacio. Álvaro Restrepo E. La Revolución de Antioquia. Imprenta de Zalamea. Bogotá, febrero 11 de 1880</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Unos caucanos. El General Rengifo y los representantes de Antioquia. Imprenta Gaitán. Bogotá, febrero de 1880</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Secundarias: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Botero Herrera, Fernando. (2003). Estado, nación y provincia de Antioquia. Guerras civiles e invención de la región 1829-1863, Medellín, Hombre Nuevo. 198p.</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Gaviria Gil, María Virginia. (2000). “Radicales e independientes en la política antioqueña, 1877-1885”, En Historia y Sociedad N° 7, Medellín.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Uribe de Hincapié, María Teresa (2004). Las palabras de la guerra. Estudios Políticos. No. 25, julio-diciembre 2004, pp 11-34.</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(2008). Antioquia durante la federación, 1850-1885, Anuario de Historia Regional y de las Fronteras, vol. 13, núm. 1, septiembre, pp. 1-22, Universidad Industrial de Santander, Bucaramanga.</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(2005). Cruzada religiosa y guerra civil en Antioquia, 1870-1880, Trabajo para optar por la categoría de profesor titular, Universidad Nacional de Colombia, Medellín.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(2010). Obispos, clérigos y fieles en pie de guerra, Antioquia, 1870-1880. Anuario de Historia Regional y de las Fronteras, Volumen 15, octubre 2010, pp 167 – 190.</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(2013). La Iglesia católica y la formación del Estado-nación en América Latina en el siglo XIX. El caso colombiano. Almanack [online]. n. 6 ,Jul-Dec 2013, pp. 5-25. Disponible en: &lt;https://doi.org/10.1590/2236-463320130601&gt;.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Mesa,Luis Javier.(1986). La regeneración en Antioquia – Colombia 1880 – 1903 Aspectos políticos. Tesis primer programa internacional de maestría en historia andina, Facultad latinoamericana de ciencias sociales, FLACSO, sede Quito, Medellín, 1986, pp 384.</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Tirado Mejía, Álvaro. (1976). Aspectos sociales de las guerras civiles en Colombia. Revista de Extensión Cultural (2-3). pp. 64-73, Universidad Nacional de Colombia, Bogotá.</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Tirado Mejía, Álvaro. (2022). Una historia política de Colombia, del siglo XIX al Frente Nacional. Penguin Random House Grupo Editorial, Bogotá.</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Madrigal Garzón, Alexander Emilio. (2012). La formación del estado-nación en Colombia durante el siglo XIX: el trazado histórico-social de la institución del orden político. Perspectivas Internacionales, Vol. 7 No. 1, enero - junio, 2011, pp. 219 - 235, Cali, Colombia.</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 Rodríguez, Edwin.(2010) . La nación en Colombia del Radicalismo a la Regeneración (1863 - 1889): Una interpretación política. Pensamiento Jurídico, No. 28, mayo-agosto, 2010, Bogotá, pp. 69-104.</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Arango, Gloria Mercedes. La mentalidad religiosa en Antioquia. prácticas y discursos. 1828-1885. Universidad Nacional de Colombia. Facultad de Derecho, Ciencias Políticas y Sociales. Medellín, 1993, P335</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Molina Ramírez, Gerardo. Las ideas liberales en Colombia, 1849-1959. 5 edición. Universidad Libre, 2006, Bogotá, p798.</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Zuluaga Gil. (2013). El Estado Soberano de Antioquia. Librería Jurídica Sanchez R. LTDA. Medellín, 2013</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Estanislao Gómez Barrientos. 25 años a través del Estado de Antioquia: continuación de la obra sobre D. Mariano Ospina y su época. Repertorio Histórico De La Academía Antioqueña De Historia, Número 8, agosto de 1926, pp 211-262. Recuperado a partir de </w:t>
      </w:r>
      <w:hyperlink r:id="rId7">
        <w:r w:rsidDel="00000000" w:rsidR="00000000" w:rsidRPr="00000000">
          <w:rPr>
            <w:rFonts w:ascii="Times New Roman" w:cs="Times New Roman" w:eastAsia="Times New Roman" w:hAnsi="Times New Roman"/>
            <w:color w:val="1155cc"/>
            <w:sz w:val="24"/>
            <w:szCs w:val="24"/>
            <w:u w:val="single"/>
            <w:rtl w:val="0"/>
          </w:rPr>
          <w:t xml:space="preserve">http://academiaantioquenadehistoria.org/revista/index.php/repertoriohistorico/article/view/552</w:t>
        </w:r>
      </w:hyperlink>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Entregas:</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Entrega 1:</w:t>
      </w:r>
      <w:r w:rsidDel="00000000" w:rsidR="00000000" w:rsidRPr="00000000">
        <w:rPr>
          <w:sz w:val="24"/>
          <w:szCs w:val="24"/>
          <w:rtl w:val="0"/>
        </w:rPr>
        <w:t xml:space="preserve"> 19 octubre 2023</w:t>
      </w:r>
    </w:p>
    <w:p w:rsidR="00000000" w:rsidDel="00000000" w:rsidP="00000000" w:rsidRDefault="00000000" w:rsidRPr="00000000" w14:paraId="00000094">
      <w:pPr>
        <w:numPr>
          <w:ilvl w:val="0"/>
          <w:numId w:val="6"/>
        </w:numPr>
        <w:ind w:left="720" w:hanging="360"/>
        <w:rPr>
          <w:sz w:val="24"/>
          <w:szCs w:val="24"/>
          <w:u w:val="none"/>
        </w:rPr>
      </w:pPr>
      <w:r w:rsidDel="00000000" w:rsidR="00000000" w:rsidRPr="00000000">
        <w:rPr>
          <w:sz w:val="24"/>
          <w:szCs w:val="24"/>
          <w:rtl w:val="0"/>
        </w:rPr>
        <w:t xml:space="preserve">Introducción: 1.5 páginas</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Entrega 2:</w:t>
      </w:r>
      <w:r w:rsidDel="00000000" w:rsidR="00000000" w:rsidRPr="00000000">
        <w:rPr>
          <w:sz w:val="24"/>
          <w:szCs w:val="24"/>
          <w:rtl w:val="0"/>
        </w:rPr>
        <w:t xml:space="preserve"> 23 de octubre 2023</w:t>
      </w:r>
    </w:p>
    <w:p w:rsidR="00000000" w:rsidDel="00000000" w:rsidP="00000000" w:rsidRDefault="00000000" w:rsidRPr="00000000" w14:paraId="00000096">
      <w:pPr>
        <w:numPr>
          <w:ilvl w:val="0"/>
          <w:numId w:val="5"/>
        </w:numPr>
        <w:ind w:left="720" w:hanging="360"/>
        <w:rPr>
          <w:sz w:val="24"/>
          <w:szCs w:val="24"/>
          <w:u w:val="none"/>
        </w:rPr>
      </w:pPr>
      <w:r w:rsidDel="00000000" w:rsidR="00000000" w:rsidRPr="00000000">
        <w:rPr>
          <w:sz w:val="24"/>
          <w:szCs w:val="24"/>
          <w:rtl w:val="0"/>
        </w:rPr>
        <w:t xml:space="preserve">Contexto: 2 páginas</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Entrega 3: </w:t>
      </w:r>
      <w:r w:rsidDel="00000000" w:rsidR="00000000" w:rsidRPr="00000000">
        <w:rPr>
          <w:sz w:val="24"/>
          <w:szCs w:val="24"/>
          <w:rtl w:val="0"/>
        </w:rPr>
        <w:t xml:space="preserve">30 de octubre 2023</w:t>
      </w:r>
    </w:p>
    <w:p w:rsidR="00000000" w:rsidDel="00000000" w:rsidP="00000000" w:rsidRDefault="00000000" w:rsidRPr="00000000" w14:paraId="00000098">
      <w:pPr>
        <w:numPr>
          <w:ilvl w:val="0"/>
          <w:numId w:val="3"/>
        </w:numPr>
        <w:ind w:left="720" w:hanging="360"/>
        <w:rPr>
          <w:sz w:val="24"/>
          <w:szCs w:val="24"/>
          <w:u w:val="none"/>
        </w:rPr>
      </w:pPr>
      <w:r w:rsidDel="00000000" w:rsidR="00000000" w:rsidRPr="00000000">
        <w:rPr>
          <w:sz w:val="24"/>
          <w:szCs w:val="24"/>
          <w:rtl w:val="0"/>
        </w:rPr>
        <w:t xml:space="preserve">Julián Trujillo, Daniel Aldana y Tomás Rengifo, presidencia del Estado Soberano de Antioquia 1877 – 1879: 2 páginas</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Entrega 4:</w:t>
      </w:r>
      <w:r w:rsidDel="00000000" w:rsidR="00000000" w:rsidRPr="00000000">
        <w:rPr>
          <w:sz w:val="24"/>
          <w:szCs w:val="24"/>
          <w:rtl w:val="0"/>
        </w:rPr>
        <w:t xml:space="preserve"> 7 de noviembre 2023 (virtual)</w:t>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sz w:val="24"/>
          <w:szCs w:val="24"/>
          <w:rtl w:val="0"/>
        </w:rPr>
        <w:t xml:space="preserve">Revolución de 1879 (Parte 1): 2 páginas</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Entrega 5:</w:t>
      </w:r>
      <w:r w:rsidDel="00000000" w:rsidR="00000000" w:rsidRPr="00000000">
        <w:rPr>
          <w:sz w:val="24"/>
          <w:szCs w:val="24"/>
          <w:rtl w:val="0"/>
        </w:rPr>
        <w:t xml:space="preserve"> 14 de noviembre 2023 (virtual)</w:t>
      </w:r>
    </w:p>
    <w:p w:rsidR="00000000" w:rsidDel="00000000" w:rsidP="00000000" w:rsidRDefault="00000000" w:rsidRPr="00000000" w14:paraId="0000009C">
      <w:pPr>
        <w:numPr>
          <w:ilvl w:val="0"/>
          <w:numId w:val="1"/>
        </w:numPr>
        <w:ind w:left="720" w:hanging="360"/>
        <w:rPr>
          <w:sz w:val="24"/>
          <w:szCs w:val="24"/>
        </w:rPr>
      </w:pPr>
      <w:r w:rsidDel="00000000" w:rsidR="00000000" w:rsidRPr="00000000">
        <w:rPr>
          <w:sz w:val="24"/>
          <w:szCs w:val="24"/>
          <w:rtl w:val="0"/>
        </w:rPr>
        <w:t xml:space="preserve">Revolución de 1879 (Parte 2): 2 páginas</w:t>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Entrega 6:</w:t>
      </w:r>
      <w:r w:rsidDel="00000000" w:rsidR="00000000" w:rsidRPr="00000000">
        <w:rPr>
          <w:sz w:val="24"/>
          <w:szCs w:val="24"/>
          <w:rtl w:val="0"/>
        </w:rPr>
        <w:t xml:space="preserve"> 20 de noviembre 2023</w:t>
      </w:r>
    </w:p>
    <w:p w:rsidR="00000000" w:rsidDel="00000000" w:rsidP="00000000" w:rsidRDefault="00000000" w:rsidRPr="00000000" w14:paraId="0000009E">
      <w:pPr>
        <w:numPr>
          <w:ilvl w:val="0"/>
          <w:numId w:val="1"/>
        </w:numPr>
        <w:ind w:left="720" w:hanging="360"/>
        <w:rPr>
          <w:sz w:val="24"/>
          <w:szCs w:val="24"/>
        </w:rPr>
      </w:pPr>
      <w:r w:rsidDel="00000000" w:rsidR="00000000" w:rsidRPr="00000000">
        <w:rPr>
          <w:sz w:val="24"/>
          <w:szCs w:val="24"/>
          <w:rtl w:val="0"/>
        </w:rPr>
        <w:t xml:space="preserve">Revolución de 1879 (Parte 3): 2 páginas</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Entrega 7:</w:t>
      </w:r>
      <w:r w:rsidDel="00000000" w:rsidR="00000000" w:rsidRPr="00000000">
        <w:rPr>
          <w:sz w:val="24"/>
          <w:szCs w:val="24"/>
          <w:rtl w:val="0"/>
        </w:rPr>
        <w:t xml:space="preserve"> 27 de noviembre 2023</w:t>
      </w:r>
    </w:p>
    <w:p w:rsidR="00000000" w:rsidDel="00000000" w:rsidP="00000000" w:rsidRDefault="00000000" w:rsidRPr="00000000" w14:paraId="000000A0">
      <w:pPr>
        <w:numPr>
          <w:ilvl w:val="0"/>
          <w:numId w:val="1"/>
        </w:numPr>
        <w:spacing w:after="0" w:afterAutospacing="0"/>
        <w:ind w:left="720" w:hanging="360"/>
        <w:rPr>
          <w:sz w:val="24"/>
          <w:szCs w:val="24"/>
        </w:rPr>
      </w:pPr>
      <w:r w:rsidDel="00000000" w:rsidR="00000000" w:rsidRPr="00000000">
        <w:rPr>
          <w:sz w:val="24"/>
          <w:szCs w:val="24"/>
          <w:rtl w:val="0"/>
        </w:rPr>
        <w:t xml:space="preserve">Revolución de 1879 (Parte 4): 1 páginas</w:t>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Conclusiones: 1.5 páginas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Tareas:</w:t>
      </w:r>
    </w:p>
    <w:p w:rsidR="00000000" w:rsidDel="00000000" w:rsidP="00000000" w:rsidRDefault="00000000" w:rsidRPr="00000000" w14:paraId="000000AE">
      <w:pPr>
        <w:ind w:left="0" w:firstLine="0"/>
        <w:rPr>
          <w:b w:val="1"/>
          <w:sz w:val="24"/>
          <w:szCs w:val="24"/>
        </w:rPr>
      </w:pPr>
      <w:r w:rsidDel="00000000" w:rsidR="00000000" w:rsidRPr="00000000">
        <w:rPr>
          <w:b w:val="1"/>
          <w:sz w:val="24"/>
          <w:szCs w:val="24"/>
          <w:rtl w:val="0"/>
        </w:rPr>
        <w:t xml:space="preserve">Compromisos 19/10/23</w:t>
      </w:r>
    </w:p>
    <w:p w:rsidR="00000000" w:rsidDel="00000000" w:rsidP="00000000" w:rsidRDefault="00000000" w:rsidRPr="00000000" w14:paraId="000000AF">
      <w:pPr>
        <w:rPr>
          <w:sz w:val="24"/>
          <w:szCs w:val="24"/>
        </w:rPr>
      </w:pPr>
      <w:r w:rsidDel="00000000" w:rsidR="00000000" w:rsidRPr="00000000">
        <w:rPr>
          <w:sz w:val="24"/>
          <w:szCs w:val="24"/>
          <w:rtl w:val="0"/>
        </w:rPr>
        <w:t xml:space="preserve">Tarea 1: identificar fechas y entregas, Identificar páginas de cada uno de las entregas</w:t>
      </w:r>
    </w:p>
    <w:p w:rsidR="00000000" w:rsidDel="00000000" w:rsidP="00000000" w:rsidRDefault="00000000" w:rsidRPr="00000000" w14:paraId="000000B0">
      <w:pPr>
        <w:rPr>
          <w:sz w:val="24"/>
          <w:szCs w:val="24"/>
        </w:rPr>
      </w:pPr>
      <w:r w:rsidDel="00000000" w:rsidR="00000000" w:rsidRPr="00000000">
        <w:rPr>
          <w:sz w:val="24"/>
          <w:szCs w:val="24"/>
          <w:rtl w:val="0"/>
        </w:rPr>
        <w:t xml:space="preserve">Tarea 2 - Introducción</w:t>
      </w:r>
    </w:p>
    <w:p w:rsidR="00000000" w:rsidDel="00000000" w:rsidP="00000000" w:rsidRDefault="00000000" w:rsidRPr="00000000" w14:paraId="000000B1">
      <w:pPr>
        <w:rPr>
          <w:sz w:val="24"/>
          <w:szCs w:val="24"/>
        </w:rPr>
      </w:pPr>
      <w:r w:rsidDel="00000000" w:rsidR="00000000" w:rsidRPr="00000000">
        <w:rPr>
          <w:sz w:val="24"/>
          <w:szCs w:val="24"/>
          <w:rtl w:val="0"/>
        </w:rPr>
        <w:tab/>
        <w:t xml:space="preserve">Traer impreso todo el texto que se haya podido producir hasta el momento</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Recomendaciones 12/10/2023</w:t>
      </w:r>
    </w:p>
    <w:p w:rsidR="00000000" w:rsidDel="00000000" w:rsidP="00000000" w:rsidRDefault="00000000" w:rsidRPr="00000000" w14:paraId="000000B5">
      <w:pPr>
        <w:numPr>
          <w:ilvl w:val="0"/>
          <w:numId w:val="2"/>
        </w:numPr>
        <w:ind w:left="720" w:hanging="360"/>
        <w:rPr>
          <w:sz w:val="24"/>
          <w:szCs w:val="24"/>
          <w:u w:val="none"/>
        </w:rPr>
      </w:pPr>
      <w:r w:rsidDel="00000000" w:rsidR="00000000" w:rsidRPr="00000000">
        <w:rPr>
          <w:sz w:val="24"/>
          <w:szCs w:val="24"/>
          <w:rtl w:val="0"/>
        </w:rPr>
        <w:t xml:space="preserve">Una ídea por parrafó que hace parte de la ídea de cada apartado que aporta a la hipotesis del trabajo.</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OLD version</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Balance historiográfico:</w:t>
      </w:r>
    </w:p>
    <w:p w:rsidR="00000000" w:rsidDel="00000000" w:rsidP="00000000" w:rsidRDefault="00000000" w:rsidRPr="00000000" w14:paraId="000000C3">
      <w:pPr>
        <w:rPr>
          <w:sz w:val="24"/>
          <w:szCs w:val="24"/>
        </w:rPr>
      </w:pPr>
      <w:r w:rsidDel="00000000" w:rsidR="00000000" w:rsidRPr="00000000">
        <w:rPr>
          <w:sz w:val="24"/>
          <w:szCs w:val="24"/>
          <w:rtl w:val="0"/>
        </w:rPr>
        <w:t xml:space="preserve">La Revolución de 1879 en el Estado Soberano de Antioquia ha sido tratado como un suceso de menor importancia dentro del escenario político de la segunda mitad del siglo Ortiz Mesa, en sus trabajos ha sido mencionado solamente como uXIX, algunos de los autores que lo han mencionado en su trabajo son:</w:t>
      </w:r>
    </w:p>
    <w:p w:rsidR="00000000" w:rsidDel="00000000" w:rsidP="00000000" w:rsidRDefault="00000000" w:rsidRPr="00000000" w14:paraId="000000C4">
      <w:pPr>
        <w:rPr>
          <w:sz w:val="24"/>
          <w:szCs w:val="24"/>
        </w:rPr>
      </w:pPr>
      <w:r w:rsidDel="00000000" w:rsidR="00000000" w:rsidRPr="00000000">
        <w:rPr>
          <w:sz w:val="24"/>
          <w:szCs w:val="24"/>
          <w:rtl w:val="0"/>
        </w:rPr>
        <w:t xml:space="preserve">Luis Javier n intento de insurrección, los trabajos donde el autor ha tratado en suceso son:</w:t>
      </w:r>
    </w:p>
    <w:p w:rsidR="00000000" w:rsidDel="00000000" w:rsidP="00000000" w:rsidRDefault="00000000" w:rsidRPr="00000000" w14:paraId="000000C5">
      <w:pPr>
        <w:rPr>
          <w:sz w:val="24"/>
          <w:szCs w:val="24"/>
        </w:rPr>
      </w:pPr>
      <w:r w:rsidDel="00000000" w:rsidR="00000000" w:rsidRPr="00000000">
        <w:rPr>
          <w:i w:val="1"/>
          <w:sz w:val="24"/>
          <w:szCs w:val="24"/>
          <w:rtl w:val="0"/>
        </w:rPr>
        <w:t xml:space="preserve">Aspectos Políticos del federalismo en Antioquia 1850 – 1880</w:t>
      </w:r>
      <w:r w:rsidDel="00000000" w:rsidR="00000000" w:rsidRPr="00000000">
        <w:rPr>
          <w:sz w:val="24"/>
          <w:szCs w:val="24"/>
          <w:rtl w:val="0"/>
        </w:rPr>
        <w:t xml:space="preserve">, pp. 49 y en </w:t>
      </w:r>
      <w:r w:rsidDel="00000000" w:rsidR="00000000" w:rsidRPr="00000000">
        <w:rPr>
          <w:i w:val="1"/>
          <w:sz w:val="24"/>
          <w:szCs w:val="24"/>
          <w:rtl w:val="0"/>
        </w:rPr>
        <w:t xml:space="preserve">La regeneración en Antioquia – Colombia 1880 – 1903 aspectos políticos, </w:t>
      </w:r>
      <w:r w:rsidDel="00000000" w:rsidR="00000000" w:rsidRPr="00000000">
        <w:rPr>
          <w:sz w:val="24"/>
          <w:szCs w:val="24"/>
          <w:rtl w:val="0"/>
        </w:rPr>
        <w:t xml:space="preserve">pp 83 – 84</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Otra autora que lo aborda desde una confrontación entre Daniel Aldana y Tomás Rengifo es María Virginia Gil en su texto “Radicales e independientes en la política antioqueña, 1877-1885” publicado en la Revista Historia y Sociedad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Otro autor que lo mencionan de manera anecdótica en su obra “Una Historia política de colombia, del siglo XIX al frente nacional” pp 66-75,115 - 117 es el profesor  Alvaro Tirado Mejía.</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CC">
      <w:pPr>
        <w:rPr>
          <w:sz w:val="24"/>
          <w:szCs w:val="24"/>
        </w:rPr>
      </w:pPr>
      <w:r w:rsidDel="00000000" w:rsidR="00000000" w:rsidRPr="00000000">
        <w:rPr>
          <w:sz w:val="24"/>
          <w:szCs w:val="24"/>
          <w:rtl w:val="0"/>
        </w:rPr>
        <w:t xml:space="preserve">El siglo XIX en Colombia estuvo marcado por una serie de conflictos y tensiones políticas que culminaron en eventos como la Revolución de 1879 en el Estado Soberano de Antioquia. Esta revolución no solo representa un punto de inflexión en la historia política de Antioquia, sino que también encapsula las tensiones acumuladas entre facciones liberales y conservadoras que prevalecieron durante el siglo. La eventual salida de los liberales radicales del poder tras la esta revolución evidencia una transformación profunda en el panorama político de la región. El trágico deceso de Mc Ewe durante estos disturbios subraya la gravedad de las confrontaciones de la época. Más allá de la consolidación del conservatismo en Antioquia, este estudio busca entender cómo las secuelas de conflictos anteriores y las tensiones políticas en la región sentaron las bases para este levantamiento.</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hablar sobre las fuentes ( las secundarias y como trata el tema, también mostrar cuales son las fuentes primarias que voy a usar y mostrar que otras fuentes hay disponibles para futuros trabajos al respecto), metodología y el aporte.</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Contexto: </w:t>
      </w:r>
    </w:p>
    <w:p w:rsidR="00000000" w:rsidDel="00000000" w:rsidP="00000000" w:rsidRDefault="00000000" w:rsidRPr="00000000" w14:paraId="000000D1">
      <w:pPr>
        <w:numPr>
          <w:ilvl w:val="0"/>
          <w:numId w:val="4"/>
        </w:numPr>
        <w:spacing w:after="0" w:afterAutospacing="0"/>
        <w:ind w:left="720" w:hanging="360"/>
        <w:rPr>
          <w:sz w:val="24"/>
          <w:szCs w:val="24"/>
        </w:rPr>
      </w:pPr>
      <w:r w:rsidDel="00000000" w:rsidR="00000000" w:rsidRPr="00000000">
        <w:rPr>
          <w:sz w:val="24"/>
          <w:szCs w:val="24"/>
          <w:rtl w:val="0"/>
        </w:rPr>
        <w:t xml:space="preserve">lógicas internas del estado Soberano de Antioquia (económico, político y social) y que pasa en el escenario político</w:t>
      </w:r>
    </w:p>
    <w:p w:rsidR="00000000" w:rsidDel="00000000" w:rsidP="00000000" w:rsidRDefault="00000000" w:rsidRPr="00000000" w14:paraId="000000D2">
      <w:pPr>
        <w:numPr>
          <w:ilvl w:val="0"/>
          <w:numId w:val="4"/>
        </w:numPr>
        <w:ind w:left="720" w:hanging="360"/>
        <w:rPr>
          <w:sz w:val="24"/>
          <w:szCs w:val="24"/>
        </w:rPr>
      </w:pPr>
      <w:r w:rsidDel="00000000" w:rsidR="00000000" w:rsidRPr="00000000">
        <w:rPr>
          <w:sz w:val="24"/>
          <w:szCs w:val="24"/>
          <w:rtl w:val="0"/>
        </w:rPr>
        <w:t xml:space="preserve">Gobierno conservador que es viene de la guerra civil e identificar individuos</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Desde fines del siglo XVIII, la región que hoy conocemos como Colombia comenzó su transición hacia una sociedad moderna. Entre 1760 y 1850, los grupos dirigentes adoptaron la ideología liberal y establecieron un Estado independiente[^1^]. El federalismo, instituido por la Constitución Nacional de 1853, dominó el panorama político entre 1850 y 1880[^8^]. Esta estructura se consolidó con las reformas de 1858 y 1863, que aspiraban a renovar las instituciones coloniales, alineándolas con las dinámicas del capitalismo global y los intereses de los grupos en disputa por el poder[^8^]. Estas reformas incentivaron la libre circulación de tierras y la movilidad laboral de indígenas y esclavos.</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Bajo este panorama, el Estado Soberano de Antioquia, desde 1855, estuvo mayormente bajo gobiernos liberales[^8^]. No obstante, la situación cambió con la guerra civil de 1860-1861, originada por tensiones entre conservadores y liberales, especialmente tras el enfrentamiento entre Tomás Cipriano de Mosquera y Mariano Ospina Rodríguez[^2^].</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La Convención Constituyente de Rionegro en 1863 ratificó una nueva constitución que fortaleció el federalismo, dando origen a los Estados Unidos de Colombia, con nueve Estados, incluyendo Antioquia[^8^]. Esta legislación otorgó autonomía a cada Estado para dictar su propia constitución, seleccionar autoridades y formar ejércitos.</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El Partido Liberal, impulsor de esta constitución, inicialmente ocupó cargos clave a nivel federal y estatal[^8^]. Sin embargo, en Antioquia, el predominio liberal fue breve. La revolución conservadora de 1864 situó a los conservadores en el poder por casi diez años[^8^]. Durante este tiempo, Pedro Justo Berrio, gobernador de 1864 a 1873, enfatizó en la educación y la infraestructura comunicativa[^4^].</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El panorama político se complicó entre 1875 y 1876 con la división del Partido Liberal en Radicales e Independientes[^5^]. Esta escisión se intensificó por conflictos electorales, desavenencias sobre financiación de proyectos como el ferrocarril del norte y discrepancias en asuntos religiosos[^5^].</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Recaredo de Villa, sucesor conservador de Berrio, dirigió Antioquia hasta la guerra civil de 1876-1877, provocada por las políticas laicas en educación del presidente liberal Aquileo Parra[^6^]. El conflicto concluyó con una derrota conservadora en Manizales en 1877, permitiendo que el Partido Liberal, en particular los radicales, recuperara el poder en Antioquia[^6^].</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La Regeneración conservadora entre 1886 y 1902 representó uno de los proyectos más significativos de construcción estatal en la Colombia del siglo XIX[^7^]. Durante este periodo, la Iglesia católica desempeñó un papel dominante en la sociedad colombiana, especialmente bajo la Regeneración conservadora, que culminó con la Guerra civil de los Mil Días (1899-1902)[^7^].</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[^1^]: GONZÁLEZ, Fernán. Partidos, guerras e Iglesia en la construcción del Estado Nación en Colombia (1830-1900). Medellín: La Carreta Editores, 2006.</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[^2^]: HOBSBAWM, Eric. Notas para la historia de las clases subalternas. México: Universidad Autónoma de Puebla, 1983.</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[^3^]: RUDÉ, George. La multitud en la historia. Buenos Aires: Siglo.</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[^4^]: El Liberal. Bogotá, n.6, 25 de diciembre de 1853.</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[^5^]: GONZÁLEZ, Fernán. Partidos, guerras e Iglesia en la construcción del Estado Nación en Colombia (1830-1900). Medellín: La Carreta Editores, 2006.</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[^6^]: GONZÁLEZ, Fernán. Partidos, guerras e Iglesia en la construcción del Estado Nación en Colombia (1830-1900). Medellín: La Carreta Editores, 2006.</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[^7^]: LONDOÑO VEGA, Patricia. La política de la religión en una sociedad que se moderniza: Antioquia (Colombia), 1850-1910.</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[^8^]: Ortiz Mesa, L. J. (2008). Antioquia durante la federación, 1850-1885. Anuario de Historia Regional y de las Fronteras, 13(1).</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Julián Trujillo, Daniel Aldana y Tomás Rengifo, presidencia del Estado Soberano de Antioquia 1877 – 1879</w:t>
      </w:r>
    </w:p>
    <w:p w:rsidR="00000000" w:rsidDel="00000000" w:rsidP="00000000" w:rsidRDefault="00000000" w:rsidRPr="00000000" w14:paraId="000000ED">
      <w:pPr>
        <w:jc w:val="both"/>
        <w:rPr/>
      </w:pPr>
      <w:r w:rsidDel="00000000" w:rsidR="00000000" w:rsidRPr="00000000">
        <w:rPr>
          <w:rtl w:val="0"/>
        </w:rPr>
        <w:t xml:space="preserve">Como resultado de la victoria de los ejércitos federales al mando del General Julián Trujillo en Manizales, asume este como Presidente del Estado y da inicio a los gobiernos de corte Liberal Radical en el Estado Soberano de Antioquia.</w:t>
      </w:r>
    </w:p>
    <w:p w:rsidR="00000000" w:rsidDel="00000000" w:rsidP="00000000" w:rsidRDefault="00000000" w:rsidRPr="00000000" w14:paraId="000000EE">
      <w:pPr>
        <w:jc w:val="both"/>
        <w:rPr/>
      </w:pPr>
      <w:r w:rsidDel="00000000" w:rsidR="00000000" w:rsidRPr="00000000">
        <w:rPr>
          <w:rtl w:val="0"/>
        </w:rPr>
        <w:t xml:space="preserve">Como resultado del ascenso de Trujillo se realizan modificaciones a la constitución del Estado, lo que debilita la participación de los Conservadores antioqueños en la administración del Estado y poder tener influencia en las decisiones políticas, además se impuso sanciones a la iglesia y sus representantes, se implementó la inspección de cultos, se reorganizó nuevamente la educación con un corte laico, entre otras medidas que fueron interpretadas por los conservadores como persecución</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EF">
      <w:pPr>
        <w:jc w:val="both"/>
        <w:rPr/>
      </w:pPr>
      <w:r w:rsidDel="00000000" w:rsidR="00000000" w:rsidRPr="00000000">
        <w:rPr>
          <w:rtl w:val="0"/>
        </w:rPr>
        <w:t xml:space="preserve">Entre los cambios realizados estuvo el nombramiento de nuevos funcionarios, entre ellos Aldana que ostentaría el cargo de Segundo Vicepresidente, además de otros funcionarios afines a Aldana (revisar relato de Lucio para incluir más detalles)</w:t>
      </w:r>
    </w:p>
    <w:p w:rsidR="00000000" w:rsidDel="00000000" w:rsidP="00000000" w:rsidRDefault="00000000" w:rsidRPr="00000000" w14:paraId="000000F0">
      <w:pPr>
        <w:jc w:val="both"/>
        <w:rPr/>
      </w:pPr>
      <w:r w:rsidDel="00000000" w:rsidR="00000000" w:rsidRPr="00000000">
        <w:rPr>
          <w:rtl w:val="0"/>
        </w:rPr>
        <w:t xml:space="preserve">Julián Trujillo debió ausentarse de la Presidencia del Estado para asumir la presidencia de la Unión y queda como Presidente Encargado Aldana, este se asegura de tener una red de lealtad entre los funcionarios del Estado y sus departamento, además toma algunas medidas presupuestales que no son muy bien vistas por los Liberales Radicales del Estado, Trujillo pide una licencia por 20 meses lo que lleva a que Aldana deba asumir la Presidencia de la Unión, logrando que de esta forma el General Rengifo llegue a la presidencia del Estado, este personaje es un Liberal Radical Caucano y esto mueve las pasiones en el Partido Conservador Antioqueño. (ver relato de Lucio, Uribe y texto de María Teresa Uribe para completar)</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Rengifo como presidente toma medidas para corregir el déficit fiscal del Estado, entre ellas recortar algunos gastos, congelar el pago del ejército y funcionarios del Estado, negociar con el Presidente de la Unión el no pago de la Guardia Colombia por no encontrarse el Estado en estado de conmoción interior (Mostrar su carácter controvertido por los conservadores, mostrar el antagonismo entre Aldana y Rengifo para los liberales radicales, relato Lucio)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La revolución de 1879</w:t>
      </w:r>
    </w:p>
    <w:p w:rsidR="00000000" w:rsidDel="00000000" w:rsidP="00000000" w:rsidRDefault="00000000" w:rsidRPr="00000000" w14:paraId="000000F5">
      <w:pPr>
        <w:jc w:val="both"/>
        <w:rPr/>
      </w:pPr>
      <w:r w:rsidDel="00000000" w:rsidR="00000000" w:rsidRPr="00000000">
        <w:rPr>
          <w:rtl w:val="0"/>
        </w:rPr>
        <w:t xml:space="preserve">Los Conservadores antioqueños al verse desplazados del poder del Estado y también al ver lo que sucedía con la iglesia y la educación (Casus belli</w:t>
      </w:r>
      <w:r w:rsidDel="00000000" w:rsidR="00000000" w:rsidRPr="00000000">
        <w:rPr>
          <w:vertAlign w:val="superscript"/>
        </w:rPr>
        <w:footnoteReference w:customMarkFollows="0" w:id="3"/>
      </w:r>
      <w:r w:rsidDel="00000000" w:rsidR="00000000" w:rsidRPr="00000000">
        <w:rPr>
          <w:rtl w:val="0"/>
        </w:rPr>
        <w:t xml:space="preserve">) , se empiezan a organizar y tomar medidas para contrarrestar su situación, entre ellas algunas enunciadas en el texto denominado “el pacto …” (ver relato Lucio).</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Los conservadores comienzan a pensar en la revolución para devolverle al Estado su “status” anterior (ver relato Uribe) para esto acuerdan con Aldana la no intervención de la Guardia Colombia y dejar que el conflicto interno se resuelva sin intervención externa.</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Se da inicio a las acciones de la Revolución, de corta la comunicación telegráfica para evitar que se de alarma al centro del Estado, se da la señal acordada para iniciar de manera conjunta en todos los departamentos las acciones, toque de campanas (ver relato Lucio).</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Describir como de parte y parte (Liberal - Lucio y conservador - Uribe) relatan que se ejecutan las acciones.</w:t>
      </w:r>
    </w:p>
    <w:p w:rsidR="00000000" w:rsidDel="00000000" w:rsidP="00000000" w:rsidRDefault="00000000" w:rsidRPr="00000000" w14:paraId="000000FC">
      <w:pPr>
        <w:jc w:val="both"/>
        <w:rPr/>
      </w:pPr>
      <w:r w:rsidDel="00000000" w:rsidR="00000000" w:rsidRPr="00000000">
        <w:rPr>
          <w:rtl w:val="0"/>
        </w:rPr>
        <w:t xml:space="preserve">Hacer énfasis en la muerte de Mc Ewe ya que esto es clave para la salida de Rengifo y el ascenso como presidente del Estado de un Liberal Independiente.</w:t>
      </w:r>
    </w:p>
    <w:p w:rsidR="00000000" w:rsidDel="00000000" w:rsidP="00000000" w:rsidRDefault="00000000" w:rsidRPr="00000000" w14:paraId="000000FD">
      <w:pPr>
        <w:jc w:val="both"/>
        <w:rPr/>
      </w:pPr>
      <w:r w:rsidDel="00000000" w:rsidR="00000000" w:rsidRPr="00000000">
        <w:rPr>
          <w:rtl w:val="0"/>
        </w:rPr>
        <w:t xml:space="preserve">Contar también los sucesos posteriores, nombramiento de Independiente, golpe de estado de Jorge Isaacs y su rendición.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b w:val="1"/>
          <w:rtl w:val="0"/>
        </w:rPr>
        <w:t xml:space="preserve">Conclusiones: máximo 2 páginas</w:t>
      </w:r>
    </w:p>
    <w:p w:rsidR="00000000" w:rsidDel="00000000" w:rsidP="00000000" w:rsidRDefault="00000000" w:rsidRPr="00000000" w14:paraId="00000100">
      <w:pPr>
        <w:rPr>
          <w:sz w:val="24"/>
          <w:szCs w:val="24"/>
        </w:rPr>
      </w:pPr>
      <w:r w:rsidDel="00000000" w:rsidR="00000000" w:rsidRPr="00000000">
        <w:rPr>
          <w:sz w:val="24"/>
          <w:szCs w:val="24"/>
          <w:rtl w:val="0"/>
        </w:rPr>
        <w:t xml:space="preserve">Mostrar que el dominio Liberal Radical en el Estado fue muy corto.</w:t>
      </w:r>
    </w:p>
    <w:p w:rsidR="00000000" w:rsidDel="00000000" w:rsidP="00000000" w:rsidRDefault="00000000" w:rsidRPr="00000000" w14:paraId="00000101">
      <w:pPr>
        <w:rPr>
          <w:sz w:val="24"/>
          <w:szCs w:val="24"/>
        </w:rPr>
      </w:pPr>
      <w:r w:rsidDel="00000000" w:rsidR="00000000" w:rsidRPr="00000000">
        <w:rPr>
          <w:sz w:val="24"/>
          <w:szCs w:val="24"/>
          <w:rtl w:val="0"/>
        </w:rPr>
        <w:t xml:space="preserve">Mostrar como la muerte de Mc Ewe, como acción de la Revolución del 79, evitó que Rengifo ostentara nuevamente la presidencia y cortara de esta manera el dominio Radical en el Estado.</w:t>
      </w:r>
    </w:p>
    <w:p w:rsidR="00000000" w:rsidDel="00000000" w:rsidP="00000000" w:rsidRDefault="00000000" w:rsidRPr="00000000" w14:paraId="00000102">
      <w:pPr>
        <w:rPr>
          <w:sz w:val="24"/>
          <w:szCs w:val="24"/>
        </w:rPr>
      </w:pPr>
      <w:bookmarkStart w:colFirst="0" w:colLast="0" w:name="_gjdgxs" w:id="0"/>
      <w:bookmarkEnd w:id="0"/>
      <w:r w:rsidDel="00000000" w:rsidR="00000000" w:rsidRPr="00000000">
        <w:rPr>
          <w:sz w:val="24"/>
          <w:szCs w:val="24"/>
          <w:rtl w:val="0"/>
        </w:rPr>
        <w:t xml:space="preserve">Además hacer visible como el golpe de estado de Isaacs y su posterior negociación hacen que finalmente el radicalismo salga del Estado y posteriormente con la guerra civil de 1885 se haga una transición a la Regeneración que posiciona al conservatismo como la fuerza dominante en la Unión.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spacing w:after="240" w:before="240" w:lineRule="auto"/>
        <w:rPr>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4"/>
          <w:szCs w:val="24"/>
          <w:rtl w:val="0"/>
        </w:rPr>
        <w:t xml:space="preserve">Luis Javier Ortiz Mesa La regeneración en Antioquia – Colombia 1880 – 1903 Aspectos políticos. Tesis primer programa internacional de maestría en historia andina, Facultad latinoamericana de ciencias sociales, FLACSO, sede Quito, Medellín, 1986, pp. 88-90</w:t>
      </w:r>
    </w:p>
  </w:footnote>
  <w:footnote w:id="1">
    <w:p w:rsidR="00000000" w:rsidDel="00000000" w:rsidP="00000000" w:rsidRDefault="00000000" w:rsidRPr="00000000" w14:paraId="00000104">
      <w:pPr>
        <w:spacing w:after="240" w:before="240" w:lineRule="auto"/>
        <w:rPr>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4"/>
          <w:szCs w:val="24"/>
          <w:rtl w:val="0"/>
        </w:rPr>
        <w:t xml:space="preserve">María Teresa Uribe de Hincapié. Las palabras de la guerra. Estudios Políticos No. 25. Medellín, julio-diciembre 2004 Estudios Políticos No. 25. Medellín, julio-diciembre, pp 11-34</w:t>
      </w:r>
    </w:p>
  </w:footnote>
  <w:footnote w:id="2">
    <w:p w:rsidR="00000000" w:rsidDel="00000000" w:rsidP="00000000" w:rsidRDefault="00000000" w:rsidRPr="00000000" w14:paraId="00000105">
      <w:pPr>
        <w:spacing w:after="240" w:before="240" w:lineRule="auto"/>
        <w:rPr>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4"/>
          <w:szCs w:val="24"/>
          <w:rtl w:val="0"/>
        </w:rPr>
        <w:t xml:space="preserve">Luis Javier Ortiz Mesa La regeneración en Antioquia – Colombia 1880 – 1903 Aspectos políticos. Tesis primer programa internacional de maestría en historia andina, Facultad latinoamericana de ciencias sociales, FLACSO, sede Quito, Medellín, 1986, pp. 88-90</w:t>
      </w:r>
    </w:p>
  </w:footnote>
  <w:footnote w:id="3">
    <w:p w:rsidR="00000000" w:rsidDel="00000000" w:rsidP="00000000" w:rsidRDefault="00000000" w:rsidRPr="00000000" w14:paraId="00000106">
      <w:pPr>
        <w:spacing w:after="240" w:before="240" w:lineRule="auto"/>
        <w:rPr>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4"/>
          <w:szCs w:val="24"/>
          <w:rtl w:val="0"/>
        </w:rPr>
        <w:t xml:space="preserve">María Teresa Uribe de Hincapié. Las palabras de la guerra. Estudios Políticos No. 25. Medellín, julio-diciembre 2004 Estudios Políticos No. 25. Medellín, julio-diciembre, pp 11-34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cademiaantioquenadehistoria.org/revista/index.php/repertoriohistorico/article/view/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