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FB2B2AC"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F05F4E" w:rsidRPr="00F05F4E">
        <w:rPr>
          <w:rFonts w:ascii="Times New Roman" w:eastAsia="Times New Roman" w:hAnsi="Times New Roman" w:cs="Times New Roman"/>
          <w:sz w:val="24"/>
          <w:szCs w:val="24"/>
        </w:rPr>
        <w:t>Poder y Cambio Político: Un Estudio de la Revolución de 1879 en el Estado Soberano de Antioquia</w:t>
      </w:r>
      <w:r w:rsidR="00F05F4E">
        <w:rPr>
          <w:rFonts w:ascii="Times New Roman" w:eastAsia="Times New Roman" w:hAnsi="Times New Roman" w:cs="Times New Roman"/>
          <w:sz w:val="24"/>
          <w:szCs w:val="24"/>
        </w:rPr>
        <w:t xml:space="preserve"> a partir de tres protagonistas.</w:t>
      </w:r>
    </w:p>
    <w:p w14:paraId="00000002" w14:textId="720AA26B"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w:t>
      </w:r>
      <w:r w:rsidR="00195115">
        <w:rPr>
          <w:rFonts w:ascii="Times New Roman" w:eastAsia="Times New Roman" w:hAnsi="Times New Roman" w:cs="Times New Roman"/>
          <w:sz w:val="24"/>
          <w:szCs w:val="24"/>
        </w:rPr>
        <w:t>e inflexión en la lucha</w:t>
      </w:r>
      <w:r>
        <w:rPr>
          <w:rFonts w:ascii="Times New Roman" w:eastAsia="Times New Roman" w:hAnsi="Times New Roman" w:cs="Times New Roman"/>
          <w:sz w:val="24"/>
          <w:szCs w:val="24"/>
        </w:rPr>
        <w:t xml:space="preserve"> entre Liberales y Conservadores. Dando como resultado la salida definitiva de los Liberales Radicales del poder estatal y convirtiéndose en un factor que estableció posteriormente al Conservatismo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00CE8D5D" w:rsidR="008D2768" w:rsidRDefault="000117D5" w:rsidP="0019511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sidR="00F0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páginas)</w:t>
      </w:r>
    </w:p>
    <w:p w14:paraId="00000008" w14:textId="023FE01F" w:rsidR="008D2768" w:rsidRDefault="0019511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w:t>
      </w:r>
      <w:r w:rsidR="000117D5">
        <w:rPr>
          <w:rFonts w:ascii="Times New Roman" w:eastAsia="Times New Roman" w:hAnsi="Times New Roman" w:cs="Times New Roman"/>
          <w:sz w:val="24"/>
          <w:szCs w:val="24"/>
        </w:rPr>
        <w:t xml:space="preserve"> (4 páginas)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70FF98F9"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Preámbulo a la Revolución de 1879: </w:t>
      </w:r>
      <w:r w:rsidR="00195115">
        <w:rPr>
          <w:rFonts w:ascii="Times New Roman" w:eastAsia="Times New Roman" w:hAnsi="Times New Roman" w:cs="Times New Roman"/>
          <w:sz w:val="24"/>
          <w:szCs w:val="24"/>
        </w:rPr>
        <w:t xml:space="preserve">causas </w:t>
      </w:r>
      <w:r>
        <w:rPr>
          <w:rFonts w:ascii="Times New Roman" w:eastAsia="Times New Roman" w:hAnsi="Times New Roman" w:cs="Times New Roman"/>
          <w:sz w:val="24"/>
          <w:szCs w:val="24"/>
        </w:rPr>
        <w:t>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6178AB7"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w:t>
      </w:r>
      <w:r w:rsidR="000117D5">
        <w:rPr>
          <w:rFonts w:ascii="Times New Roman" w:eastAsia="Times New Roman" w:hAnsi="Times New Roman" w:cs="Times New Roman"/>
          <w:sz w:val="24"/>
          <w:szCs w:val="24"/>
        </w:rPr>
        <w:t>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5" w14:textId="77777777" w:rsidR="008D2768" w:rsidRDefault="008D2768">
      <w:pPr>
        <w:rPr>
          <w:rFonts w:ascii="Times New Roman" w:eastAsia="Times New Roman" w:hAnsi="Times New Roman" w:cs="Times New Roman"/>
          <w:sz w:val="24"/>
          <w:szCs w:val="24"/>
        </w:rPr>
      </w:pPr>
    </w:p>
    <w:p w14:paraId="00000016"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r>
        <w:rPr>
          <w:rFonts w:ascii="Times New Roman" w:eastAsia="Times New Roman" w:hAnsi="Times New Roman" w:cs="Times New Roman"/>
          <w:sz w:val="24"/>
          <w:szCs w:val="24"/>
        </w:rPr>
        <w:t xml:space="preserve"> (7 páginas)</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2584F52A"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w:t>
      </w:r>
      <w:r w:rsidR="00195115">
        <w:rPr>
          <w:rFonts w:ascii="Times New Roman" w:eastAsia="Times New Roman" w:hAnsi="Times New Roman" w:cs="Times New Roman"/>
          <w:sz w:val="24"/>
          <w:szCs w:val="24"/>
        </w:rPr>
        <w:t xml:space="preserve"> entre Conservadores y</w:t>
      </w:r>
      <w:r>
        <w:rPr>
          <w:rFonts w:ascii="Times New Roman" w:eastAsia="Times New Roman" w:hAnsi="Times New Roman" w:cs="Times New Roman"/>
          <w:sz w:val="24"/>
          <w:szCs w:val="24"/>
        </w:rPr>
        <w:t xml:space="preserve"> Liberales Independientes.</w:t>
      </w:r>
    </w:p>
    <w:p w14:paraId="00000019" w14:textId="6B6379FD"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de los rebeldes con</w:t>
      </w:r>
      <w:r w:rsidR="000117D5">
        <w:rPr>
          <w:rFonts w:ascii="Times New Roman" w:eastAsia="Times New Roman" w:hAnsi="Times New Roman" w:cs="Times New Roman"/>
          <w:sz w:val="24"/>
          <w:szCs w:val="24"/>
        </w:rPr>
        <w:t xml:space="preserve">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0ABBEAC8"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662ABAA5" w14:textId="6578ED7D" w:rsidR="006F2051" w:rsidRDefault="006F2051" w:rsidP="006F2051">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Consecuencias</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00000022"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3"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00000024" w14:textId="77777777" w:rsidR="008D2768" w:rsidRDefault="008D2768">
      <w:pPr>
        <w:rPr>
          <w:rFonts w:ascii="Times New Roman" w:eastAsia="Times New Roman" w:hAnsi="Times New Roman" w:cs="Times New Roman"/>
          <w:sz w:val="24"/>
          <w:szCs w:val="24"/>
        </w:rPr>
      </w:pPr>
    </w:p>
    <w:p w14:paraId="00000025"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r>
        <w:rPr>
          <w:rFonts w:ascii="Times New Roman" w:eastAsia="Times New Roman" w:hAnsi="Times New Roman" w:cs="Times New Roman"/>
          <w:sz w:val="24"/>
          <w:szCs w:val="24"/>
        </w:rPr>
        <w:t xml:space="preserve"> (1.5 páginas)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77777777" w:rsidR="008D2768" w:rsidRDefault="008D2768">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25E99F26" w:rsidR="00731248" w:rsidRDefault="00731248">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7CB17266" w14:textId="77777777" w:rsidR="00731248" w:rsidRDefault="00731248">
      <w:pPr>
        <w:rPr>
          <w:rFonts w:ascii="Times New Roman" w:eastAsia="Times New Roman" w:hAnsi="Times New Roman" w:cs="Times New Roman"/>
          <w:b/>
          <w:sz w:val="24"/>
          <w:szCs w:val="24"/>
        </w:rPr>
      </w:pPr>
    </w:p>
    <w:p w14:paraId="00000034" w14:textId="77777777" w:rsidR="008D2768" w:rsidRDefault="008D2768">
      <w:pPr>
        <w:rPr>
          <w:rFonts w:ascii="Times New Roman" w:eastAsia="Times New Roman" w:hAnsi="Times New Roman" w:cs="Times New Roman"/>
          <w:b/>
          <w:sz w:val="24"/>
          <w:szCs w:val="24"/>
        </w:rPr>
      </w:pPr>
    </w:p>
    <w:p w14:paraId="00000035"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00000036" w14:textId="77777777" w:rsidR="008D2768" w:rsidRDefault="008D2768" w:rsidP="002D4DFA">
      <w:pPr>
        <w:jc w:val="both"/>
        <w:rPr>
          <w:rFonts w:ascii="Times New Roman" w:eastAsia="Times New Roman" w:hAnsi="Times New Roman" w:cs="Times New Roman"/>
          <w:sz w:val="24"/>
          <w:szCs w:val="24"/>
        </w:rPr>
      </w:pPr>
    </w:p>
    <w:p w14:paraId="00000037" w14:textId="5E6DFBB4"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segunda mitad del siglo XIX, Colombia atravesó un período convulso, jalonado por múltiples levantamientos y confrontaciones</w:t>
      </w:r>
      <w:r w:rsidR="000615E6">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 pesar de ello, la historiografía dominante ha relegado acontecimientos como la Revolución de 1879 en el Estado Soberano de Antioquia</w:t>
      </w:r>
      <w:r w:rsidR="000615E6">
        <w:rPr>
          <w:rFonts w:ascii="Times New Roman" w:eastAsia="Times New Roman" w:hAnsi="Times New Roman" w:cs="Times New Roman"/>
          <w:sz w:val="24"/>
          <w:szCs w:val="24"/>
        </w:rPr>
        <w:t>,</w:t>
      </w:r>
      <w:r w:rsidR="00BF1328">
        <w:rPr>
          <w:rFonts w:ascii="Times New Roman" w:eastAsia="Times New Roman" w:hAnsi="Times New Roman" w:cs="Times New Roman"/>
          <w:sz w:val="24"/>
          <w:szCs w:val="24"/>
        </w:rPr>
        <w:t xml:space="preserve"> un enfrentamiento de menor envergadura</w:t>
      </w:r>
      <w:r w:rsidR="000615E6">
        <w:rPr>
          <w:rFonts w:ascii="Times New Roman" w:eastAsia="Times New Roman" w:hAnsi="Times New Roman" w:cs="Times New Roman"/>
          <w:sz w:val="24"/>
          <w:szCs w:val="24"/>
        </w:rPr>
        <w:t xml:space="preserve"> </w:t>
      </w:r>
      <w:r w:rsidR="00BF1328">
        <w:rPr>
          <w:rFonts w:ascii="Times New Roman" w:eastAsia="Times New Roman" w:hAnsi="Times New Roman" w:cs="Times New Roman"/>
          <w:sz w:val="24"/>
          <w:szCs w:val="24"/>
        </w:rPr>
        <w:t xml:space="preserve">que se extendió entre enero y marzo del mismo año, </w:t>
      </w:r>
      <w:r w:rsidR="000615E6">
        <w:rPr>
          <w:rFonts w:ascii="Times New Roman" w:eastAsia="Times New Roman" w:hAnsi="Times New Roman" w:cs="Times New Roman"/>
          <w:sz w:val="24"/>
          <w:szCs w:val="24"/>
        </w:rPr>
        <w:t>producto de las tensiones políticas acumuladas po</w:t>
      </w:r>
      <w:r w:rsidR="00BF1328">
        <w:rPr>
          <w:rFonts w:ascii="Times New Roman" w:eastAsia="Times New Roman" w:hAnsi="Times New Roman" w:cs="Times New Roman"/>
          <w:sz w:val="24"/>
          <w:szCs w:val="24"/>
        </w:rPr>
        <w:t>r las reformas implementadas</w:t>
      </w:r>
      <w:r w:rsidR="000615E6">
        <w:rPr>
          <w:rFonts w:ascii="Times New Roman" w:eastAsia="Times New Roman" w:hAnsi="Times New Roman" w:cs="Times New Roman"/>
          <w:sz w:val="24"/>
          <w:szCs w:val="24"/>
        </w:rPr>
        <w:t xml:space="preserve"> desde 1877 por el gobierno Liberal Radical</w:t>
      </w:r>
      <w:r>
        <w:rPr>
          <w:rFonts w:ascii="Times New Roman" w:eastAsia="Times New Roman" w:hAnsi="Times New Roman" w:cs="Times New Roman"/>
          <w:sz w:val="24"/>
          <w:szCs w:val="24"/>
        </w:rPr>
        <w:t xml:space="preserve">, percibiéndola con frecuencia como una contienda de menor relevancia en el entramado político. Este enfoque historiográfico ha priorizado eventos que culminaron en transformaciones estructurales del Estado Nacional, desestimando episodios que, aunque no reconfiguraron inmediatamente el tejido estatal, ofrecen valiosas perspectivas sobre las tensiones y dinámicas de la época. Esta tendencia ha resultado en una notable escasez de investigaciones sobre </w:t>
      </w:r>
      <w:r w:rsidR="00BF1328">
        <w:rPr>
          <w:rFonts w:ascii="Times New Roman" w:eastAsia="Times New Roman" w:hAnsi="Times New Roman" w:cs="Times New Roman"/>
          <w:sz w:val="24"/>
          <w:szCs w:val="24"/>
        </w:rPr>
        <w:t>estos acontecimientos regionales</w:t>
      </w:r>
      <w:r>
        <w:rPr>
          <w:rFonts w:ascii="Times New Roman" w:eastAsia="Times New Roman" w:hAnsi="Times New Roman" w:cs="Times New Roman"/>
          <w:sz w:val="24"/>
          <w:szCs w:val="24"/>
        </w:rPr>
        <w:t xml:space="preserve"> y su significado en el contexto colombiano del siglo XIX</w:t>
      </w:r>
      <w:r w:rsidR="00392C4D">
        <w:rPr>
          <w:rFonts w:ascii="Times New Roman" w:eastAsia="Times New Roman" w:hAnsi="Times New Roman" w:cs="Times New Roman"/>
          <w:sz w:val="24"/>
          <w:szCs w:val="24"/>
        </w:rPr>
        <w:t>.</w:t>
      </w:r>
    </w:p>
    <w:p w14:paraId="48B9F94A" w14:textId="77777777" w:rsidR="00225A55" w:rsidRDefault="00225A55" w:rsidP="002D4DFA">
      <w:pPr>
        <w:ind w:firstLine="720"/>
        <w:jc w:val="both"/>
        <w:rPr>
          <w:rFonts w:ascii="Times New Roman" w:eastAsia="Times New Roman" w:hAnsi="Times New Roman" w:cs="Times New Roman"/>
          <w:sz w:val="24"/>
          <w:szCs w:val="24"/>
        </w:rPr>
      </w:pPr>
    </w:p>
    <w:p w14:paraId="00000039" w14:textId="28996613" w:rsidR="008D2768" w:rsidRDefault="0073124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Luis Javier Ortiz Mesa,</w:t>
      </w:r>
      <w:r w:rsidR="000628D4">
        <w:rPr>
          <w:rFonts w:ascii="Times New Roman" w:eastAsia="Times New Roman" w:hAnsi="Times New Roman" w:cs="Times New Roman"/>
          <w:sz w:val="24"/>
          <w:szCs w:val="24"/>
        </w:rPr>
        <w:t xml:space="preserve"> presenta la R</w:t>
      </w:r>
      <w:r w:rsidR="000117D5" w:rsidRPr="00A23437">
        <w:rPr>
          <w:rFonts w:ascii="Times New Roman" w:eastAsia="Times New Roman" w:hAnsi="Times New Roman" w:cs="Times New Roman"/>
          <w:sz w:val="24"/>
          <w:szCs w:val="24"/>
        </w:rPr>
        <w:t>evolución primordialmente como un intento insurreccional conservador con escaso impacto político</w:t>
      </w:r>
      <w:r>
        <w:rPr>
          <w:rFonts w:ascii="Times New Roman" w:eastAsia="Times New Roman" w:hAnsi="Times New Roman" w:cs="Times New Roman"/>
          <w:sz w:val="24"/>
          <w:szCs w:val="24"/>
        </w:rPr>
        <w:t>, sus</w:t>
      </w:r>
      <w:r w:rsidR="00392C4D" w:rsidRPr="00A23437">
        <w:rPr>
          <w:rFonts w:ascii="Times New Roman" w:eastAsia="Times New Roman" w:hAnsi="Times New Roman" w:cs="Times New Roman"/>
          <w:sz w:val="24"/>
          <w:szCs w:val="24"/>
        </w:rPr>
        <w:t xml:space="preserve"> reflexiones se encuentran en obras como</w:t>
      </w:r>
      <w:r w:rsidR="000117D5" w:rsidRP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i/>
          <w:sz w:val="24"/>
          <w:szCs w:val="24"/>
        </w:rPr>
        <w:t>"</w:t>
      </w:r>
      <w:r w:rsidR="00A23437" w:rsidRPr="00A23437">
        <w:rPr>
          <w:rFonts w:ascii="Times New Roman" w:eastAsia="Times New Roman" w:hAnsi="Times New Roman" w:cs="Times New Roman"/>
          <w:sz w:val="24"/>
          <w:szCs w:val="24"/>
        </w:rPr>
        <w:t xml:space="preserve"> </w:t>
      </w:r>
      <w:r w:rsidR="00A23437" w:rsidRPr="00A23437">
        <w:rPr>
          <w:rFonts w:ascii="Times New Roman" w:eastAsia="Times New Roman" w:hAnsi="Times New Roman" w:cs="Times New Roman"/>
          <w:i/>
          <w:sz w:val="24"/>
          <w:szCs w:val="24"/>
        </w:rPr>
        <w:t>Antioquia durante la federación, 1850-1885</w:t>
      </w:r>
      <w:r w:rsidR="000117D5" w:rsidRPr="00A23437">
        <w:rPr>
          <w:rFonts w:ascii="Times New Roman" w:eastAsia="Times New Roman" w:hAnsi="Times New Roman" w:cs="Times New Roman"/>
          <w:i/>
          <w:sz w:val="24"/>
          <w:szCs w:val="24"/>
        </w:rPr>
        <w:t>"</w:t>
      </w:r>
      <w:r w:rsidR="000117D5" w:rsidRPr="00A23437">
        <w:rPr>
          <w:rFonts w:ascii="Times New Roman" w:eastAsia="Times New Roman" w:hAnsi="Times New Roman" w:cs="Times New Roman"/>
          <w:sz w:val="24"/>
          <w:szCs w:val="24"/>
        </w:rPr>
        <w:t xml:space="preserve"> </w:t>
      </w:r>
      <w:r w:rsidR="00392C4D" w:rsidRPr="00A23437">
        <w:rPr>
          <w:rStyle w:val="FootnoteReference"/>
          <w:rFonts w:ascii="Times New Roman" w:eastAsia="Times New Roman" w:hAnsi="Times New Roman" w:cs="Times New Roman"/>
          <w:sz w:val="24"/>
          <w:szCs w:val="24"/>
        </w:rPr>
        <w:footnoteReference w:id="2"/>
      </w:r>
      <w:r w:rsidR="00A23437">
        <w:rPr>
          <w:rFonts w:ascii="Times New Roman" w:eastAsia="Times New Roman" w:hAnsi="Times New Roman" w:cs="Times New Roman"/>
          <w:sz w:val="24"/>
          <w:szCs w:val="24"/>
        </w:rPr>
        <w:t xml:space="preserve"> y</w:t>
      </w:r>
      <w:r w:rsidR="00A23437" w:rsidRPr="00A23437">
        <w:rPr>
          <w:rFonts w:ascii="Times New Roman" w:eastAsia="Times New Roman" w:hAnsi="Times New Roman" w:cs="Times New Roman"/>
          <w:i/>
          <w:sz w:val="24"/>
          <w:szCs w:val="24"/>
        </w:rPr>
        <w:t xml:space="preserve"> “Obispos, clérigos y fieles en pie de guerra, Antioquia, 1870-1880”</w:t>
      </w:r>
      <w:r w:rsidR="00A23437">
        <w:rPr>
          <w:rStyle w:val="FootnoteReference"/>
          <w:rFonts w:ascii="Times New Roman" w:eastAsia="Times New Roman" w:hAnsi="Times New Roman" w:cs="Times New Roman"/>
          <w:i/>
          <w:sz w:val="24"/>
          <w:szCs w:val="24"/>
        </w:rPr>
        <w:footnoteReference w:id="3"/>
      </w:r>
      <w:r w:rsidR="000628D4">
        <w:rPr>
          <w:rFonts w:ascii="Times New Roman" w:eastAsia="Times New Roman" w:hAnsi="Times New Roman" w:cs="Times New Roman"/>
          <w:sz w:val="24"/>
          <w:szCs w:val="24"/>
        </w:rPr>
        <w:t>.</w:t>
      </w:r>
      <w:r w:rsidR="00392C4D" w:rsidRPr="00A23437">
        <w:rPr>
          <w:rFonts w:ascii="Times New Roman" w:eastAsia="Times New Roman" w:hAnsi="Times New Roman" w:cs="Times New Roman"/>
          <w:i/>
          <w:sz w:val="24"/>
          <w:szCs w:val="24"/>
        </w:rPr>
        <w:t xml:space="preserve"> </w:t>
      </w:r>
      <w:r w:rsidR="000628D4">
        <w:rPr>
          <w:rFonts w:ascii="Times New Roman" w:eastAsia="Times New Roman" w:hAnsi="Times New Roman" w:cs="Times New Roman"/>
          <w:i/>
          <w:sz w:val="24"/>
          <w:szCs w:val="24"/>
        </w:rPr>
        <w:t xml:space="preserve"> </w:t>
      </w:r>
      <w:r w:rsidR="000628D4">
        <w:rPr>
          <w:rFonts w:ascii="Times New Roman" w:eastAsia="Times New Roman" w:hAnsi="Times New Roman" w:cs="Times New Roman"/>
          <w:sz w:val="24"/>
          <w:szCs w:val="24"/>
        </w:rPr>
        <w:t>S</w:t>
      </w:r>
      <w:r w:rsidR="00392C4D" w:rsidRPr="00A23437">
        <w:rPr>
          <w:rFonts w:ascii="Times New Roman" w:eastAsia="Times New Roman" w:hAnsi="Times New Roman" w:cs="Times New Roman"/>
          <w:sz w:val="24"/>
          <w:szCs w:val="24"/>
        </w:rPr>
        <w:t>ólo en su tesis de maestría</w:t>
      </w:r>
      <w:r w:rsidR="00392C4D" w:rsidRPr="00A23437">
        <w:rPr>
          <w:rFonts w:ascii="Times New Roman" w:eastAsia="Times New Roman" w:hAnsi="Times New Roman" w:cs="Times New Roman"/>
          <w:i/>
          <w:sz w:val="24"/>
          <w:szCs w:val="24"/>
        </w:rPr>
        <w:t xml:space="preserve"> “La regeneración en Antioquia – Colombia 1880 – 1903 Aspectos políticos”</w:t>
      </w:r>
      <w:r w:rsidR="00A23437" w:rsidRPr="00A23437">
        <w:rPr>
          <w:rStyle w:val="FootnoteReference"/>
          <w:rFonts w:ascii="Times New Roman" w:eastAsia="Times New Roman" w:hAnsi="Times New Roman" w:cs="Times New Roman"/>
          <w:i/>
          <w:sz w:val="24"/>
          <w:szCs w:val="24"/>
        </w:rPr>
        <w:t xml:space="preserve"> </w:t>
      </w:r>
      <w:r w:rsidR="00A23437" w:rsidRPr="00A23437">
        <w:rPr>
          <w:rStyle w:val="FootnoteReference"/>
          <w:rFonts w:ascii="Times New Roman" w:eastAsia="Times New Roman" w:hAnsi="Times New Roman" w:cs="Times New Roman"/>
          <w:i/>
          <w:sz w:val="24"/>
          <w:szCs w:val="24"/>
        </w:rPr>
        <w:footnoteReference w:id="4"/>
      </w:r>
      <w:r w:rsidR="00392C4D" w:rsidRPr="00A23437">
        <w:rPr>
          <w:rFonts w:ascii="Times New Roman" w:eastAsia="Times New Roman" w:hAnsi="Times New Roman" w:cs="Times New Roman"/>
          <w:i/>
          <w:sz w:val="24"/>
          <w:szCs w:val="24"/>
        </w:rPr>
        <w:t xml:space="preserve"> </w:t>
      </w:r>
      <w:r w:rsidR="00392C4D" w:rsidRPr="00A23437">
        <w:rPr>
          <w:rFonts w:ascii="Times New Roman" w:eastAsia="Times New Roman" w:hAnsi="Times New Roman" w:cs="Times New Roman"/>
          <w:sz w:val="24"/>
          <w:szCs w:val="24"/>
        </w:rPr>
        <w:t>ahonda sobre las tensiones en el periodo Liberal Radical en el Estado</w:t>
      </w:r>
      <w:r w:rsidR="00A23437" w:rsidRPr="00A23437">
        <w:rPr>
          <w:rFonts w:ascii="Times New Roman" w:eastAsia="Times New Roman" w:hAnsi="Times New Roman" w:cs="Times New Roman"/>
          <w:sz w:val="24"/>
          <w:szCs w:val="24"/>
        </w:rPr>
        <w:t>.</w:t>
      </w:r>
      <w:r w:rsid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sz w:val="24"/>
          <w:szCs w:val="24"/>
        </w:rPr>
        <w:t xml:space="preserve"> Por otro lado, María Virginia Gil ofrece una interpretación que sitúa el conflicto en el marco de una pugna entre Daniel Aldana y Tomás Rengifo por la presidencia de</w:t>
      </w:r>
      <w:r>
        <w:rPr>
          <w:rFonts w:ascii="Times New Roman" w:eastAsia="Times New Roman" w:hAnsi="Times New Roman" w:cs="Times New Roman"/>
          <w:sz w:val="24"/>
          <w:szCs w:val="24"/>
        </w:rPr>
        <w:t>l Estado</w:t>
      </w:r>
      <w:r w:rsidR="000117D5" w:rsidRPr="00A23437">
        <w:rPr>
          <w:rFonts w:ascii="Times New Roman" w:eastAsia="Times New Roman" w:hAnsi="Times New Roman" w:cs="Times New Roman"/>
          <w:sz w:val="24"/>
          <w:szCs w:val="24"/>
        </w:rPr>
        <w:t xml:space="preserve">. Esta perspectiva, contenida en su artículo </w:t>
      </w:r>
      <w:r w:rsidR="000117D5" w:rsidRPr="00A23437">
        <w:rPr>
          <w:rFonts w:ascii="Times New Roman" w:eastAsia="Times New Roman" w:hAnsi="Times New Roman" w:cs="Times New Roman"/>
          <w:i/>
          <w:sz w:val="24"/>
          <w:szCs w:val="24"/>
        </w:rPr>
        <w:t>"Radicales e independientes en la política antioqueña, 1877-1885"</w:t>
      </w:r>
      <w:r w:rsidR="000117D5" w:rsidRPr="00A23437">
        <w:rPr>
          <w:rFonts w:ascii="Times New Roman" w:eastAsia="Times New Roman" w:hAnsi="Times New Roman" w:cs="Times New Roman"/>
          <w:sz w:val="24"/>
          <w:szCs w:val="24"/>
        </w:rPr>
        <w:t xml:space="preserve"> publicado en la Revi</w:t>
      </w:r>
      <w:r w:rsidR="00A23437">
        <w:rPr>
          <w:rFonts w:ascii="Times New Roman" w:eastAsia="Times New Roman" w:hAnsi="Times New Roman" w:cs="Times New Roman"/>
          <w:sz w:val="24"/>
          <w:szCs w:val="24"/>
        </w:rPr>
        <w:t>sta Historia y Sociedad</w:t>
      </w:r>
      <w:r w:rsidR="00A23437">
        <w:rPr>
          <w:rStyle w:val="FootnoteReference"/>
          <w:rFonts w:ascii="Times New Roman" w:eastAsia="Times New Roman" w:hAnsi="Times New Roman" w:cs="Times New Roman"/>
          <w:sz w:val="24"/>
          <w:szCs w:val="24"/>
        </w:rPr>
        <w:footnoteReference w:id="5"/>
      </w:r>
      <w:r w:rsidR="00A23437">
        <w:rPr>
          <w:rFonts w:ascii="Times New Roman" w:eastAsia="Times New Roman" w:hAnsi="Times New Roman" w:cs="Times New Roman"/>
          <w:sz w:val="24"/>
          <w:szCs w:val="24"/>
        </w:rPr>
        <w:t>,</w:t>
      </w:r>
      <w:r w:rsidR="000117D5" w:rsidRPr="00A23437">
        <w:rPr>
          <w:rFonts w:ascii="Times New Roman" w:eastAsia="Times New Roman" w:hAnsi="Times New Roman" w:cs="Times New Roman"/>
          <w:sz w:val="24"/>
          <w:szCs w:val="24"/>
        </w:rPr>
        <w:t xml:space="preserve"> reduce la Revolución a un desacuerdo ent</w:t>
      </w:r>
      <w:r w:rsidR="000628D4">
        <w:rPr>
          <w:rFonts w:ascii="Times New Roman" w:eastAsia="Times New Roman" w:hAnsi="Times New Roman" w:cs="Times New Roman"/>
          <w:sz w:val="24"/>
          <w:szCs w:val="24"/>
        </w:rPr>
        <w:t>re dos prominentes figuras del liberalismo r</w:t>
      </w:r>
      <w:r w:rsidR="000117D5" w:rsidRPr="00A23437">
        <w:rPr>
          <w:rFonts w:ascii="Times New Roman" w:eastAsia="Times New Roman" w:hAnsi="Times New Roman" w:cs="Times New Roman"/>
          <w:sz w:val="24"/>
          <w:szCs w:val="24"/>
        </w:rPr>
        <w:t xml:space="preserve">adical, sin considerar implicaciones más amplias para el Estado. </w:t>
      </w:r>
      <w:r w:rsidR="00A23437">
        <w:rPr>
          <w:rFonts w:ascii="Times New Roman" w:eastAsia="Times New Roman" w:hAnsi="Times New Roman" w:cs="Times New Roman"/>
          <w:sz w:val="24"/>
          <w:szCs w:val="24"/>
        </w:rPr>
        <w:t>M</w:t>
      </w:r>
      <w:r w:rsidR="000117D5" w:rsidRPr="00A23437">
        <w:rPr>
          <w:rFonts w:ascii="Times New Roman" w:eastAsia="Times New Roman" w:hAnsi="Times New Roman" w:cs="Times New Roman"/>
          <w:sz w:val="24"/>
          <w:szCs w:val="24"/>
        </w:rPr>
        <w:t xml:space="preserve">ás </w:t>
      </w:r>
      <w:r w:rsidR="000117D5" w:rsidRPr="00A23437">
        <w:rPr>
          <w:rFonts w:ascii="Times New Roman" w:eastAsia="Times New Roman" w:hAnsi="Times New Roman" w:cs="Times New Roman"/>
          <w:sz w:val="24"/>
          <w:szCs w:val="24"/>
        </w:rPr>
        <w:lastRenderedPageBreak/>
        <w:t xml:space="preserve">recientemente Ricardo Zuluaga Gil en su obra </w:t>
      </w:r>
      <w:r w:rsidR="000117D5" w:rsidRPr="00A23437">
        <w:rPr>
          <w:rFonts w:ascii="Times New Roman" w:eastAsia="Times New Roman" w:hAnsi="Times New Roman" w:cs="Times New Roman"/>
          <w:i/>
          <w:sz w:val="24"/>
          <w:szCs w:val="24"/>
        </w:rPr>
        <w:t>"El Estado Soberano de Antioquia"</w:t>
      </w:r>
      <w:r w:rsidR="006A1788">
        <w:rPr>
          <w:rStyle w:val="FootnoteReference"/>
          <w:rFonts w:ascii="Times New Roman" w:eastAsia="Times New Roman" w:hAnsi="Times New Roman" w:cs="Times New Roman"/>
          <w:i/>
          <w:sz w:val="24"/>
          <w:szCs w:val="24"/>
        </w:rPr>
        <w:footnoteReference w:id="6"/>
      </w:r>
      <w:r w:rsidR="000117D5" w:rsidRPr="00A23437">
        <w:rPr>
          <w:rFonts w:ascii="Times New Roman" w:eastAsia="Times New Roman" w:hAnsi="Times New Roman" w:cs="Times New Roman"/>
          <w:sz w:val="24"/>
          <w:szCs w:val="24"/>
        </w:rPr>
        <w:t>,</w:t>
      </w:r>
      <w:r w:rsidR="000117D5">
        <w:rPr>
          <w:rFonts w:ascii="Times New Roman" w:eastAsia="Times New Roman" w:hAnsi="Times New Roman" w:cs="Times New Roman"/>
          <w:sz w:val="24"/>
          <w:szCs w:val="24"/>
        </w:rPr>
        <w:t xml:space="preserve"> </w:t>
      </w:r>
      <w:r w:rsidR="006A1788">
        <w:rPr>
          <w:rFonts w:ascii="Times New Roman" w:eastAsia="Times New Roman" w:hAnsi="Times New Roman" w:cs="Times New Roman"/>
          <w:sz w:val="24"/>
          <w:szCs w:val="24"/>
        </w:rPr>
        <w:t>menciona</w:t>
      </w:r>
      <w:r w:rsidR="000628D4">
        <w:rPr>
          <w:rFonts w:ascii="Times New Roman" w:eastAsia="Times New Roman" w:hAnsi="Times New Roman" w:cs="Times New Roman"/>
          <w:sz w:val="24"/>
          <w:szCs w:val="24"/>
        </w:rPr>
        <w:t xml:space="preserve"> las tenciones políticas entre l</w:t>
      </w:r>
      <w:r w:rsidR="008D322A">
        <w:rPr>
          <w:rFonts w:ascii="Times New Roman" w:eastAsia="Times New Roman" w:hAnsi="Times New Roman" w:cs="Times New Roman"/>
          <w:sz w:val="24"/>
          <w:szCs w:val="24"/>
        </w:rPr>
        <w:t>iberales Radicales e I</w:t>
      </w:r>
      <w:r w:rsidR="006A1788">
        <w:rPr>
          <w:rFonts w:ascii="Times New Roman" w:eastAsia="Times New Roman" w:hAnsi="Times New Roman" w:cs="Times New Roman"/>
          <w:sz w:val="24"/>
          <w:szCs w:val="24"/>
        </w:rPr>
        <w:t xml:space="preserve">ndependientes </w:t>
      </w:r>
      <w:r w:rsidR="000628D4">
        <w:rPr>
          <w:rFonts w:ascii="Times New Roman" w:eastAsia="Times New Roman" w:hAnsi="Times New Roman" w:cs="Times New Roman"/>
          <w:sz w:val="24"/>
          <w:szCs w:val="24"/>
        </w:rPr>
        <w:t>como desencadenantes de</w:t>
      </w:r>
      <w:r w:rsidR="000117D5">
        <w:rPr>
          <w:rFonts w:ascii="Times New Roman" w:eastAsia="Times New Roman" w:hAnsi="Times New Roman" w:cs="Times New Roman"/>
          <w:sz w:val="24"/>
          <w:szCs w:val="24"/>
        </w:rPr>
        <w:t xml:space="preserve"> la Revolución de 1879</w:t>
      </w:r>
      <w:r w:rsidR="006A1788">
        <w:rPr>
          <w:rFonts w:ascii="Times New Roman" w:eastAsia="Times New Roman" w:hAnsi="Times New Roman" w:cs="Times New Roman"/>
          <w:sz w:val="24"/>
          <w:szCs w:val="24"/>
        </w:rPr>
        <w:t>,</w:t>
      </w:r>
      <w:r w:rsidR="002D4DFA">
        <w:rPr>
          <w:rFonts w:ascii="Times New Roman" w:eastAsia="Times New Roman" w:hAnsi="Times New Roman" w:cs="Times New Roman"/>
          <w:sz w:val="24"/>
          <w:szCs w:val="24"/>
        </w:rPr>
        <w:t xml:space="preserve"> </w:t>
      </w:r>
      <w:r w:rsidR="000117D5">
        <w:rPr>
          <w:rFonts w:ascii="Times New Roman" w:eastAsia="Times New Roman" w:hAnsi="Times New Roman" w:cs="Times New Roman"/>
          <w:sz w:val="24"/>
          <w:szCs w:val="24"/>
        </w:rPr>
        <w:t xml:space="preserve">sin ahondar en </w:t>
      </w:r>
      <w:r w:rsidR="006A1788">
        <w:rPr>
          <w:rFonts w:ascii="Times New Roman" w:eastAsia="Times New Roman" w:hAnsi="Times New Roman" w:cs="Times New Roman"/>
          <w:sz w:val="24"/>
          <w:szCs w:val="24"/>
        </w:rPr>
        <w:t xml:space="preserve">los acontecimientos, ni en los aportes que las fuentes primarias pueden brindar </w:t>
      </w:r>
      <w:r w:rsidR="002D4DFA">
        <w:rPr>
          <w:rFonts w:ascii="Times New Roman" w:eastAsia="Times New Roman" w:hAnsi="Times New Roman" w:cs="Times New Roman"/>
          <w:sz w:val="24"/>
          <w:szCs w:val="24"/>
        </w:rPr>
        <w:t>para enriquecer</w:t>
      </w:r>
      <w:r w:rsidR="006A1788">
        <w:rPr>
          <w:rFonts w:ascii="Times New Roman" w:eastAsia="Times New Roman" w:hAnsi="Times New Roman" w:cs="Times New Roman"/>
          <w:sz w:val="24"/>
          <w:szCs w:val="24"/>
        </w:rPr>
        <w:t xml:space="preserve"> este tipo de estudios</w:t>
      </w:r>
      <w:r w:rsidR="000117D5">
        <w:rPr>
          <w:rFonts w:ascii="Times New Roman" w:eastAsia="Times New Roman" w:hAnsi="Times New Roman" w:cs="Times New Roman"/>
          <w:sz w:val="24"/>
          <w:szCs w:val="24"/>
        </w:rPr>
        <w:t>.</w:t>
      </w:r>
    </w:p>
    <w:p w14:paraId="0000003A" w14:textId="77777777" w:rsidR="008D2768" w:rsidRDefault="008D2768" w:rsidP="002D4DFA">
      <w:pPr>
        <w:ind w:firstLine="720"/>
        <w:jc w:val="both"/>
        <w:rPr>
          <w:rFonts w:ascii="Times New Roman" w:eastAsia="Times New Roman" w:hAnsi="Times New Roman" w:cs="Times New Roman"/>
          <w:sz w:val="24"/>
          <w:szCs w:val="24"/>
        </w:rPr>
      </w:pPr>
    </w:p>
    <w:p w14:paraId="0000003B" w14:textId="520C28E4"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diferencia de las interpretaciones previas, este artículo pretende mostrar que la Revolución de 1879 en el Estado Soberano de Antioquia representó un punto </w:t>
      </w:r>
      <w:r w:rsidR="006A1788">
        <w:rPr>
          <w:rFonts w:ascii="Times New Roman" w:eastAsia="Times New Roman" w:hAnsi="Times New Roman" w:cs="Times New Roman"/>
          <w:sz w:val="24"/>
          <w:szCs w:val="24"/>
        </w:rPr>
        <w:t>de quiebre</w:t>
      </w:r>
      <w:r w:rsidR="008D322A">
        <w:rPr>
          <w:rFonts w:ascii="Times New Roman" w:eastAsia="Times New Roman" w:hAnsi="Times New Roman" w:cs="Times New Roman"/>
          <w:sz w:val="24"/>
          <w:szCs w:val="24"/>
        </w:rPr>
        <w:t xml:space="preserve"> en la lucha política entre liberales y c</w:t>
      </w:r>
      <w:r>
        <w:rPr>
          <w:rFonts w:ascii="Times New Roman" w:eastAsia="Times New Roman" w:hAnsi="Times New Roman" w:cs="Times New Roman"/>
          <w:sz w:val="24"/>
          <w:szCs w:val="24"/>
        </w:rPr>
        <w:t>onservadores. Dando como resultado la salida definitiva de los Liberales Radicales del poder estatal y convirtiéndose en un factor qu</w:t>
      </w:r>
      <w:r w:rsidR="008D322A">
        <w:rPr>
          <w:rFonts w:ascii="Times New Roman" w:eastAsia="Times New Roman" w:hAnsi="Times New Roman" w:cs="Times New Roman"/>
          <w:sz w:val="24"/>
          <w:szCs w:val="24"/>
        </w:rPr>
        <w:t>e estableció posteriormente al c</w:t>
      </w:r>
      <w:r>
        <w:rPr>
          <w:rFonts w:ascii="Times New Roman" w:eastAsia="Times New Roman" w:hAnsi="Times New Roman" w:cs="Times New Roman"/>
          <w:sz w:val="24"/>
          <w:szCs w:val="24"/>
        </w:rPr>
        <w:t>onservatismo como la principal fuerza política en la región. Para una mayor comprensión de la Revolución de 1879 en Antioquia, a diferencia de lo que se ha hecho hasta el momento, es esencial acercarse a las fuentes primarias que ofrecen testimonios directos de los eventos y</w:t>
      </w:r>
      <w:r w:rsidR="006A1788">
        <w:rPr>
          <w:rFonts w:ascii="Times New Roman" w:eastAsia="Times New Roman" w:hAnsi="Times New Roman" w:cs="Times New Roman"/>
          <w:sz w:val="24"/>
          <w:szCs w:val="24"/>
        </w:rPr>
        <w:t xml:space="preserve"> complementa lo que conocemos sobre</w:t>
      </w:r>
      <w:r>
        <w:rPr>
          <w:rFonts w:ascii="Times New Roman" w:eastAsia="Times New Roman" w:hAnsi="Times New Roman" w:cs="Times New Roman"/>
          <w:sz w:val="24"/>
          <w:szCs w:val="24"/>
        </w:rPr>
        <w:t xml:space="preserve"> las dinámicas políticas del momento</w:t>
      </w:r>
      <w:r w:rsidR="006A1788">
        <w:rPr>
          <w:rFonts w:ascii="Times New Roman" w:eastAsia="Times New Roman" w:hAnsi="Times New Roman" w:cs="Times New Roman"/>
          <w:sz w:val="24"/>
          <w:szCs w:val="24"/>
        </w:rPr>
        <w:t>, lo que nos permite ver el conflicto en su complejidad</w:t>
      </w:r>
      <w:r>
        <w:rPr>
          <w:rFonts w:ascii="Times New Roman" w:eastAsia="Times New Roman" w:hAnsi="Times New Roman" w:cs="Times New Roman"/>
          <w:sz w:val="24"/>
          <w:szCs w:val="24"/>
        </w:rPr>
        <w:t xml:space="preserve">. </w:t>
      </w:r>
    </w:p>
    <w:p w14:paraId="0000003C" w14:textId="40851A5E" w:rsidR="008D2768" w:rsidRDefault="008D2768" w:rsidP="002D4DFA">
      <w:pPr>
        <w:ind w:firstLine="720"/>
        <w:jc w:val="both"/>
        <w:rPr>
          <w:rFonts w:ascii="Times New Roman" w:eastAsia="Times New Roman" w:hAnsi="Times New Roman" w:cs="Times New Roman"/>
          <w:sz w:val="24"/>
          <w:szCs w:val="24"/>
        </w:rPr>
      </w:pPr>
    </w:p>
    <w:p w14:paraId="45A1DEA9" w14:textId="228EC28C" w:rsidR="006A1788" w:rsidRDefault="006A178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fuentes examinadas destacan:</w:t>
      </w:r>
      <w:r>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Pr>
          <w:rStyle w:val="FootnoteReference"/>
          <w:rFonts w:ascii="Times New Roman" w:eastAsia="Times New Roman" w:hAnsi="Times New Roman" w:cs="Times New Roman"/>
          <w:i/>
          <w:sz w:val="24"/>
          <w:szCs w:val="24"/>
        </w:rPr>
        <w:footnoteReference w:id="7"/>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 Rafael Restrepo Uribe,</w:t>
      </w:r>
      <w:r>
        <w:rPr>
          <w:rFonts w:ascii="Times New Roman" w:eastAsia="Times New Roman" w:hAnsi="Times New Roman" w:cs="Times New Roman"/>
          <w:i/>
          <w:sz w:val="24"/>
          <w:szCs w:val="24"/>
        </w:rPr>
        <w:t xml:space="preserve"> “Apreciaciones históricas sobre la última guerra en el Estado de Antioquia”</w:t>
      </w:r>
      <w:r w:rsidR="00225A55">
        <w:rPr>
          <w:rStyle w:val="FootnoteReference"/>
          <w:rFonts w:ascii="Times New Roman" w:eastAsia="Times New Roman" w:hAnsi="Times New Roman" w:cs="Times New Roman"/>
          <w:i/>
          <w:sz w:val="24"/>
          <w:szCs w:val="24"/>
        </w:rPr>
        <w:footnoteReference w:id="8"/>
      </w:r>
      <w:r>
        <w:rPr>
          <w:rFonts w:ascii="Times New Roman" w:eastAsia="Times New Roman" w:hAnsi="Times New Roman" w:cs="Times New Roman"/>
          <w:sz w:val="24"/>
          <w:szCs w:val="24"/>
        </w:rPr>
        <w:t xml:space="preserve"> del General Lucio A. Restrepo, y </w:t>
      </w:r>
      <w:r>
        <w:rPr>
          <w:rFonts w:ascii="Times New Roman" w:eastAsia="Times New Roman" w:hAnsi="Times New Roman" w:cs="Times New Roman"/>
          <w:i/>
          <w:sz w:val="24"/>
          <w:szCs w:val="24"/>
        </w:rPr>
        <w:t>“La revolución radical en Antioquia 1880”</w:t>
      </w:r>
      <w:r w:rsidR="00225A55">
        <w:rPr>
          <w:rStyle w:val="FootnoteReference"/>
          <w:rFonts w:ascii="Times New Roman" w:eastAsia="Times New Roman" w:hAnsi="Times New Roman" w:cs="Times New Roman"/>
          <w:i/>
          <w:sz w:val="24"/>
          <w:szCs w:val="24"/>
        </w:rPr>
        <w:footnoteReference w:id="9"/>
      </w:r>
      <w:r>
        <w:rPr>
          <w:rFonts w:ascii="Times New Roman" w:eastAsia="Times New Roman" w:hAnsi="Times New Roman" w:cs="Times New Roman"/>
          <w:sz w:val="24"/>
          <w:szCs w:val="24"/>
        </w:rPr>
        <w:t xml:space="preserve"> de Jorge </w:t>
      </w:r>
      <w:proofErr w:type="spellStart"/>
      <w:r>
        <w:rPr>
          <w:rFonts w:ascii="Times New Roman" w:eastAsia="Times New Roman" w:hAnsi="Times New Roman" w:cs="Times New Roman"/>
          <w:sz w:val="24"/>
          <w:szCs w:val="24"/>
        </w:rPr>
        <w:t>Isaacs</w:t>
      </w:r>
      <w:proofErr w:type="spellEnd"/>
      <w:r w:rsidR="008D322A">
        <w:rPr>
          <w:rFonts w:ascii="Times New Roman" w:eastAsia="Times New Roman" w:hAnsi="Times New Roman" w:cs="Times New Roman"/>
          <w:sz w:val="24"/>
          <w:szCs w:val="24"/>
        </w:rPr>
        <w:t>. Estos autores fueron actores en la R</w:t>
      </w:r>
      <w:r>
        <w:rPr>
          <w:rFonts w:ascii="Times New Roman" w:eastAsia="Times New Roman" w:hAnsi="Times New Roman" w:cs="Times New Roman"/>
          <w:sz w:val="24"/>
          <w:szCs w:val="24"/>
        </w:rPr>
        <w:t xml:space="preserve">evolución, lo que otorga a sus relatos una profundidad subjetiva basada en sus alineaciones políticas. Restrepo Uribe ofrece un enfoque Conservador, el General Lucio A. Restrepo aporta una perspectiva Liberal Independiente, y Jorge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expone desde el prisma del Liber</w:t>
      </w:r>
      <w:r w:rsidR="00F52F0E">
        <w:rPr>
          <w:rFonts w:ascii="Times New Roman" w:eastAsia="Times New Roman" w:hAnsi="Times New Roman" w:cs="Times New Roman"/>
          <w:sz w:val="24"/>
          <w:szCs w:val="24"/>
        </w:rPr>
        <w:t>alismo Radical</w:t>
      </w:r>
      <w:r>
        <w:rPr>
          <w:rFonts w:ascii="Times New Roman" w:eastAsia="Times New Roman" w:hAnsi="Times New Roman" w:cs="Times New Roman"/>
          <w:sz w:val="24"/>
          <w:szCs w:val="24"/>
        </w:rPr>
        <w:t>.</w:t>
      </w:r>
    </w:p>
    <w:p w14:paraId="4D515E77" w14:textId="77777777" w:rsidR="006A1788" w:rsidRDefault="006A1788" w:rsidP="002D4DFA">
      <w:pPr>
        <w:ind w:firstLine="720"/>
        <w:jc w:val="both"/>
        <w:rPr>
          <w:rFonts w:ascii="Times New Roman" w:eastAsia="Times New Roman" w:hAnsi="Times New Roman" w:cs="Times New Roman"/>
          <w:sz w:val="24"/>
          <w:szCs w:val="24"/>
        </w:rPr>
      </w:pPr>
    </w:p>
    <w:p w14:paraId="0000003D" w14:textId="613CC887"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preciso destacar que estas</w:t>
      </w:r>
      <w:r w:rsidR="00225A55">
        <w:rPr>
          <w:rFonts w:ascii="Times New Roman" w:eastAsia="Times New Roman" w:hAnsi="Times New Roman" w:cs="Times New Roman"/>
          <w:sz w:val="24"/>
          <w:szCs w:val="24"/>
        </w:rPr>
        <w:t xml:space="preserve"> fuentes</w:t>
      </w:r>
      <w:r>
        <w:rPr>
          <w:rFonts w:ascii="Times New Roman" w:eastAsia="Times New Roman" w:hAnsi="Times New Roman" w:cs="Times New Roman"/>
          <w:sz w:val="24"/>
          <w:szCs w:val="24"/>
        </w:rPr>
        <w:t xml:space="preserve"> constituyen sólo una fracción del acervo documental existente sobre el tema.  Existe un amplio espectro de fuentes aún sin explorar. Publicaciones contemporáneas a la revolución, como </w:t>
      </w:r>
      <w:r>
        <w:rPr>
          <w:rFonts w:ascii="Times New Roman" w:eastAsia="Times New Roman" w:hAnsi="Times New Roman" w:cs="Times New Roman"/>
          <w:i/>
          <w:sz w:val="24"/>
          <w:szCs w:val="24"/>
        </w:rPr>
        <w:t>El Preceptor</w:t>
      </w:r>
      <w:r w:rsidRPr="004E2180">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El Eco</w:t>
      </w:r>
      <w:r w:rsidRPr="004E21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 Frontera</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El Noticioso</w:t>
      </w:r>
      <w:r w:rsidR="008D322A">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ofrecerían valiosos testimonios. Asimismo, los Boletines y Registros oficiales disponibles en el Archivo Histórico de Antioquia y en el de Medellín brindarán datos cruciales que esperan ser analizados por futuros investigadores.</w:t>
      </w:r>
    </w:p>
    <w:p w14:paraId="0000003E" w14:textId="73E5CA11" w:rsidR="008D2768" w:rsidRDefault="008D2768">
      <w:pPr>
        <w:rPr>
          <w:rFonts w:ascii="Times New Roman" w:eastAsia="Times New Roman" w:hAnsi="Times New Roman" w:cs="Times New Roman"/>
          <w:sz w:val="24"/>
          <w:szCs w:val="24"/>
        </w:rPr>
      </w:pPr>
    </w:p>
    <w:p w14:paraId="5185E503" w14:textId="77777777" w:rsidR="008D322A" w:rsidRDefault="008D322A">
      <w:pPr>
        <w:rPr>
          <w:rFonts w:ascii="Times New Roman" w:eastAsia="Times New Roman" w:hAnsi="Times New Roman" w:cs="Times New Roman"/>
          <w:sz w:val="24"/>
          <w:szCs w:val="24"/>
        </w:rPr>
      </w:pPr>
    </w:p>
    <w:p w14:paraId="00000049" w14:textId="02209A2E" w:rsidR="008D2768" w:rsidRDefault="000628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Antecedentes</w:t>
      </w:r>
      <w:r w:rsidR="000117D5">
        <w:rPr>
          <w:rFonts w:ascii="Times New Roman" w:eastAsia="Times New Roman" w:hAnsi="Times New Roman" w:cs="Times New Roman"/>
          <w:b/>
          <w:sz w:val="24"/>
          <w:szCs w:val="24"/>
        </w:rPr>
        <w:t xml:space="preserve">: </w:t>
      </w:r>
    </w:p>
    <w:p w14:paraId="0000004A" w14:textId="77777777" w:rsidR="008D2768" w:rsidRDefault="008D2768">
      <w:pPr>
        <w:rPr>
          <w:rFonts w:ascii="Times New Roman" w:eastAsia="Times New Roman" w:hAnsi="Times New Roman" w:cs="Times New Roman"/>
          <w:b/>
          <w:sz w:val="24"/>
          <w:szCs w:val="24"/>
        </w:rPr>
      </w:pPr>
    </w:p>
    <w:p w14:paraId="0000004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Estado Soberano de Antioquia.</w:t>
      </w:r>
    </w:p>
    <w:p w14:paraId="0000004C" w14:textId="77777777" w:rsidR="008D2768" w:rsidRDefault="008D2768">
      <w:pPr>
        <w:ind w:left="720" w:firstLine="720"/>
        <w:rPr>
          <w:rFonts w:ascii="Times New Roman" w:eastAsia="Times New Roman" w:hAnsi="Times New Roman" w:cs="Times New Roman"/>
          <w:b/>
          <w:sz w:val="24"/>
          <w:szCs w:val="24"/>
        </w:rPr>
      </w:pPr>
    </w:p>
    <w:p w14:paraId="0000004E" w14:textId="7F24B282"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Constitución Política </w:t>
      </w:r>
      <w:r w:rsidR="001679A0">
        <w:rPr>
          <w:rFonts w:ascii="Times New Roman" w:eastAsia="Times New Roman" w:hAnsi="Times New Roman" w:cs="Times New Roman"/>
          <w:sz w:val="24"/>
          <w:szCs w:val="24"/>
        </w:rPr>
        <w:t xml:space="preserve">Nacional </w:t>
      </w:r>
      <w:r>
        <w:rPr>
          <w:rFonts w:ascii="Times New Roman" w:eastAsia="Times New Roman" w:hAnsi="Times New Roman" w:cs="Times New Roman"/>
          <w:sz w:val="24"/>
          <w:szCs w:val="24"/>
        </w:rPr>
        <w:t>de 1863, surgida de la Convención Con</w:t>
      </w:r>
      <w:r w:rsidR="0087790E">
        <w:rPr>
          <w:rFonts w:ascii="Times New Roman" w:eastAsia="Times New Roman" w:hAnsi="Times New Roman" w:cs="Times New Roman"/>
          <w:sz w:val="24"/>
          <w:szCs w:val="24"/>
        </w:rPr>
        <w:t xml:space="preserve">stituyente de </w:t>
      </w:r>
      <w:proofErr w:type="spellStart"/>
      <w:r w:rsidR="0087790E">
        <w:rPr>
          <w:rFonts w:ascii="Times New Roman" w:eastAsia="Times New Roman" w:hAnsi="Times New Roman" w:cs="Times New Roman"/>
          <w:sz w:val="24"/>
          <w:szCs w:val="24"/>
        </w:rPr>
        <w:t>Rionegro</w:t>
      </w:r>
      <w:proofErr w:type="spellEnd"/>
      <w:r w:rsidR="0087790E">
        <w:rPr>
          <w:rFonts w:ascii="Times New Roman" w:eastAsia="Times New Roman" w:hAnsi="Times New Roman" w:cs="Times New Roman"/>
          <w:sz w:val="24"/>
          <w:szCs w:val="24"/>
        </w:rPr>
        <w:t>, se erigió</w:t>
      </w:r>
      <w:r>
        <w:rPr>
          <w:rFonts w:ascii="Times New Roman" w:eastAsia="Times New Roman" w:hAnsi="Times New Roman" w:cs="Times New Roman"/>
          <w:sz w:val="24"/>
          <w:szCs w:val="24"/>
        </w:rPr>
        <w:t xml:space="preserve"> como el pilar de la descentralización política en el siglo XIX colombiano, estableciendo el federalismo y delineando los Estados Unidos de Colombia con nueve Estados Soberanos</w:t>
      </w:r>
      <w:r w:rsidR="0087790E">
        <w:rPr>
          <w:rStyle w:val="FootnoteReference"/>
          <w:rFonts w:ascii="Times New Roman" w:eastAsia="Times New Roman" w:hAnsi="Times New Roman" w:cs="Times New Roman"/>
          <w:sz w:val="24"/>
          <w:szCs w:val="24"/>
        </w:rPr>
        <w:footnoteReference w:id="10"/>
      </w:r>
      <w:r>
        <w:rPr>
          <w:rFonts w:ascii="Times New Roman" w:eastAsia="Times New Roman" w:hAnsi="Times New Roman" w:cs="Times New Roman"/>
          <w:sz w:val="24"/>
          <w:szCs w:val="24"/>
        </w:rPr>
        <w:t>, entre ellos Antioquia. Esta c</w:t>
      </w:r>
      <w:r w:rsidR="001679A0">
        <w:rPr>
          <w:rFonts w:ascii="Times New Roman" w:eastAsia="Times New Roman" w:hAnsi="Times New Roman" w:cs="Times New Roman"/>
          <w:sz w:val="24"/>
          <w:szCs w:val="24"/>
        </w:rPr>
        <w:t>arta fundamental otorgó a cada E</w:t>
      </w:r>
      <w:r>
        <w:rPr>
          <w:rFonts w:ascii="Times New Roman" w:eastAsia="Times New Roman" w:hAnsi="Times New Roman" w:cs="Times New Roman"/>
          <w:sz w:val="24"/>
          <w:szCs w:val="24"/>
        </w:rPr>
        <w:t xml:space="preserve">stado la autonomía para diseñar su marco constitucional, elegir sus autoridades y formar sus propias fuerzas militares. </w:t>
      </w:r>
      <w:r w:rsidR="001679A0">
        <w:rPr>
          <w:rFonts w:ascii="Times New Roman" w:eastAsia="Times New Roman" w:hAnsi="Times New Roman" w:cs="Times New Roman"/>
          <w:sz w:val="24"/>
          <w:szCs w:val="24"/>
        </w:rPr>
        <w:t>El poder central</w:t>
      </w:r>
      <w:r w:rsidR="00340BE9">
        <w:rPr>
          <w:rFonts w:ascii="Times New Roman" w:eastAsia="Times New Roman" w:hAnsi="Times New Roman" w:cs="Times New Roman"/>
          <w:sz w:val="24"/>
          <w:szCs w:val="24"/>
        </w:rPr>
        <w:t xml:space="preserve"> otorgó al</w:t>
      </w:r>
      <w:r>
        <w:rPr>
          <w:rFonts w:ascii="Times New Roman" w:eastAsia="Times New Roman" w:hAnsi="Times New Roman" w:cs="Times New Roman"/>
          <w:sz w:val="24"/>
          <w:szCs w:val="24"/>
        </w:rPr>
        <w:t xml:space="preserve"> partido liberal</w:t>
      </w:r>
      <w:r w:rsidR="00340BE9">
        <w:rPr>
          <w:rFonts w:ascii="Times New Roman" w:eastAsia="Times New Roman" w:hAnsi="Times New Roman" w:cs="Times New Roman"/>
          <w:sz w:val="24"/>
          <w:szCs w:val="24"/>
        </w:rPr>
        <w:t xml:space="preserve"> el control en </w:t>
      </w:r>
      <w:r>
        <w:rPr>
          <w:rFonts w:ascii="Times New Roman" w:eastAsia="Times New Roman" w:hAnsi="Times New Roman" w:cs="Times New Roman"/>
          <w:sz w:val="24"/>
          <w:szCs w:val="24"/>
        </w:rPr>
        <w:t xml:space="preserve">cargos clave federales y estatales, en Antioquia este control fue </w:t>
      </w:r>
      <w:r w:rsidR="00340BE9">
        <w:rPr>
          <w:rFonts w:ascii="Times New Roman" w:eastAsia="Times New Roman" w:hAnsi="Times New Roman" w:cs="Times New Roman"/>
          <w:sz w:val="24"/>
          <w:szCs w:val="24"/>
        </w:rPr>
        <w:t xml:space="preserve">interrumpido violentamente </w:t>
      </w:r>
      <w:r w:rsidR="001679A0">
        <w:rPr>
          <w:rFonts w:ascii="Times New Roman" w:eastAsia="Times New Roman" w:hAnsi="Times New Roman" w:cs="Times New Roman"/>
          <w:sz w:val="24"/>
          <w:szCs w:val="24"/>
        </w:rPr>
        <w:t>por la guerra civil de 1864 dejando una administración co</w:t>
      </w:r>
      <w:r w:rsidR="00340BE9">
        <w:rPr>
          <w:rFonts w:ascii="Times New Roman" w:eastAsia="Times New Roman" w:hAnsi="Times New Roman" w:cs="Times New Roman"/>
          <w:sz w:val="24"/>
          <w:szCs w:val="24"/>
        </w:rPr>
        <w:t xml:space="preserve">nservadora en el Estado </w:t>
      </w:r>
      <w:r w:rsidR="001679A0">
        <w:rPr>
          <w:rFonts w:ascii="Times New Roman" w:eastAsia="Times New Roman" w:hAnsi="Times New Roman" w:cs="Times New Roman"/>
          <w:sz w:val="24"/>
          <w:szCs w:val="24"/>
        </w:rPr>
        <w:t xml:space="preserve">que duró hasta </w:t>
      </w:r>
      <w:r w:rsidR="00340BE9">
        <w:rPr>
          <w:rFonts w:ascii="Times New Roman" w:eastAsia="Times New Roman" w:hAnsi="Times New Roman" w:cs="Times New Roman"/>
          <w:sz w:val="24"/>
          <w:szCs w:val="24"/>
        </w:rPr>
        <w:t>1877</w:t>
      </w:r>
      <w:r w:rsidR="002D4DFA">
        <w:rPr>
          <w:rStyle w:val="FootnoteReference"/>
          <w:rFonts w:ascii="Times New Roman" w:eastAsia="Times New Roman" w:hAnsi="Times New Roman" w:cs="Times New Roman"/>
          <w:sz w:val="24"/>
          <w:szCs w:val="24"/>
        </w:rPr>
        <w:footnoteReference w:id="11"/>
      </w:r>
      <w:r w:rsidR="001679A0">
        <w:rPr>
          <w:rFonts w:ascii="Times New Roman" w:eastAsia="Times New Roman" w:hAnsi="Times New Roman" w:cs="Times New Roman"/>
          <w:sz w:val="24"/>
          <w:szCs w:val="24"/>
        </w:rPr>
        <w:t>. E</w:t>
      </w:r>
      <w:r w:rsidR="00340BE9">
        <w:rPr>
          <w:rFonts w:ascii="Times New Roman" w:eastAsia="Times New Roman" w:hAnsi="Times New Roman" w:cs="Times New Roman"/>
          <w:sz w:val="24"/>
          <w:szCs w:val="24"/>
        </w:rPr>
        <w:t xml:space="preserve">sta administración </w:t>
      </w:r>
      <w:r w:rsidR="001679A0">
        <w:rPr>
          <w:rFonts w:ascii="Times New Roman" w:eastAsia="Times New Roman" w:hAnsi="Times New Roman" w:cs="Times New Roman"/>
          <w:sz w:val="24"/>
          <w:szCs w:val="24"/>
        </w:rPr>
        <w:t xml:space="preserve">modificó la Constitución del Estado </w:t>
      </w:r>
      <w:r w:rsidR="00340BE9">
        <w:rPr>
          <w:rFonts w:ascii="Times New Roman" w:eastAsia="Times New Roman" w:hAnsi="Times New Roman" w:cs="Times New Roman"/>
          <w:sz w:val="24"/>
          <w:szCs w:val="24"/>
        </w:rPr>
        <w:t>reconfi</w:t>
      </w:r>
      <w:r w:rsidR="001679A0">
        <w:rPr>
          <w:rFonts w:ascii="Times New Roman" w:eastAsia="Times New Roman" w:hAnsi="Times New Roman" w:cs="Times New Roman"/>
          <w:sz w:val="24"/>
          <w:szCs w:val="24"/>
        </w:rPr>
        <w:t>gurando</w:t>
      </w:r>
      <w:r w:rsidR="00340BE9">
        <w:rPr>
          <w:rFonts w:ascii="Times New Roman" w:eastAsia="Times New Roman" w:hAnsi="Times New Roman" w:cs="Times New Roman"/>
          <w:sz w:val="24"/>
          <w:szCs w:val="24"/>
        </w:rPr>
        <w:t xml:space="preserve"> la división territorial y administrativa</w:t>
      </w:r>
      <w:r w:rsidR="001679A0">
        <w:rPr>
          <w:rFonts w:ascii="Times New Roman" w:eastAsia="Times New Roman" w:hAnsi="Times New Roman" w:cs="Times New Roman"/>
          <w:sz w:val="24"/>
          <w:szCs w:val="24"/>
        </w:rPr>
        <w:t xml:space="preserve"> </w:t>
      </w:r>
      <w:r w:rsidR="002D4DFA">
        <w:rPr>
          <w:rFonts w:ascii="Times New Roman" w:eastAsia="Times New Roman" w:hAnsi="Times New Roman" w:cs="Times New Roman"/>
          <w:sz w:val="24"/>
          <w:szCs w:val="24"/>
        </w:rPr>
        <w:t>como se muestra a continuación:</w:t>
      </w:r>
    </w:p>
    <w:p w14:paraId="0000004F"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Art.2° Los departamentos con los distritos que los conforman son:</w:t>
      </w:r>
    </w:p>
    <w:p w14:paraId="00000050"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1° El del Centro, compuesto de los distritos de Medellín, que será su capital, </w:t>
      </w:r>
      <w:proofErr w:type="spellStart"/>
      <w:r>
        <w:rPr>
          <w:rFonts w:ascii="Times New Roman" w:eastAsia="Times New Roman" w:hAnsi="Times New Roman" w:cs="Times New Roman"/>
          <w:i/>
          <w:sz w:val="24"/>
          <w:szCs w:val="24"/>
        </w:rPr>
        <w:t>Amagá</w:t>
      </w:r>
      <w:proofErr w:type="spellEnd"/>
      <w:r>
        <w:rPr>
          <w:rFonts w:ascii="Times New Roman" w:eastAsia="Times New Roman" w:hAnsi="Times New Roman" w:cs="Times New Roman"/>
          <w:i/>
          <w:sz w:val="24"/>
          <w:szCs w:val="24"/>
        </w:rPr>
        <w:t xml:space="preserve">, Andes, Barbosa, Bolívar, Concordia, Copacabana, </w:t>
      </w:r>
      <w:proofErr w:type="spellStart"/>
      <w:r>
        <w:rPr>
          <w:rFonts w:ascii="Times New Roman" w:eastAsia="Times New Roman" w:hAnsi="Times New Roman" w:cs="Times New Roman"/>
          <w:i/>
          <w:sz w:val="24"/>
          <w:szCs w:val="24"/>
        </w:rPr>
        <w:t>Cáldas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Eliconia</w:t>
      </w:r>
      <w:proofErr w:type="spellEnd"/>
      <w:r>
        <w:rPr>
          <w:rFonts w:ascii="Times New Roman" w:eastAsia="Times New Roman" w:hAnsi="Times New Roman" w:cs="Times New Roman"/>
          <w:i/>
          <w:sz w:val="24"/>
          <w:szCs w:val="24"/>
        </w:rPr>
        <w:t xml:space="preserve">, Envigado, Estrella, </w:t>
      </w:r>
      <w:proofErr w:type="spellStart"/>
      <w:r>
        <w:rPr>
          <w:rFonts w:ascii="Times New Roman" w:eastAsia="Times New Roman" w:hAnsi="Times New Roman" w:cs="Times New Roman"/>
          <w:i/>
          <w:sz w:val="24"/>
          <w:szCs w:val="24"/>
        </w:rPr>
        <w:t>Fredonia</w:t>
      </w:r>
      <w:proofErr w:type="spellEnd"/>
      <w:r>
        <w:rPr>
          <w:rFonts w:ascii="Times New Roman" w:eastAsia="Times New Roman" w:hAnsi="Times New Roman" w:cs="Times New Roman"/>
          <w:i/>
          <w:sz w:val="24"/>
          <w:szCs w:val="24"/>
        </w:rPr>
        <w:t xml:space="preserve">, Guarne, Itagüí, Jericó, </w:t>
      </w:r>
      <w:proofErr w:type="spellStart"/>
      <w:r>
        <w:rPr>
          <w:rFonts w:ascii="Times New Roman" w:eastAsia="Times New Roman" w:hAnsi="Times New Roman" w:cs="Times New Roman"/>
          <w:i/>
          <w:sz w:val="24"/>
          <w:szCs w:val="24"/>
        </w:rPr>
        <w:t>Jirardota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Nuevacaramanta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Santodomingo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Sancristóbal</w:t>
      </w:r>
      <w:proofErr w:type="spellEnd"/>
      <w:r>
        <w:rPr>
          <w:rFonts w:ascii="Times New Roman" w:eastAsia="Times New Roman" w:hAnsi="Times New Roman" w:cs="Times New Roman"/>
          <w:i/>
          <w:sz w:val="24"/>
          <w:szCs w:val="24"/>
        </w:rPr>
        <w:t xml:space="preserve">, Sampedro, Titiribí, Támesis, </w:t>
      </w:r>
      <w:proofErr w:type="spellStart"/>
      <w:r>
        <w:rPr>
          <w:rFonts w:ascii="Times New Roman" w:eastAsia="Times New Roman" w:hAnsi="Times New Roman" w:cs="Times New Roman"/>
          <w:i/>
          <w:sz w:val="24"/>
          <w:szCs w:val="24"/>
        </w:rPr>
        <w:t>Valparaiso</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Yolombó</w:t>
      </w:r>
      <w:proofErr w:type="spellEnd"/>
      <w:r>
        <w:rPr>
          <w:rFonts w:ascii="Times New Roman" w:eastAsia="Times New Roman" w:hAnsi="Times New Roman" w:cs="Times New Roman"/>
          <w:i/>
          <w:sz w:val="24"/>
          <w:szCs w:val="24"/>
        </w:rPr>
        <w:t>:</w:t>
      </w:r>
    </w:p>
    <w:p w14:paraId="00000051"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2° El de Oriente, compuesto de los distritos de Marinilla, que será su capital, Canoas, </w:t>
      </w:r>
      <w:proofErr w:type="spellStart"/>
      <w:r>
        <w:rPr>
          <w:rFonts w:ascii="Times New Roman" w:eastAsia="Times New Roman" w:hAnsi="Times New Roman" w:cs="Times New Roman"/>
          <w:i/>
          <w:sz w:val="24"/>
          <w:szCs w:val="24"/>
        </w:rPr>
        <w:t>Cármen</w:t>
      </w:r>
      <w:proofErr w:type="spellEnd"/>
      <w:r>
        <w:rPr>
          <w:rFonts w:ascii="Times New Roman" w:eastAsia="Times New Roman" w:hAnsi="Times New Roman" w:cs="Times New Roman"/>
          <w:i/>
          <w:sz w:val="24"/>
          <w:szCs w:val="24"/>
        </w:rPr>
        <w:t xml:space="preserve">, Ceja, </w:t>
      </w:r>
      <w:proofErr w:type="spellStart"/>
      <w:r>
        <w:rPr>
          <w:rFonts w:ascii="Times New Roman" w:eastAsia="Times New Roman" w:hAnsi="Times New Roman" w:cs="Times New Roman"/>
          <w:i/>
          <w:sz w:val="24"/>
          <w:szCs w:val="24"/>
        </w:rPr>
        <w:t>Cocorná</w:t>
      </w:r>
      <w:proofErr w:type="spellEnd"/>
      <w:r>
        <w:rPr>
          <w:rFonts w:ascii="Times New Roman" w:eastAsia="Times New Roman" w:hAnsi="Times New Roman" w:cs="Times New Roman"/>
          <w:i/>
          <w:sz w:val="24"/>
          <w:szCs w:val="24"/>
        </w:rPr>
        <w:t xml:space="preserve">, Concepción, </w:t>
      </w:r>
      <w:proofErr w:type="spellStart"/>
      <w:r>
        <w:rPr>
          <w:rFonts w:ascii="Times New Roman" w:eastAsia="Times New Roman" w:hAnsi="Times New Roman" w:cs="Times New Roman"/>
          <w:i/>
          <w:sz w:val="24"/>
          <w:szCs w:val="24"/>
        </w:rPr>
        <w:t>Guatapé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Nare</w:t>
      </w:r>
      <w:proofErr w:type="spellEnd"/>
      <w:r>
        <w:rPr>
          <w:rFonts w:ascii="Times New Roman" w:eastAsia="Times New Roman" w:hAnsi="Times New Roman" w:cs="Times New Roman"/>
          <w:i/>
          <w:sz w:val="24"/>
          <w:szCs w:val="24"/>
        </w:rPr>
        <w:t xml:space="preserve">, Peñol, </w:t>
      </w:r>
      <w:proofErr w:type="spellStart"/>
      <w:r>
        <w:rPr>
          <w:rFonts w:ascii="Times New Roman" w:eastAsia="Times New Roman" w:hAnsi="Times New Roman" w:cs="Times New Roman"/>
          <w:i/>
          <w:sz w:val="24"/>
          <w:szCs w:val="24"/>
        </w:rPr>
        <w:t>Rionegro</w:t>
      </w:r>
      <w:proofErr w:type="spellEnd"/>
      <w:r>
        <w:rPr>
          <w:rFonts w:ascii="Times New Roman" w:eastAsia="Times New Roman" w:hAnsi="Times New Roman" w:cs="Times New Roman"/>
          <w:i/>
          <w:sz w:val="24"/>
          <w:szCs w:val="24"/>
        </w:rPr>
        <w:t xml:space="preserve">, Retiro, </w:t>
      </w:r>
      <w:proofErr w:type="spellStart"/>
      <w:r>
        <w:rPr>
          <w:rFonts w:ascii="Times New Roman" w:eastAsia="Times New Roman" w:hAnsi="Times New Roman" w:cs="Times New Roman"/>
          <w:i/>
          <w:sz w:val="24"/>
          <w:szCs w:val="24"/>
        </w:rPr>
        <w:t>Sancárlos</w:t>
      </w:r>
      <w:proofErr w:type="spellEnd"/>
      <w:r>
        <w:rPr>
          <w:rFonts w:ascii="Times New Roman" w:eastAsia="Times New Roman" w:hAnsi="Times New Roman" w:cs="Times New Roman"/>
          <w:i/>
          <w:sz w:val="24"/>
          <w:szCs w:val="24"/>
        </w:rPr>
        <w:t xml:space="preserve">, Santabárbara, Santuario, </w:t>
      </w:r>
      <w:proofErr w:type="spellStart"/>
      <w:r>
        <w:rPr>
          <w:rFonts w:ascii="Times New Roman" w:eastAsia="Times New Roman" w:hAnsi="Times New Roman" w:cs="Times New Roman"/>
          <w:i/>
          <w:sz w:val="24"/>
          <w:szCs w:val="24"/>
        </w:rPr>
        <w:t>Sanvicente</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Váhos</w:t>
      </w:r>
      <w:proofErr w:type="spellEnd"/>
      <w:r>
        <w:rPr>
          <w:rFonts w:ascii="Times New Roman" w:eastAsia="Times New Roman" w:hAnsi="Times New Roman" w:cs="Times New Roman"/>
          <w:i/>
          <w:sz w:val="24"/>
          <w:szCs w:val="24"/>
        </w:rPr>
        <w:t>:</w:t>
      </w:r>
    </w:p>
    <w:p w14:paraId="00000052"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3° El de Occidente, compuesto de los distritos de </w:t>
      </w:r>
      <w:proofErr w:type="spellStart"/>
      <w:r>
        <w:rPr>
          <w:rFonts w:ascii="Times New Roman" w:eastAsia="Times New Roman" w:hAnsi="Times New Roman" w:cs="Times New Roman"/>
          <w:i/>
          <w:sz w:val="24"/>
          <w:szCs w:val="24"/>
        </w:rPr>
        <w:t>Sopetran</w:t>
      </w:r>
      <w:proofErr w:type="spellEnd"/>
      <w:r>
        <w:rPr>
          <w:rFonts w:ascii="Times New Roman" w:eastAsia="Times New Roman" w:hAnsi="Times New Roman" w:cs="Times New Roman"/>
          <w:i/>
          <w:sz w:val="24"/>
          <w:szCs w:val="24"/>
        </w:rPr>
        <w:t xml:space="preserve">, que será su capital, Antioquia, </w:t>
      </w:r>
      <w:proofErr w:type="spellStart"/>
      <w:r>
        <w:rPr>
          <w:rFonts w:ascii="Times New Roman" w:eastAsia="Times New Roman" w:hAnsi="Times New Roman" w:cs="Times New Roman"/>
          <w:i/>
          <w:sz w:val="24"/>
          <w:szCs w:val="24"/>
        </w:rPr>
        <w:t>Anzá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Buriticá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Belmira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Cañasgordas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Evéjico</w:t>
      </w:r>
      <w:proofErr w:type="spellEnd"/>
      <w:r>
        <w:rPr>
          <w:rFonts w:ascii="Times New Roman" w:eastAsia="Times New Roman" w:hAnsi="Times New Roman" w:cs="Times New Roman"/>
          <w:i/>
          <w:sz w:val="24"/>
          <w:szCs w:val="24"/>
        </w:rPr>
        <w:t xml:space="preserve">, Frontino, </w:t>
      </w:r>
      <w:proofErr w:type="spellStart"/>
      <w:r>
        <w:rPr>
          <w:rFonts w:ascii="Times New Roman" w:eastAsia="Times New Roman" w:hAnsi="Times New Roman" w:cs="Times New Roman"/>
          <w:i/>
          <w:sz w:val="24"/>
          <w:szCs w:val="24"/>
        </w:rPr>
        <w:t>Liborina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Sanjerónimo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Sure</w:t>
      </w:r>
      <w:proofErr w:type="spellEnd"/>
      <w:r>
        <w:rPr>
          <w:rFonts w:ascii="Times New Roman" w:eastAsia="Times New Roman" w:hAnsi="Times New Roman" w:cs="Times New Roman"/>
          <w:i/>
          <w:sz w:val="24"/>
          <w:szCs w:val="24"/>
        </w:rPr>
        <w:t>, Sabanalarga i Urrao:</w:t>
      </w:r>
    </w:p>
    <w:p w14:paraId="00000053"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4° El del Norte, compuesto de los distritos de </w:t>
      </w:r>
      <w:proofErr w:type="spellStart"/>
      <w:proofErr w:type="gramStart"/>
      <w:r>
        <w:rPr>
          <w:rFonts w:ascii="Times New Roman" w:eastAsia="Times New Roman" w:hAnsi="Times New Roman" w:cs="Times New Roman"/>
          <w:i/>
          <w:sz w:val="24"/>
          <w:szCs w:val="24"/>
        </w:rPr>
        <w:t>Santarosa,que</w:t>
      </w:r>
      <w:proofErr w:type="spellEnd"/>
      <w:proofErr w:type="gramEnd"/>
      <w:r>
        <w:rPr>
          <w:rFonts w:ascii="Times New Roman" w:eastAsia="Times New Roman" w:hAnsi="Times New Roman" w:cs="Times New Roman"/>
          <w:i/>
          <w:sz w:val="24"/>
          <w:szCs w:val="24"/>
        </w:rPr>
        <w:t xml:space="preserve"> será su capital, Amalfi, Angostura, </w:t>
      </w:r>
      <w:proofErr w:type="spellStart"/>
      <w:r>
        <w:rPr>
          <w:rFonts w:ascii="Times New Roman" w:eastAsia="Times New Roman" w:hAnsi="Times New Roman" w:cs="Times New Roman"/>
          <w:i/>
          <w:sz w:val="24"/>
          <w:szCs w:val="24"/>
        </w:rPr>
        <w:t>Anorí</w:t>
      </w:r>
      <w:proofErr w:type="spellEnd"/>
      <w:r>
        <w:rPr>
          <w:rFonts w:ascii="Times New Roman" w:eastAsia="Times New Roman" w:hAnsi="Times New Roman" w:cs="Times New Roman"/>
          <w:i/>
          <w:sz w:val="24"/>
          <w:szCs w:val="24"/>
        </w:rPr>
        <w:t xml:space="preserve">, Carolina, Cruces, Cáceres, Campamento, </w:t>
      </w:r>
      <w:proofErr w:type="spellStart"/>
      <w:r>
        <w:rPr>
          <w:rFonts w:ascii="Times New Roman" w:eastAsia="Times New Roman" w:hAnsi="Times New Roman" w:cs="Times New Roman"/>
          <w:i/>
          <w:sz w:val="24"/>
          <w:szCs w:val="24"/>
        </w:rPr>
        <w:t>Donmatías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Entrerios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Higueron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Ituango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Nechí</w:t>
      </w:r>
      <w:proofErr w:type="spellEnd"/>
      <w:r>
        <w:rPr>
          <w:rFonts w:ascii="Times New Roman" w:eastAsia="Times New Roman" w:hAnsi="Times New Roman" w:cs="Times New Roman"/>
          <w:i/>
          <w:sz w:val="24"/>
          <w:szCs w:val="24"/>
        </w:rPr>
        <w:t xml:space="preserve">, Remedios, </w:t>
      </w:r>
      <w:proofErr w:type="spellStart"/>
      <w:r>
        <w:rPr>
          <w:rFonts w:ascii="Times New Roman" w:eastAsia="Times New Roman" w:hAnsi="Times New Roman" w:cs="Times New Roman"/>
          <w:i/>
          <w:sz w:val="24"/>
          <w:szCs w:val="24"/>
        </w:rPr>
        <w:t>Sanandres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Sambartolomé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Yarumal</w:t>
      </w:r>
      <w:proofErr w:type="spellEnd"/>
      <w:r>
        <w:rPr>
          <w:rFonts w:ascii="Times New Roman" w:eastAsia="Times New Roman" w:hAnsi="Times New Roman" w:cs="Times New Roman"/>
          <w:i/>
          <w:sz w:val="24"/>
          <w:szCs w:val="24"/>
        </w:rPr>
        <w:t>, Zaragoza i Zea; i</w:t>
      </w:r>
    </w:p>
    <w:p w14:paraId="00000054" w14:textId="4C0E8E59" w:rsidR="008D2768" w:rsidRDefault="000117D5" w:rsidP="002D4DF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 xml:space="preserve">5° El del Sur, compuesto de los distritos de Salamina, que será su capital, </w:t>
      </w:r>
      <w:proofErr w:type="spellStart"/>
      <w:r>
        <w:rPr>
          <w:rFonts w:ascii="Times New Roman" w:eastAsia="Times New Roman" w:hAnsi="Times New Roman" w:cs="Times New Roman"/>
          <w:i/>
          <w:sz w:val="24"/>
          <w:szCs w:val="24"/>
        </w:rPr>
        <w:t>Abejorral</w:t>
      </w:r>
      <w:proofErr w:type="spellEnd"/>
      <w:r>
        <w:rPr>
          <w:rFonts w:ascii="Times New Roman" w:eastAsia="Times New Roman" w:hAnsi="Times New Roman" w:cs="Times New Roman"/>
          <w:i/>
          <w:sz w:val="24"/>
          <w:szCs w:val="24"/>
        </w:rPr>
        <w:t xml:space="preserve">, Aguadas, </w:t>
      </w:r>
      <w:proofErr w:type="spellStart"/>
      <w:r>
        <w:rPr>
          <w:rFonts w:ascii="Times New Roman" w:eastAsia="Times New Roman" w:hAnsi="Times New Roman" w:cs="Times New Roman"/>
          <w:i/>
          <w:sz w:val="24"/>
          <w:szCs w:val="24"/>
        </w:rPr>
        <w:t>Aranzazu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Manizáles</w:t>
      </w:r>
      <w:proofErr w:type="spellEnd"/>
      <w:r>
        <w:rPr>
          <w:rFonts w:ascii="Times New Roman" w:eastAsia="Times New Roman" w:hAnsi="Times New Roman" w:cs="Times New Roman"/>
          <w:i/>
          <w:sz w:val="24"/>
          <w:szCs w:val="24"/>
        </w:rPr>
        <w:t xml:space="preserve">, Neira, </w:t>
      </w:r>
      <w:proofErr w:type="spellStart"/>
      <w:r>
        <w:rPr>
          <w:rFonts w:ascii="Times New Roman" w:eastAsia="Times New Roman" w:hAnsi="Times New Roman" w:cs="Times New Roman"/>
          <w:i/>
          <w:sz w:val="24"/>
          <w:szCs w:val="24"/>
        </w:rPr>
        <w:t>Pácora</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Sonson</w:t>
      </w:r>
      <w:proofErr w:type="spellEnd"/>
      <w:r>
        <w:rPr>
          <w:rFonts w:ascii="Times New Roman" w:eastAsia="Times New Roman" w:hAnsi="Times New Roman" w:cs="Times New Roman"/>
          <w:i/>
          <w:sz w:val="24"/>
          <w:szCs w:val="24"/>
        </w:rPr>
        <w:t>."</w:t>
      </w:r>
      <w:r w:rsidR="002D4DFA">
        <w:rPr>
          <w:rStyle w:val="FootnoteReference"/>
          <w:rFonts w:ascii="Times New Roman" w:eastAsia="Times New Roman" w:hAnsi="Times New Roman" w:cs="Times New Roman"/>
          <w:i/>
          <w:sz w:val="24"/>
          <w:szCs w:val="24"/>
        </w:rPr>
        <w:footnoteReference w:id="12"/>
      </w:r>
      <w:r w:rsidR="002D4DFA">
        <w:rPr>
          <w:rFonts w:ascii="Times New Roman" w:eastAsia="Times New Roman" w:hAnsi="Times New Roman" w:cs="Times New Roman"/>
          <w:sz w:val="24"/>
          <w:szCs w:val="24"/>
        </w:rPr>
        <w:t>.</w:t>
      </w:r>
    </w:p>
    <w:p w14:paraId="00000055" w14:textId="77777777" w:rsidR="008D2768" w:rsidRDefault="008D2768" w:rsidP="002D4DFA">
      <w:pPr>
        <w:jc w:val="both"/>
        <w:rPr>
          <w:rFonts w:ascii="Times New Roman" w:eastAsia="Times New Roman" w:hAnsi="Times New Roman" w:cs="Times New Roman"/>
          <w:b/>
          <w:sz w:val="24"/>
          <w:szCs w:val="24"/>
        </w:rPr>
      </w:pPr>
    </w:p>
    <w:p w14:paraId="00000056" w14:textId="65915966"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w:t>
      </w:r>
      <w:r w:rsidR="001679A0">
        <w:rPr>
          <w:rFonts w:ascii="Times New Roman" w:eastAsia="Times New Roman" w:hAnsi="Times New Roman" w:cs="Times New Roman"/>
          <w:sz w:val="24"/>
          <w:szCs w:val="24"/>
        </w:rPr>
        <w:t>guerra civil</w:t>
      </w:r>
      <w:r>
        <w:rPr>
          <w:rFonts w:ascii="Times New Roman" w:eastAsia="Times New Roman" w:hAnsi="Times New Roman" w:cs="Times New Roman"/>
          <w:sz w:val="24"/>
          <w:szCs w:val="24"/>
        </w:rPr>
        <w:t xml:space="preserve"> conservadora de 1864, el poder en el Estado de Antioquia fue asumido por Pedro Justo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quien gobernó hasta 1873 enfocándose en el desarrollo educativo y en la construcción de vías de comunicación.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promovió la instrucción primaria con énfasis en la enseñanza religiosa católica y transformó el Colegio del Estado en la Universidad de Antioquia. Además, impulsó la construcción de vías </w:t>
      </w:r>
      <w:r w:rsidR="002D4DFA">
        <w:rPr>
          <w:rFonts w:ascii="Times New Roman" w:eastAsia="Times New Roman" w:hAnsi="Times New Roman" w:cs="Times New Roman"/>
          <w:sz w:val="24"/>
          <w:szCs w:val="24"/>
        </w:rPr>
        <w:t xml:space="preserve">férreas </w:t>
      </w:r>
      <w:r>
        <w:rPr>
          <w:rFonts w:ascii="Times New Roman" w:eastAsia="Times New Roman" w:hAnsi="Times New Roman" w:cs="Times New Roman"/>
          <w:sz w:val="24"/>
          <w:szCs w:val="24"/>
        </w:rPr>
        <w:t xml:space="preserve">para </w:t>
      </w:r>
      <w:r w:rsidR="002D4DFA">
        <w:rPr>
          <w:rFonts w:ascii="Times New Roman" w:eastAsia="Times New Roman" w:hAnsi="Times New Roman" w:cs="Times New Roman"/>
          <w:sz w:val="24"/>
          <w:szCs w:val="24"/>
        </w:rPr>
        <w:t>fortalecer el comercio exterior</w:t>
      </w:r>
      <w:r w:rsidR="003F56C9">
        <w:rPr>
          <w:rFonts w:ascii="Times New Roman" w:eastAsia="Times New Roman" w:hAnsi="Times New Roman" w:cs="Times New Roman"/>
          <w:sz w:val="24"/>
          <w:szCs w:val="24"/>
        </w:rPr>
        <w:t>. En términos religiosos,</w:t>
      </w:r>
      <w:r>
        <w:rPr>
          <w:rFonts w:ascii="Times New Roman" w:eastAsia="Times New Roman" w:hAnsi="Times New Roman" w:cs="Times New Roman"/>
          <w:sz w:val="24"/>
          <w:szCs w:val="24"/>
        </w:rPr>
        <w:t xml:space="preserve"> reconoció propiedades a las diócesis, obteniendo el respaldo del clero y asegurando estabilidad económica con el apoyo de comerciantes y banqueros. En</w:t>
      </w:r>
      <w:r w:rsidR="002D4DFA">
        <w:rPr>
          <w:rFonts w:ascii="Times New Roman" w:eastAsia="Times New Roman" w:hAnsi="Times New Roman" w:cs="Times New Roman"/>
          <w:sz w:val="24"/>
          <w:szCs w:val="24"/>
        </w:rPr>
        <w:t xml:space="preserve"> cuanto al orden público,</w:t>
      </w:r>
      <w:r>
        <w:rPr>
          <w:rFonts w:ascii="Times New Roman" w:eastAsia="Times New Roman" w:hAnsi="Times New Roman" w:cs="Times New Roman"/>
          <w:sz w:val="24"/>
          <w:szCs w:val="24"/>
        </w:rPr>
        <w:t xml:space="preserve"> priorizó la defensa de las fronteras</w:t>
      </w:r>
      <w:r w:rsidR="004E4D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 la paz, evitando conflictos armados innecesarios y manteniendo a Antioquia bajo</w:t>
      </w:r>
      <w:r w:rsidR="004E4D57">
        <w:rPr>
          <w:rFonts w:ascii="Times New Roman" w:eastAsia="Times New Roman" w:hAnsi="Times New Roman" w:cs="Times New Roman"/>
          <w:sz w:val="24"/>
          <w:szCs w:val="24"/>
        </w:rPr>
        <w:t xml:space="preserve"> una fuerte</w:t>
      </w:r>
      <w:r>
        <w:rPr>
          <w:rFonts w:ascii="Times New Roman" w:eastAsia="Times New Roman" w:hAnsi="Times New Roman" w:cs="Times New Roman"/>
          <w:sz w:val="24"/>
          <w:szCs w:val="24"/>
        </w:rPr>
        <w:t xml:space="preserve"> influencia conservadora</w:t>
      </w:r>
      <w:r w:rsidR="004E4D57">
        <w:rPr>
          <w:rFonts w:ascii="Times New Roman" w:eastAsia="Times New Roman" w:hAnsi="Times New Roman" w:cs="Times New Roman"/>
          <w:sz w:val="24"/>
          <w:szCs w:val="24"/>
        </w:rPr>
        <w:t>,</w:t>
      </w:r>
      <w:r w:rsidR="001679A0" w:rsidRPr="001679A0">
        <w:rPr>
          <w:rFonts w:ascii="Times New Roman" w:eastAsia="Times New Roman" w:hAnsi="Times New Roman" w:cs="Times New Roman"/>
          <w:sz w:val="24"/>
          <w:szCs w:val="24"/>
        </w:rPr>
        <w:t xml:space="preserve"> </w:t>
      </w:r>
      <w:r w:rsidR="001679A0">
        <w:rPr>
          <w:rFonts w:ascii="Times New Roman" w:eastAsia="Times New Roman" w:hAnsi="Times New Roman" w:cs="Times New Roman"/>
          <w:sz w:val="24"/>
          <w:szCs w:val="24"/>
        </w:rPr>
        <w:t>consolidando así</w:t>
      </w:r>
      <w:r w:rsidR="001679A0">
        <w:rPr>
          <w:rFonts w:ascii="Times New Roman" w:eastAsia="Times New Roman" w:hAnsi="Times New Roman" w:cs="Times New Roman"/>
          <w:sz w:val="24"/>
          <w:szCs w:val="24"/>
        </w:rPr>
        <w:t xml:space="preserve"> la influencia del Estado Soberano de Antioquia y particularmente de </w:t>
      </w:r>
      <w:proofErr w:type="spellStart"/>
      <w:r w:rsidR="001679A0">
        <w:rPr>
          <w:rFonts w:ascii="Times New Roman" w:eastAsia="Times New Roman" w:hAnsi="Times New Roman" w:cs="Times New Roman"/>
          <w:sz w:val="24"/>
          <w:szCs w:val="24"/>
        </w:rPr>
        <w:t>Berrío</w:t>
      </w:r>
      <w:proofErr w:type="spellEnd"/>
      <w:r w:rsidR="001679A0">
        <w:rPr>
          <w:rFonts w:ascii="Times New Roman" w:eastAsia="Times New Roman" w:hAnsi="Times New Roman" w:cs="Times New Roman"/>
          <w:sz w:val="24"/>
          <w:szCs w:val="24"/>
        </w:rPr>
        <w:t xml:space="preserve"> sobre el conservatismo nacional, centralizando el poder decisivo de estos en Medellín</w:t>
      </w:r>
      <w:r w:rsidR="001679A0">
        <w:rPr>
          <w:rStyle w:val="FootnoteReference"/>
          <w:rFonts w:ascii="Times New Roman" w:eastAsia="Times New Roman" w:hAnsi="Times New Roman" w:cs="Times New Roman"/>
          <w:sz w:val="24"/>
          <w:szCs w:val="24"/>
        </w:rPr>
        <w:t xml:space="preserve"> </w:t>
      </w:r>
      <w:r w:rsidR="002D4DFA">
        <w:rPr>
          <w:rStyle w:val="FootnoteReference"/>
          <w:rFonts w:ascii="Times New Roman" w:eastAsia="Times New Roman" w:hAnsi="Times New Roman" w:cs="Times New Roman"/>
          <w:sz w:val="24"/>
          <w:szCs w:val="24"/>
        </w:rPr>
        <w:footnoteReference w:id="13"/>
      </w:r>
      <w:r w:rsidR="002D4DFA">
        <w:rPr>
          <w:rFonts w:ascii="Times New Roman" w:eastAsia="Times New Roman" w:hAnsi="Times New Roman" w:cs="Times New Roman"/>
          <w:sz w:val="24"/>
          <w:szCs w:val="24"/>
        </w:rPr>
        <w:t>.</w:t>
      </w:r>
    </w:p>
    <w:p w14:paraId="00000057" w14:textId="77777777" w:rsidR="008D2768" w:rsidRDefault="008D2768" w:rsidP="002D4DFA">
      <w:pPr>
        <w:jc w:val="both"/>
        <w:rPr>
          <w:rFonts w:ascii="Times New Roman" w:eastAsia="Times New Roman" w:hAnsi="Times New Roman" w:cs="Times New Roman"/>
          <w:sz w:val="24"/>
          <w:szCs w:val="24"/>
        </w:rPr>
      </w:pPr>
    </w:p>
    <w:p w14:paraId="00000058" w14:textId="716F0661"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Estado Soberano </w:t>
      </w:r>
      <w:r w:rsidR="00EB0E7C">
        <w:rPr>
          <w:rFonts w:ascii="Times New Roman" w:eastAsia="Times New Roman" w:hAnsi="Times New Roman" w:cs="Times New Roman"/>
          <w:sz w:val="24"/>
          <w:szCs w:val="24"/>
        </w:rPr>
        <w:t>de Antioquia, la minería se consolidó</w:t>
      </w:r>
      <w:r>
        <w:rPr>
          <w:rFonts w:ascii="Times New Roman" w:eastAsia="Times New Roman" w:hAnsi="Times New Roman" w:cs="Times New Roman"/>
          <w:sz w:val="24"/>
          <w:szCs w:val="24"/>
        </w:rPr>
        <w:t xml:space="preserve"> como pilar central de la economía, impulsando significativamente las exportaciones regionales. Esta industria, predominada por empresarios locales y mazamorreros, se benefició del apoyo de técnicos extranjeros y legislaciones apropiadas. 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Pr>
          <w:rFonts w:ascii="Times New Roman" w:eastAsia="Times New Roman" w:hAnsi="Times New Roman" w:cs="Times New Roman"/>
          <w:sz w:val="24"/>
          <w:szCs w:val="24"/>
        </w:rPr>
        <w:t>de Antioquia a nivel nacional</w:t>
      </w:r>
      <w:r w:rsidR="00EB0E7C">
        <w:rPr>
          <w:rStyle w:val="FootnoteReference"/>
          <w:rFonts w:ascii="Times New Roman" w:eastAsia="Times New Roman" w:hAnsi="Times New Roman" w:cs="Times New Roman"/>
          <w:sz w:val="24"/>
          <w:szCs w:val="24"/>
        </w:rPr>
        <w:footnoteReference w:id="14"/>
      </w:r>
      <w:r w:rsidR="00EB0E7C">
        <w:rPr>
          <w:rFonts w:ascii="Times New Roman" w:eastAsia="Times New Roman" w:hAnsi="Times New Roman" w:cs="Times New Roman"/>
          <w:sz w:val="24"/>
          <w:szCs w:val="24"/>
        </w:rPr>
        <w:t>.</w:t>
      </w:r>
    </w:p>
    <w:p w14:paraId="00000059" w14:textId="77777777" w:rsidR="008D2768" w:rsidRDefault="008D2768" w:rsidP="002D4DFA">
      <w:pPr>
        <w:jc w:val="both"/>
        <w:rPr>
          <w:rFonts w:ascii="Times New Roman" w:eastAsia="Times New Roman" w:hAnsi="Times New Roman" w:cs="Times New Roman"/>
          <w:sz w:val="24"/>
          <w:szCs w:val="24"/>
        </w:rPr>
      </w:pPr>
    </w:p>
    <w:p w14:paraId="0000005A" w14:textId="17D0E49D"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visión </w:t>
      </w:r>
      <w:r w:rsidR="004E4D57">
        <w:rPr>
          <w:rFonts w:ascii="Times New Roman" w:eastAsia="Times New Roman" w:hAnsi="Times New Roman" w:cs="Times New Roman"/>
          <w:sz w:val="24"/>
          <w:szCs w:val="24"/>
        </w:rPr>
        <w:t>territorial</w:t>
      </w:r>
      <w:r>
        <w:rPr>
          <w:rFonts w:ascii="Times New Roman" w:eastAsia="Times New Roman" w:hAnsi="Times New Roman" w:cs="Times New Roman"/>
          <w:sz w:val="24"/>
          <w:szCs w:val="24"/>
        </w:rPr>
        <w:t xml:space="preserve"> de los líderes </w:t>
      </w:r>
      <w:r w:rsidR="00EB0E7C">
        <w:rPr>
          <w:rFonts w:ascii="Times New Roman" w:eastAsia="Times New Roman" w:hAnsi="Times New Roman" w:cs="Times New Roman"/>
          <w:sz w:val="24"/>
          <w:szCs w:val="24"/>
        </w:rPr>
        <w:t xml:space="preserve">conservadores </w:t>
      </w:r>
      <w:r>
        <w:rPr>
          <w:rFonts w:ascii="Times New Roman" w:eastAsia="Times New Roman" w:hAnsi="Times New Roman" w:cs="Times New Roman"/>
          <w:sz w:val="24"/>
          <w:szCs w:val="24"/>
        </w:rPr>
        <w:t>antioqueños se articuló en torno a dimensiones económicas, políticas y ético-culturales, que se interconectaron armoniosamente. En el ámbito polít</w:t>
      </w:r>
      <w:r w:rsidR="004050B3">
        <w:rPr>
          <w:rFonts w:ascii="Times New Roman" w:eastAsia="Times New Roman" w:hAnsi="Times New Roman" w:cs="Times New Roman"/>
          <w:sz w:val="24"/>
          <w:szCs w:val="24"/>
        </w:rPr>
        <w:t>ico, se promovió una ciudadanía basada</w:t>
      </w:r>
      <w:r>
        <w:rPr>
          <w:rFonts w:ascii="Times New Roman" w:eastAsia="Times New Roman" w:hAnsi="Times New Roman" w:cs="Times New Roman"/>
          <w:sz w:val="24"/>
          <w:szCs w:val="24"/>
        </w:rPr>
        <w:t xml:space="preserve"> en deberes, derechos y participación democ</w:t>
      </w:r>
      <w:r w:rsidR="004050B3">
        <w:rPr>
          <w:rFonts w:ascii="Times New Roman" w:eastAsia="Times New Roman" w:hAnsi="Times New Roman" w:cs="Times New Roman"/>
          <w:sz w:val="24"/>
          <w:szCs w:val="24"/>
        </w:rPr>
        <w:t>rática</w:t>
      </w:r>
      <w:r w:rsidR="004050B3">
        <w:rPr>
          <w:rStyle w:val="FootnoteReference"/>
          <w:rFonts w:ascii="Times New Roman" w:eastAsia="Times New Roman" w:hAnsi="Times New Roman" w:cs="Times New Roman"/>
          <w:sz w:val="24"/>
          <w:szCs w:val="24"/>
        </w:rPr>
        <w:footnoteReference w:id="15"/>
      </w:r>
      <w:r w:rsidR="004050B3">
        <w:rPr>
          <w:rFonts w:ascii="Times New Roman" w:eastAsia="Times New Roman" w:hAnsi="Times New Roman" w:cs="Times New Roman"/>
          <w:sz w:val="24"/>
          <w:szCs w:val="24"/>
        </w:rPr>
        <w:t>.</w:t>
      </w:r>
    </w:p>
    <w:p w14:paraId="0000005B" w14:textId="4B549858" w:rsidR="008D2768" w:rsidRDefault="008D2768" w:rsidP="002D4DFA">
      <w:pPr>
        <w:ind w:left="720"/>
        <w:jc w:val="both"/>
        <w:rPr>
          <w:rFonts w:ascii="Times New Roman" w:eastAsia="Times New Roman" w:hAnsi="Times New Roman" w:cs="Times New Roman"/>
          <w:sz w:val="24"/>
          <w:szCs w:val="24"/>
        </w:rPr>
      </w:pPr>
    </w:p>
    <w:p w14:paraId="07655166" w14:textId="54F058F8" w:rsidR="004E4D57" w:rsidRDefault="004E4D57" w:rsidP="002D4DFA">
      <w:pPr>
        <w:ind w:left="720"/>
        <w:jc w:val="both"/>
        <w:rPr>
          <w:rFonts w:ascii="Times New Roman" w:eastAsia="Times New Roman" w:hAnsi="Times New Roman" w:cs="Times New Roman"/>
          <w:sz w:val="24"/>
          <w:szCs w:val="24"/>
        </w:rPr>
      </w:pPr>
    </w:p>
    <w:p w14:paraId="239214A9" w14:textId="77777777" w:rsidR="004E4D57" w:rsidRDefault="004E4D57" w:rsidP="002D4DFA">
      <w:pPr>
        <w:ind w:left="720"/>
        <w:jc w:val="both"/>
        <w:rPr>
          <w:rFonts w:ascii="Times New Roman" w:eastAsia="Times New Roman" w:hAnsi="Times New Roman" w:cs="Times New Roman"/>
          <w:sz w:val="24"/>
          <w:szCs w:val="24"/>
        </w:rPr>
      </w:pPr>
    </w:p>
    <w:p w14:paraId="56BF9D5F" w14:textId="77777777" w:rsidR="000A33F0" w:rsidRDefault="000A33F0" w:rsidP="000A33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Preámbulo a la Revolución de 1879: origen del malestar Conservador</w:t>
      </w:r>
    </w:p>
    <w:p w14:paraId="0000005D" w14:textId="77777777" w:rsidR="008D2768" w:rsidRDefault="008D2768" w:rsidP="002D4DFA">
      <w:pPr>
        <w:jc w:val="both"/>
        <w:rPr>
          <w:rFonts w:ascii="Times New Roman" w:eastAsia="Times New Roman" w:hAnsi="Times New Roman" w:cs="Times New Roman"/>
          <w:b/>
          <w:sz w:val="24"/>
          <w:szCs w:val="24"/>
        </w:rPr>
      </w:pPr>
    </w:p>
    <w:p w14:paraId="0000005E" w14:textId="5AD83534" w:rsidR="008D2768" w:rsidRDefault="004E4D57"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 e</w:t>
      </w:r>
      <w:r w:rsidR="004050B3">
        <w:rPr>
          <w:rFonts w:ascii="Times New Roman" w:eastAsia="Times New Roman" w:hAnsi="Times New Roman" w:cs="Times New Roman"/>
          <w:sz w:val="24"/>
          <w:szCs w:val="24"/>
        </w:rPr>
        <w:t>n 1876, otra</w:t>
      </w:r>
      <w:r w:rsidR="000117D5">
        <w:rPr>
          <w:rFonts w:ascii="Times New Roman" w:eastAsia="Times New Roman" w:hAnsi="Times New Roman" w:cs="Times New Roman"/>
          <w:sz w:val="24"/>
          <w:szCs w:val="24"/>
        </w:rPr>
        <w:t xml:space="preserve"> guerra civil estalló en Colombia, </w:t>
      </w:r>
      <w:r w:rsidR="001676F0">
        <w:rPr>
          <w:rFonts w:ascii="Times New Roman" w:eastAsia="Times New Roman" w:hAnsi="Times New Roman" w:cs="Times New Roman"/>
          <w:sz w:val="24"/>
          <w:szCs w:val="24"/>
        </w:rPr>
        <w:t>esta vez en</w:t>
      </w:r>
      <w:r w:rsidR="000117D5">
        <w:rPr>
          <w:rFonts w:ascii="Times New Roman" w:eastAsia="Times New Roman" w:hAnsi="Times New Roman" w:cs="Times New Roman"/>
          <w:sz w:val="24"/>
          <w:szCs w:val="24"/>
        </w:rPr>
        <w:t xml:space="preserve"> el Estado del Cauca, donde conservadores y clérigos se oponían al gobierno</w:t>
      </w:r>
      <w:r w:rsidR="001676F0">
        <w:rPr>
          <w:rFonts w:ascii="Times New Roman" w:eastAsia="Times New Roman" w:hAnsi="Times New Roman" w:cs="Times New Roman"/>
          <w:sz w:val="24"/>
          <w:szCs w:val="24"/>
        </w:rPr>
        <w:t xml:space="preserve"> estatal</w:t>
      </w:r>
      <w:r w:rsidR="00370822">
        <w:rPr>
          <w:rFonts w:ascii="Times New Roman" w:eastAsia="Times New Roman" w:hAnsi="Times New Roman" w:cs="Times New Roman"/>
          <w:sz w:val="24"/>
          <w:szCs w:val="24"/>
        </w:rPr>
        <w:t xml:space="preserve"> encabezado por el radical</w:t>
      </w:r>
      <w:r w:rsidR="000117D5">
        <w:rPr>
          <w:rFonts w:ascii="Times New Roman" w:eastAsia="Times New Roman" w:hAnsi="Times New Roman" w:cs="Times New Roman"/>
          <w:sz w:val="24"/>
          <w:szCs w:val="24"/>
        </w:rPr>
        <w:t xml:space="preserve"> César Conto. </w:t>
      </w:r>
      <w:r w:rsidR="004050B3">
        <w:rPr>
          <w:rFonts w:ascii="Times New Roman" w:eastAsia="Times New Roman" w:hAnsi="Times New Roman" w:cs="Times New Roman"/>
          <w:sz w:val="24"/>
          <w:szCs w:val="24"/>
        </w:rPr>
        <w:t>L</w:t>
      </w:r>
      <w:r w:rsidR="000117D5">
        <w:rPr>
          <w:rFonts w:ascii="Times New Roman" w:eastAsia="Times New Roman" w:hAnsi="Times New Roman" w:cs="Times New Roman"/>
          <w:sz w:val="24"/>
          <w:szCs w:val="24"/>
        </w:rPr>
        <w:t>as raíces del conflicto eran profundas: div</w:t>
      </w:r>
      <w:r w:rsidR="001676F0">
        <w:rPr>
          <w:rFonts w:ascii="Times New Roman" w:eastAsia="Times New Roman" w:hAnsi="Times New Roman" w:cs="Times New Roman"/>
          <w:sz w:val="24"/>
          <w:szCs w:val="24"/>
        </w:rPr>
        <w:t>isiones internas en el partido L</w:t>
      </w:r>
      <w:r w:rsidR="000117D5">
        <w:rPr>
          <w:rFonts w:ascii="Times New Roman" w:eastAsia="Times New Roman" w:hAnsi="Times New Roman" w:cs="Times New Roman"/>
          <w:sz w:val="24"/>
          <w:szCs w:val="24"/>
        </w:rPr>
        <w:t>iberal, la participación de Rafael Núñez en las elecciones de 18</w:t>
      </w:r>
      <w:r>
        <w:rPr>
          <w:rFonts w:ascii="Times New Roman" w:eastAsia="Times New Roman" w:hAnsi="Times New Roman" w:cs="Times New Roman"/>
          <w:sz w:val="24"/>
          <w:szCs w:val="24"/>
        </w:rPr>
        <w:t>75 y su posterior derrota, y la creciente influencia del Partido C</w:t>
      </w:r>
      <w:r w:rsidR="000117D5">
        <w:rPr>
          <w:rFonts w:ascii="Times New Roman" w:eastAsia="Times New Roman" w:hAnsi="Times New Roman" w:cs="Times New Roman"/>
          <w:sz w:val="24"/>
          <w:szCs w:val="24"/>
        </w:rPr>
        <w:t>onservador, especialmente en Antioquia. La presión sobre Antioquia para usar su poderío militar en favor de un</w:t>
      </w:r>
      <w:r w:rsidR="001E7876">
        <w:rPr>
          <w:rFonts w:ascii="Times New Roman" w:eastAsia="Times New Roman" w:hAnsi="Times New Roman" w:cs="Times New Roman"/>
          <w:sz w:val="24"/>
          <w:szCs w:val="24"/>
        </w:rPr>
        <w:t>a victoria conservadora,</w:t>
      </w:r>
      <w:r w:rsidR="000117D5">
        <w:rPr>
          <w:rFonts w:ascii="Times New Roman" w:eastAsia="Times New Roman" w:hAnsi="Times New Roman" w:cs="Times New Roman"/>
          <w:sz w:val="24"/>
          <w:szCs w:val="24"/>
        </w:rPr>
        <w:t xml:space="preserve"> culminó en</w:t>
      </w:r>
      <w:r w:rsidR="001676F0">
        <w:rPr>
          <w:rFonts w:ascii="Times New Roman" w:eastAsia="Times New Roman" w:hAnsi="Times New Roman" w:cs="Times New Roman"/>
          <w:sz w:val="24"/>
          <w:szCs w:val="24"/>
        </w:rPr>
        <w:t xml:space="preserve"> el escalamiento de conflicto</w:t>
      </w:r>
      <w:r>
        <w:rPr>
          <w:rFonts w:ascii="Times New Roman" w:eastAsia="Times New Roman" w:hAnsi="Times New Roman" w:cs="Times New Roman"/>
          <w:sz w:val="24"/>
          <w:szCs w:val="24"/>
        </w:rPr>
        <w:t>, pasando así</w:t>
      </w:r>
      <w:r w:rsidR="001676F0">
        <w:rPr>
          <w:rFonts w:ascii="Times New Roman" w:eastAsia="Times New Roman" w:hAnsi="Times New Roman" w:cs="Times New Roman"/>
          <w:sz w:val="24"/>
          <w:szCs w:val="24"/>
        </w:rPr>
        <w:t xml:space="preserve"> regional</w:t>
      </w:r>
      <w:r w:rsidR="001E7876">
        <w:rPr>
          <w:rFonts w:ascii="Times New Roman" w:eastAsia="Times New Roman" w:hAnsi="Times New Roman" w:cs="Times New Roman"/>
          <w:sz w:val="24"/>
          <w:szCs w:val="24"/>
        </w:rPr>
        <w:t xml:space="preserve"> a</w:t>
      </w:r>
      <w:r w:rsidR="001676F0">
        <w:rPr>
          <w:rFonts w:ascii="Times New Roman" w:eastAsia="Times New Roman" w:hAnsi="Times New Roman" w:cs="Times New Roman"/>
          <w:sz w:val="24"/>
          <w:szCs w:val="24"/>
        </w:rPr>
        <w:t xml:space="preserve"> nacional en agosto del mismo año</w:t>
      </w:r>
      <w:r w:rsidR="001676F0">
        <w:rPr>
          <w:rStyle w:val="FootnoteReference"/>
          <w:rFonts w:ascii="Times New Roman" w:eastAsia="Times New Roman" w:hAnsi="Times New Roman" w:cs="Times New Roman"/>
          <w:sz w:val="24"/>
          <w:szCs w:val="24"/>
        </w:rPr>
        <w:footnoteReference w:id="16"/>
      </w:r>
      <w:r w:rsidR="001676F0">
        <w:rPr>
          <w:rFonts w:ascii="Times New Roman" w:eastAsia="Times New Roman" w:hAnsi="Times New Roman" w:cs="Times New Roman"/>
          <w:sz w:val="24"/>
          <w:szCs w:val="24"/>
        </w:rPr>
        <w:t>.</w:t>
      </w:r>
    </w:p>
    <w:p w14:paraId="0000005F" w14:textId="77777777" w:rsidR="008D2768" w:rsidRDefault="008D2768" w:rsidP="002D4DFA">
      <w:pPr>
        <w:jc w:val="both"/>
        <w:rPr>
          <w:rFonts w:ascii="Times New Roman" w:eastAsia="Times New Roman" w:hAnsi="Times New Roman" w:cs="Times New Roman"/>
          <w:sz w:val="24"/>
          <w:szCs w:val="24"/>
        </w:rPr>
      </w:pPr>
    </w:p>
    <w:p w14:paraId="00000064" w14:textId="30C5AC94" w:rsidR="008D2768" w:rsidRDefault="000117D5" w:rsidP="001E787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los conservadores enfrentaban divisiones internas en su oposición al g</w:t>
      </w:r>
      <w:r w:rsidR="004E4D57">
        <w:rPr>
          <w:rFonts w:ascii="Times New Roman" w:eastAsia="Times New Roman" w:hAnsi="Times New Roman" w:cs="Times New Roman"/>
          <w:sz w:val="24"/>
          <w:szCs w:val="24"/>
        </w:rPr>
        <w:t>obierno liberal del Presidente de la Unión Aquileo Parra</w:t>
      </w:r>
      <w:r>
        <w:rPr>
          <w:rFonts w:ascii="Times New Roman" w:eastAsia="Times New Roman" w:hAnsi="Times New Roman" w:cs="Times New Roman"/>
          <w:sz w:val="24"/>
          <w:szCs w:val="24"/>
        </w:rPr>
        <w:t>, el apoyo de este por parte de los independientes, liderados por Rafael Núñez, fue clave. Finalmente, en abril de 1877, las fuerzas liberales dirigidas por el general Julián Trujillo invadieron Antioquia, consolidando una d</w:t>
      </w:r>
      <w:r w:rsidR="00370822">
        <w:rPr>
          <w:rFonts w:ascii="Times New Roman" w:eastAsia="Times New Roman" w:hAnsi="Times New Roman" w:cs="Times New Roman"/>
          <w:sz w:val="24"/>
          <w:szCs w:val="24"/>
        </w:rPr>
        <w:t>errota para los conservadores</w:t>
      </w:r>
      <w:r w:rsidR="00370822">
        <w:rPr>
          <w:rStyle w:val="FootnoteReference"/>
          <w:rFonts w:ascii="Times New Roman" w:eastAsia="Times New Roman" w:hAnsi="Times New Roman" w:cs="Times New Roman"/>
          <w:sz w:val="24"/>
          <w:szCs w:val="24"/>
        </w:rPr>
        <w:footnoteReference w:id="17"/>
      </w:r>
      <w:r w:rsidR="00E02F4A">
        <w:rPr>
          <w:rFonts w:ascii="Times New Roman" w:eastAsia="Times New Roman" w:hAnsi="Times New Roman" w:cs="Times New Roman"/>
          <w:sz w:val="24"/>
          <w:szCs w:val="24"/>
        </w:rPr>
        <w:t xml:space="preserve">.  </w:t>
      </w:r>
      <w:r w:rsidR="004E4D57">
        <w:rPr>
          <w:rFonts w:ascii="Times New Roman" w:eastAsia="Times New Roman" w:hAnsi="Times New Roman" w:cs="Times New Roman"/>
          <w:sz w:val="24"/>
          <w:szCs w:val="24"/>
        </w:rPr>
        <w:t>Como consecuencia de esta guerra civil s</w:t>
      </w:r>
      <w:r>
        <w:rPr>
          <w:rFonts w:ascii="Times New Roman" w:eastAsia="Times New Roman" w:hAnsi="Times New Roman" w:cs="Times New Roman"/>
          <w:sz w:val="24"/>
          <w:szCs w:val="24"/>
        </w:rPr>
        <w:t xml:space="preserve">e convocó a una Convención Constituyente </w:t>
      </w:r>
      <w:r w:rsidR="00622350">
        <w:rPr>
          <w:rFonts w:ascii="Times New Roman" w:eastAsia="Times New Roman" w:hAnsi="Times New Roman" w:cs="Times New Roman"/>
          <w:sz w:val="24"/>
          <w:szCs w:val="24"/>
        </w:rPr>
        <w:t xml:space="preserve">Nacional </w:t>
      </w:r>
      <w:r>
        <w:rPr>
          <w:rFonts w:ascii="Times New Roman" w:eastAsia="Times New Roman" w:hAnsi="Times New Roman" w:cs="Times New Roman"/>
          <w:sz w:val="24"/>
          <w:szCs w:val="24"/>
        </w:rPr>
        <w:t>con el objetivo de redactar</w:t>
      </w:r>
      <w:r w:rsidR="00622350">
        <w:rPr>
          <w:rFonts w:ascii="Times New Roman" w:eastAsia="Times New Roman" w:hAnsi="Times New Roman" w:cs="Times New Roman"/>
          <w:sz w:val="24"/>
          <w:szCs w:val="24"/>
        </w:rPr>
        <w:t xml:space="preserve"> una</w:t>
      </w:r>
      <w:r>
        <w:rPr>
          <w:rFonts w:ascii="Times New Roman" w:eastAsia="Times New Roman" w:hAnsi="Times New Roman" w:cs="Times New Roman"/>
          <w:sz w:val="24"/>
          <w:szCs w:val="24"/>
        </w:rPr>
        <w:t xml:space="preserve"> carta política</w:t>
      </w:r>
      <w:r w:rsidR="00622350">
        <w:rPr>
          <w:rFonts w:ascii="Times New Roman" w:eastAsia="Times New Roman" w:hAnsi="Times New Roman" w:cs="Times New Roman"/>
          <w:sz w:val="24"/>
          <w:szCs w:val="24"/>
        </w:rPr>
        <w:t xml:space="preserve"> que moderara las posturas liberales</w:t>
      </w:r>
      <w:r>
        <w:rPr>
          <w:rFonts w:ascii="Times New Roman" w:eastAsia="Times New Roman" w:hAnsi="Times New Roman" w:cs="Times New Roman"/>
          <w:sz w:val="24"/>
          <w:szCs w:val="24"/>
        </w:rPr>
        <w:t xml:space="preserve">. Esta entidad asumió la responsabilidad de designar a quienes ocuparían las principales posiciones </w:t>
      </w:r>
      <w:r w:rsidR="00622350">
        <w:rPr>
          <w:rFonts w:ascii="Times New Roman" w:eastAsia="Times New Roman" w:hAnsi="Times New Roman" w:cs="Times New Roman"/>
          <w:sz w:val="24"/>
          <w:szCs w:val="24"/>
        </w:rPr>
        <w:t>a nivel estatal</w:t>
      </w:r>
      <w:r>
        <w:rPr>
          <w:rFonts w:ascii="Times New Roman" w:eastAsia="Times New Roman" w:hAnsi="Times New Roman" w:cs="Times New Roman"/>
          <w:sz w:val="24"/>
          <w:szCs w:val="24"/>
        </w:rPr>
        <w:t xml:space="preserve"> y en la Unión Federal. A pesar de la expectativa generalizada de que el general Julián Trujillo asum</w:t>
      </w:r>
      <w:r w:rsidR="00B92D02">
        <w:rPr>
          <w:rFonts w:ascii="Times New Roman" w:eastAsia="Times New Roman" w:hAnsi="Times New Roman" w:cs="Times New Roman"/>
          <w:sz w:val="24"/>
          <w:szCs w:val="24"/>
        </w:rPr>
        <w:t>iría la presidencia del Estado</w:t>
      </w:r>
      <w:r w:rsidR="00622350">
        <w:rPr>
          <w:rFonts w:ascii="Times New Roman" w:eastAsia="Times New Roman" w:hAnsi="Times New Roman" w:cs="Times New Roman"/>
          <w:sz w:val="24"/>
          <w:szCs w:val="24"/>
        </w:rPr>
        <w:t xml:space="preserve"> de Antioquia</w:t>
      </w:r>
      <w:r w:rsidR="00B92D02">
        <w:rPr>
          <w:rFonts w:ascii="Times New Roman" w:eastAsia="Times New Roman" w:hAnsi="Times New Roman" w:cs="Times New Roman"/>
          <w:sz w:val="24"/>
          <w:szCs w:val="24"/>
        </w:rPr>
        <w:t xml:space="preserve"> este tuvo que </w:t>
      </w:r>
      <w:r>
        <w:rPr>
          <w:rFonts w:ascii="Times New Roman" w:eastAsia="Times New Roman" w:hAnsi="Times New Roman" w:cs="Times New Roman"/>
          <w:sz w:val="24"/>
          <w:szCs w:val="24"/>
        </w:rPr>
        <w:t>dirigi</w:t>
      </w:r>
      <w:r w:rsidR="00B92D02">
        <w:rPr>
          <w:rFonts w:ascii="Times New Roman" w:eastAsia="Times New Roman" w:hAnsi="Times New Roman" w:cs="Times New Roman"/>
          <w:sz w:val="24"/>
          <w:szCs w:val="24"/>
        </w:rPr>
        <w:t>rse</w:t>
      </w:r>
      <w:r>
        <w:rPr>
          <w:rFonts w:ascii="Times New Roman" w:eastAsia="Times New Roman" w:hAnsi="Times New Roman" w:cs="Times New Roman"/>
          <w:sz w:val="24"/>
          <w:szCs w:val="24"/>
        </w:rPr>
        <w:t xml:space="preserve"> a Bogotá para encabezar la Presidencia de los Estados Unidos de Colombia. Este movimiento desencadenó un debate sobr</w:t>
      </w:r>
      <w:r w:rsidR="001E7876">
        <w:rPr>
          <w:rFonts w:ascii="Times New Roman" w:eastAsia="Times New Roman" w:hAnsi="Times New Roman" w:cs="Times New Roman"/>
          <w:sz w:val="24"/>
          <w:szCs w:val="24"/>
        </w:rPr>
        <w:t>e</w:t>
      </w:r>
      <w:r w:rsidR="001C5E76">
        <w:rPr>
          <w:rFonts w:ascii="Times New Roman" w:eastAsia="Times New Roman" w:hAnsi="Times New Roman" w:cs="Times New Roman"/>
          <w:sz w:val="24"/>
          <w:szCs w:val="24"/>
        </w:rPr>
        <w:t xml:space="preserve"> quien debía</w:t>
      </w:r>
      <w:r w:rsidR="001E7876">
        <w:rPr>
          <w:rFonts w:ascii="Times New Roman" w:eastAsia="Times New Roman" w:hAnsi="Times New Roman" w:cs="Times New Roman"/>
          <w:sz w:val="24"/>
          <w:szCs w:val="24"/>
        </w:rPr>
        <w:t xml:space="preserve"> su sucesor en Antioquia. Los </w:t>
      </w:r>
      <w:r w:rsidR="00622350">
        <w:rPr>
          <w:rFonts w:ascii="Times New Roman" w:eastAsia="Times New Roman" w:hAnsi="Times New Roman" w:cs="Times New Roman"/>
          <w:sz w:val="24"/>
          <w:szCs w:val="24"/>
        </w:rPr>
        <w:t xml:space="preserve">liberales </w:t>
      </w:r>
      <w:r w:rsidR="001E78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adicales </w:t>
      </w:r>
      <w:r w:rsidR="001E7876">
        <w:rPr>
          <w:rFonts w:ascii="Times New Roman" w:eastAsia="Times New Roman" w:hAnsi="Times New Roman" w:cs="Times New Roman"/>
          <w:sz w:val="24"/>
          <w:szCs w:val="24"/>
        </w:rPr>
        <w:t>eligieron a</w:t>
      </w:r>
      <w:r>
        <w:rPr>
          <w:rFonts w:ascii="Times New Roman" w:eastAsia="Times New Roman" w:hAnsi="Times New Roman" w:cs="Times New Roman"/>
          <w:sz w:val="24"/>
          <w:szCs w:val="24"/>
        </w:rPr>
        <w:t xml:space="preserve"> To</w:t>
      </w:r>
      <w:r w:rsidR="00622350">
        <w:rPr>
          <w:rFonts w:ascii="Times New Roman" w:eastAsia="Times New Roman" w:hAnsi="Times New Roman" w:cs="Times New Roman"/>
          <w:sz w:val="24"/>
          <w:szCs w:val="24"/>
        </w:rPr>
        <w:t>más Rengifo. En contraste, los I</w:t>
      </w:r>
      <w:r>
        <w:rPr>
          <w:rFonts w:ascii="Times New Roman" w:eastAsia="Times New Roman" w:hAnsi="Times New Roman" w:cs="Times New Roman"/>
          <w:sz w:val="24"/>
          <w:szCs w:val="24"/>
        </w:rPr>
        <w:t>ndependientes respaldaron a Daniel Aldana, quien, al ofrecer posiciones clave</w:t>
      </w:r>
      <w:r w:rsidR="00B92D02">
        <w:rPr>
          <w:rFonts w:ascii="Times New Roman" w:eastAsia="Times New Roman" w:hAnsi="Times New Roman" w:cs="Times New Roman"/>
          <w:sz w:val="24"/>
          <w:szCs w:val="24"/>
        </w:rPr>
        <w:t xml:space="preserve"> en el gobierno del Estado de manera fraudulenta</w:t>
      </w:r>
      <w:r w:rsidR="00815564">
        <w:rPr>
          <w:rStyle w:val="FootnoteReference"/>
          <w:rFonts w:ascii="Times New Roman" w:eastAsia="Times New Roman" w:hAnsi="Times New Roman" w:cs="Times New Roman"/>
          <w:sz w:val="24"/>
          <w:szCs w:val="24"/>
        </w:rPr>
        <w:footnoteReference w:id="18"/>
      </w:r>
      <w:r w:rsidR="00622350">
        <w:rPr>
          <w:rFonts w:ascii="Times New Roman" w:eastAsia="Times New Roman" w:hAnsi="Times New Roman" w:cs="Times New Roman"/>
          <w:sz w:val="24"/>
          <w:szCs w:val="24"/>
        </w:rPr>
        <w:t>, lograron</w:t>
      </w:r>
      <w:r>
        <w:rPr>
          <w:rFonts w:ascii="Times New Roman" w:eastAsia="Times New Roman" w:hAnsi="Times New Roman" w:cs="Times New Roman"/>
          <w:sz w:val="24"/>
          <w:szCs w:val="24"/>
        </w:rPr>
        <w:t xml:space="preserve"> una mayoría que le facilitó </w:t>
      </w:r>
      <w:r w:rsidR="003D7DEE">
        <w:rPr>
          <w:rFonts w:ascii="Times New Roman" w:eastAsia="Times New Roman" w:hAnsi="Times New Roman" w:cs="Times New Roman"/>
          <w:sz w:val="24"/>
          <w:szCs w:val="24"/>
        </w:rPr>
        <w:t xml:space="preserve">obtener la presidencia y </w:t>
      </w:r>
      <w:r w:rsidR="00B92D02">
        <w:rPr>
          <w:rFonts w:ascii="Times New Roman" w:eastAsia="Times New Roman" w:hAnsi="Times New Roman" w:cs="Times New Roman"/>
          <w:sz w:val="24"/>
          <w:szCs w:val="24"/>
        </w:rPr>
        <w:t>mantener</w:t>
      </w:r>
      <w:r w:rsidR="003D7DEE">
        <w:rPr>
          <w:rFonts w:ascii="Times New Roman" w:eastAsia="Times New Roman" w:hAnsi="Times New Roman" w:cs="Times New Roman"/>
          <w:sz w:val="24"/>
          <w:szCs w:val="24"/>
        </w:rPr>
        <w:t>se en</w:t>
      </w:r>
      <w:r>
        <w:rPr>
          <w:rFonts w:ascii="Times New Roman" w:eastAsia="Times New Roman" w:hAnsi="Times New Roman" w:cs="Times New Roman"/>
          <w:sz w:val="24"/>
          <w:szCs w:val="24"/>
        </w:rPr>
        <w:t xml:space="preserve"> el poder hasta principios de 1878, momento en el cual Rengif</w:t>
      </w:r>
      <w:r w:rsidR="003D7DEE">
        <w:rPr>
          <w:rFonts w:ascii="Times New Roman" w:eastAsia="Times New Roman" w:hAnsi="Times New Roman" w:cs="Times New Roman"/>
          <w:sz w:val="24"/>
          <w:szCs w:val="24"/>
        </w:rPr>
        <w:t>o tomó las riendas del Estado</w:t>
      </w:r>
      <w:r w:rsidR="003D7DEE">
        <w:rPr>
          <w:rStyle w:val="FootnoteReference"/>
          <w:rFonts w:ascii="Times New Roman" w:eastAsia="Times New Roman" w:hAnsi="Times New Roman" w:cs="Times New Roman"/>
          <w:sz w:val="24"/>
          <w:szCs w:val="24"/>
        </w:rPr>
        <w:footnoteReference w:id="19"/>
      </w:r>
      <w:r w:rsidR="003D7DEE">
        <w:rPr>
          <w:rFonts w:ascii="Times New Roman" w:eastAsia="Times New Roman" w:hAnsi="Times New Roman" w:cs="Times New Roman"/>
          <w:sz w:val="24"/>
          <w:szCs w:val="24"/>
        </w:rPr>
        <w:t>.</w:t>
      </w:r>
    </w:p>
    <w:p w14:paraId="00000065" w14:textId="77777777" w:rsidR="008D2768" w:rsidRDefault="008D2768" w:rsidP="002D4DFA">
      <w:pPr>
        <w:jc w:val="both"/>
        <w:rPr>
          <w:rFonts w:ascii="Times New Roman" w:eastAsia="Times New Roman" w:hAnsi="Times New Roman" w:cs="Times New Roman"/>
          <w:sz w:val="24"/>
          <w:szCs w:val="24"/>
        </w:rPr>
      </w:pPr>
    </w:p>
    <w:p w14:paraId="00000066" w14:textId="0722824A"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intención de </w:t>
      </w:r>
      <w:r w:rsidR="001C5E76">
        <w:rPr>
          <w:rFonts w:ascii="Times New Roman" w:eastAsia="Times New Roman" w:hAnsi="Times New Roman" w:cs="Times New Roman"/>
          <w:sz w:val="24"/>
          <w:szCs w:val="24"/>
        </w:rPr>
        <w:t>consolidar</w:t>
      </w:r>
      <w:r>
        <w:rPr>
          <w:rFonts w:ascii="Times New Roman" w:eastAsia="Times New Roman" w:hAnsi="Times New Roman" w:cs="Times New Roman"/>
          <w:sz w:val="24"/>
          <w:szCs w:val="24"/>
        </w:rPr>
        <w:t xml:space="preserve"> su dominio y valores en el Estado</w:t>
      </w:r>
      <w:r w:rsidR="001C5E76">
        <w:rPr>
          <w:rFonts w:ascii="Times New Roman" w:eastAsia="Times New Roman" w:hAnsi="Times New Roman" w:cs="Times New Roman"/>
          <w:sz w:val="24"/>
          <w:szCs w:val="24"/>
        </w:rPr>
        <w:t xml:space="preserve"> de Antioquia</w:t>
      </w:r>
      <w:r>
        <w:rPr>
          <w:rFonts w:ascii="Times New Roman" w:eastAsia="Times New Roman" w:hAnsi="Times New Roman" w:cs="Times New Roman"/>
          <w:sz w:val="24"/>
          <w:szCs w:val="24"/>
        </w:rPr>
        <w:t>, los Liberales Radicales</w:t>
      </w:r>
      <w:r w:rsidR="003D7DE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nularon la Constitución </w:t>
      </w:r>
      <w:r w:rsidR="003D7DEE">
        <w:rPr>
          <w:rFonts w:ascii="Times New Roman" w:eastAsia="Times New Roman" w:hAnsi="Times New Roman" w:cs="Times New Roman"/>
          <w:sz w:val="24"/>
          <w:szCs w:val="24"/>
        </w:rPr>
        <w:t>del Estado</w:t>
      </w:r>
      <w:r>
        <w:rPr>
          <w:rFonts w:ascii="Times New Roman" w:eastAsia="Times New Roman" w:hAnsi="Times New Roman" w:cs="Times New Roman"/>
          <w:sz w:val="24"/>
          <w:szCs w:val="24"/>
        </w:rPr>
        <w:t xml:space="preserve"> de 1864 y</w:t>
      </w:r>
      <w:r w:rsidR="003D7D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promulgaron una nueva que fue sancionada por Julián Trujillo</w:t>
      </w:r>
      <w:r w:rsidR="003D7DEE">
        <w:rPr>
          <w:rFonts w:ascii="Times New Roman" w:eastAsia="Times New Roman" w:hAnsi="Times New Roman" w:cs="Times New Roman"/>
          <w:sz w:val="24"/>
          <w:szCs w:val="24"/>
        </w:rPr>
        <w:t xml:space="preserve"> en 1877</w:t>
      </w:r>
      <w:r>
        <w:rPr>
          <w:rFonts w:ascii="Times New Roman" w:eastAsia="Times New Roman" w:hAnsi="Times New Roman" w:cs="Times New Roman"/>
          <w:sz w:val="24"/>
          <w:szCs w:val="24"/>
        </w:rPr>
        <w:t xml:space="preserve">. Esta nueva carta buscó contrarrestar el poder conservador en los comicios, limitar la intervención política de los clérigos y validar la </w:t>
      </w:r>
      <w:r>
        <w:rPr>
          <w:rFonts w:ascii="Times New Roman" w:eastAsia="Times New Roman" w:hAnsi="Times New Roman" w:cs="Times New Roman"/>
          <w:sz w:val="24"/>
          <w:szCs w:val="24"/>
        </w:rPr>
        <w:lastRenderedPageBreak/>
        <w:t>presencia de militares caucanos en Antioquia, otorgándoles derechos plenos tras seis meses de residencia. Siguiendo esta transformación, los liberales desplegaron una serie de iniciativas legales para recuperar el control de las instituciones. Estas leyes fortalecieron u</w:t>
      </w:r>
      <w:r w:rsidR="003D7DEE">
        <w:rPr>
          <w:rFonts w:ascii="Times New Roman" w:eastAsia="Times New Roman" w:hAnsi="Times New Roman" w:cs="Times New Roman"/>
          <w:sz w:val="24"/>
          <w:szCs w:val="24"/>
        </w:rPr>
        <w:t>na perspectiva laica del estado y</w:t>
      </w:r>
      <w:r>
        <w:rPr>
          <w:rFonts w:ascii="Times New Roman" w:eastAsia="Times New Roman" w:hAnsi="Times New Roman" w:cs="Times New Roman"/>
          <w:sz w:val="24"/>
          <w:szCs w:val="24"/>
        </w:rPr>
        <w:t xml:space="preserve"> llevaron a cabo una reestructuración e</w:t>
      </w:r>
      <w:r w:rsidR="003D7DEE">
        <w:rPr>
          <w:rFonts w:ascii="Times New Roman" w:eastAsia="Times New Roman" w:hAnsi="Times New Roman" w:cs="Times New Roman"/>
          <w:sz w:val="24"/>
          <w:szCs w:val="24"/>
        </w:rPr>
        <w:t>ducativa. Estas acciones</w:t>
      </w:r>
      <w:r>
        <w:rPr>
          <w:rFonts w:ascii="Times New Roman" w:eastAsia="Times New Roman" w:hAnsi="Times New Roman" w:cs="Times New Roman"/>
          <w:sz w:val="24"/>
          <w:szCs w:val="24"/>
        </w:rPr>
        <w:t xml:space="preserve"> buscaban construir una narrativa que reforzará el legado e in</w:t>
      </w:r>
      <w:r w:rsidR="003D7DEE">
        <w:rPr>
          <w:rFonts w:ascii="Times New Roman" w:eastAsia="Times New Roman" w:hAnsi="Times New Roman" w:cs="Times New Roman"/>
          <w:sz w:val="24"/>
          <w:szCs w:val="24"/>
        </w:rPr>
        <w:t>fluencia liberal en Antioquia</w:t>
      </w:r>
      <w:r w:rsidR="003D7DEE">
        <w:rPr>
          <w:rStyle w:val="FootnoteReference"/>
          <w:rFonts w:ascii="Times New Roman" w:eastAsia="Times New Roman" w:hAnsi="Times New Roman" w:cs="Times New Roman"/>
          <w:sz w:val="24"/>
          <w:szCs w:val="24"/>
        </w:rPr>
        <w:footnoteReference w:id="20"/>
      </w:r>
      <w:r w:rsidR="003D7DEE">
        <w:rPr>
          <w:rFonts w:ascii="Times New Roman" w:eastAsia="Times New Roman" w:hAnsi="Times New Roman" w:cs="Times New Roman"/>
          <w:sz w:val="24"/>
          <w:szCs w:val="24"/>
        </w:rPr>
        <w:t>.</w:t>
      </w:r>
    </w:p>
    <w:p w14:paraId="00000067" w14:textId="15D1C9D1" w:rsidR="008D2768" w:rsidRDefault="008D2768" w:rsidP="002D4DFA">
      <w:pPr>
        <w:ind w:firstLine="720"/>
        <w:jc w:val="both"/>
        <w:rPr>
          <w:rFonts w:ascii="Times New Roman" w:eastAsia="Times New Roman" w:hAnsi="Times New Roman" w:cs="Times New Roman"/>
          <w:sz w:val="24"/>
          <w:szCs w:val="24"/>
        </w:rPr>
      </w:pPr>
    </w:p>
    <w:p w14:paraId="2C380E39" w14:textId="3F495499" w:rsidR="003D7DEE" w:rsidRDefault="00B0606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acciones se consolidaron en </w:t>
      </w:r>
      <w:r w:rsidR="003D7DEE">
        <w:rPr>
          <w:rFonts w:ascii="Times New Roman" w:eastAsia="Times New Roman" w:hAnsi="Times New Roman" w:cs="Times New Roman"/>
          <w:sz w:val="24"/>
          <w:szCs w:val="24"/>
        </w:rPr>
        <w:t>las tres principales razones</w:t>
      </w:r>
      <w:r w:rsidR="001C5E76">
        <w:rPr>
          <w:rFonts w:ascii="Times New Roman" w:eastAsia="Times New Roman" w:hAnsi="Times New Roman" w:cs="Times New Roman"/>
          <w:sz w:val="24"/>
          <w:szCs w:val="24"/>
        </w:rPr>
        <w:t xml:space="preserve"> del malestar que motivó</w:t>
      </w:r>
      <w:r w:rsidR="003D7DEE">
        <w:rPr>
          <w:rFonts w:ascii="Times New Roman" w:eastAsia="Times New Roman" w:hAnsi="Times New Roman" w:cs="Times New Roman"/>
          <w:sz w:val="24"/>
          <w:szCs w:val="24"/>
        </w:rPr>
        <w:t xml:space="preserve"> a los Conservadores antioqueños a la Revolución de 1879</w:t>
      </w:r>
      <w:r w:rsidR="007E56C3">
        <w:rPr>
          <w:rFonts w:ascii="Times New Roman" w:eastAsia="Times New Roman" w:hAnsi="Times New Roman" w:cs="Times New Roman"/>
          <w:sz w:val="24"/>
          <w:szCs w:val="24"/>
        </w:rPr>
        <w:t>:</w:t>
      </w:r>
    </w:p>
    <w:p w14:paraId="4351450D" w14:textId="77777777" w:rsidR="007E56C3" w:rsidRDefault="007E56C3" w:rsidP="002D4DFA">
      <w:pPr>
        <w:ind w:firstLine="720"/>
        <w:jc w:val="both"/>
        <w:rPr>
          <w:rFonts w:ascii="Times New Roman" w:eastAsia="Times New Roman" w:hAnsi="Times New Roman" w:cs="Times New Roman"/>
          <w:sz w:val="24"/>
          <w:szCs w:val="24"/>
        </w:rPr>
      </w:pPr>
    </w:p>
    <w:p w14:paraId="00000068" w14:textId="6726D00A" w:rsidR="008D2768" w:rsidRDefault="007E56C3" w:rsidP="007E56C3">
      <w:pPr>
        <w:pStyle w:val="ListParagraph"/>
        <w:numPr>
          <w:ilvl w:val="0"/>
          <w:numId w:val="8"/>
        </w:numPr>
        <w:jc w:val="both"/>
        <w:rPr>
          <w:rFonts w:ascii="Times New Roman" w:eastAsia="Times New Roman" w:hAnsi="Times New Roman" w:cs="Times New Roman"/>
          <w:sz w:val="24"/>
          <w:szCs w:val="24"/>
        </w:rPr>
      </w:pPr>
      <w:r w:rsidRPr="007E56C3">
        <w:rPr>
          <w:rFonts w:ascii="Times New Roman" w:eastAsia="Times New Roman" w:hAnsi="Times New Roman" w:cs="Times New Roman"/>
          <w:b/>
          <w:sz w:val="24"/>
          <w:szCs w:val="24"/>
        </w:rPr>
        <w:t>Reducción de la participación política de los Conservadores:</w:t>
      </w:r>
      <w:r w:rsidR="00BF2A9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0117D5" w:rsidRPr="007E56C3">
        <w:rPr>
          <w:rFonts w:ascii="Times New Roman" w:eastAsia="Times New Roman" w:hAnsi="Times New Roman" w:cs="Times New Roman"/>
          <w:sz w:val="24"/>
          <w:szCs w:val="24"/>
        </w:rPr>
        <w:t xml:space="preserve">Durante el período radical, las tensiones partidistas </w:t>
      </w:r>
      <w:r>
        <w:rPr>
          <w:rFonts w:ascii="Times New Roman" w:eastAsia="Times New Roman" w:hAnsi="Times New Roman" w:cs="Times New Roman"/>
          <w:sz w:val="24"/>
          <w:szCs w:val="24"/>
        </w:rPr>
        <w:t xml:space="preserve">en el Estado </w:t>
      </w:r>
      <w:r w:rsidR="000117D5" w:rsidRPr="007E56C3">
        <w:rPr>
          <w:rFonts w:ascii="Times New Roman" w:eastAsia="Times New Roman" w:hAnsi="Times New Roman" w:cs="Times New Roman"/>
          <w:sz w:val="24"/>
          <w:szCs w:val="24"/>
        </w:rPr>
        <w:t>se intensificaron. Aunque los conservadores fueron desplazados del poder</w:t>
      </w:r>
      <w:r w:rsidR="001C5E76" w:rsidRPr="007E56C3">
        <w:rPr>
          <w:rFonts w:ascii="Times New Roman" w:eastAsia="Times New Roman" w:hAnsi="Times New Roman" w:cs="Times New Roman"/>
          <w:sz w:val="24"/>
          <w:szCs w:val="24"/>
        </w:rPr>
        <w:t>, mantenían cierta influencia local y buscaban alianzas para recuperar poder.</w:t>
      </w:r>
      <w:r w:rsidR="001C5E76">
        <w:rPr>
          <w:rFonts w:ascii="Times New Roman" w:eastAsia="Times New Roman" w:hAnsi="Times New Roman" w:cs="Times New Roman"/>
          <w:sz w:val="24"/>
          <w:szCs w:val="24"/>
        </w:rPr>
        <w:t xml:space="preserve"> La lucha entre liberales Radicales e I</w:t>
      </w:r>
      <w:r w:rsidR="000117D5" w:rsidRPr="007E56C3">
        <w:rPr>
          <w:rFonts w:ascii="Times New Roman" w:eastAsia="Times New Roman" w:hAnsi="Times New Roman" w:cs="Times New Roman"/>
          <w:sz w:val="24"/>
          <w:szCs w:val="24"/>
        </w:rPr>
        <w:t>ndependientes persistió, dominando los primeros la mayoría de los cargos públicos, milicias y localidades. Las reformas legislativas, incluyendo la Constitución liberal de 1877</w:t>
      </w:r>
      <w:r w:rsidR="001C5E76">
        <w:rPr>
          <w:rFonts w:ascii="Times New Roman" w:eastAsia="Times New Roman" w:hAnsi="Times New Roman" w:cs="Times New Roman"/>
          <w:sz w:val="24"/>
          <w:szCs w:val="24"/>
        </w:rPr>
        <w:t xml:space="preserve"> y el Acto Reformatorio de 1878</w:t>
      </w:r>
      <w:r w:rsidR="000117D5" w:rsidRPr="007E56C3">
        <w:rPr>
          <w:rFonts w:ascii="Times New Roman" w:eastAsia="Times New Roman" w:hAnsi="Times New Roman" w:cs="Times New Roman"/>
          <w:sz w:val="24"/>
          <w:szCs w:val="24"/>
        </w:rPr>
        <w:t>.  A pesar de garantizar la libertad de sufragio, esta se veía condicionada por las dinámicas políticas de la época. La prensa conservadora, por su parte, denunciaba constantemente manipulaciones electorales. Sin embargo, se introdujeron cambios en el sistema pa</w:t>
      </w:r>
      <w:r>
        <w:rPr>
          <w:rFonts w:ascii="Times New Roman" w:eastAsia="Times New Roman" w:hAnsi="Times New Roman" w:cs="Times New Roman"/>
          <w:sz w:val="24"/>
          <w:szCs w:val="24"/>
        </w:rPr>
        <w:t>ra hacerlo menos restrictivo</w:t>
      </w:r>
      <w:r>
        <w:rPr>
          <w:rStyle w:val="FootnoteReference"/>
          <w:rFonts w:ascii="Times New Roman" w:eastAsia="Times New Roman" w:hAnsi="Times New Roman" w:cs="Times New Roman"/>
          <w:sz w:val="24"/>
          <w:szCs w:val="24"/>
        </w:rPr>
        <w:footnoteReference w:id="21"/>
      </w:r>
      <w:r>
        <w:rPr>
          <w:rFonts w:ascii="Times New Roman" w:eastAsia="Times New Roman" w:hAnsi="Times New Roman" w:cs="Times New Roman"/>
          <w:sz w:val="24"/>
          <w:szCs w:val="24"/>
        </w:rPr>
        <w:t>.</w:t>
      </w:r>
    </w:p>
    <w:p w14:paraId="1CC2CBD0" w14:textId="77777777" w:rsidR="007E56C3" w:rsidRDefault="007E56C3" w:rsidP="007E56C3">
      <w:pPr>
        <w:pStyle w:val="ListParagraph"/>
        <w:ind w:left="1440"/>
        <w:jc w:val="both"/>
        <w:rPr>
          <w:rFonts w:ascii="Times New Roman" w:eastAsia="Times New Roman" w:hAnsi="Times New Roman" w:cs="Times New Roman"/>
          <w:sz w:val="24"/>
          <w:szCs w:val="24"/>
        </w:rPr>
      </w:pPr>
    </w:p>
    <w:p w14:paraId="0000006A" w14:textId="609C8A35" w:rsidR="008D2768" w:rsidRDefault="007E56C3" w:rsidP="007E56C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Reducción de la participación de la iglesia en el Estado</w:t>
      </w:r>
      <w:r w:rsidRPr="007E56C3">
        <w:rPr>
          <w:rFonts w:ascii="Times New Roman" w:eastAsia="Times New Roman" w:hAnsi="Times New Roman" w:cs="Times New Roman"/>
          <w:b/>
          <w:sz w:val="24"/>
          <w:szCs w:val="24"/>
        </w:rPr>
        <w:t>:</w:t>
      </w:r>
      <w:r w:rsidR="00BF2A9C">
        <w:rPr>
          <w:rFonts w:ascii="Times New Roman" w:eastAsia="Times New Roman" w:hAnsi="Times New Roman" w:cs="Times New Roman"/>
          <w:b/>
          <w:sz w:val="24"/>
          <w:szCs w:val="24"/>
        </w:rPr>
        <w:t xml:space="preserve"> </w:t>
      </w:r>
      <w:r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"cuestión religiosa" generó tensiones entre la potestad eclesiástica, que buscaba conservar sus privilegios, y la civil, que aspiraba a limitarlos en beneficio de la sociedad. Los liberales, defendían la libertad de cultos y una religión confinada al ámbito personal. Es</w:t>
      </w:r>
      <w:r>
        <w:rPr>
          <w:rFonts w:ascii="Times New Roman" w:eastAsia="Times New Roman" w:hAnsi="Times New Roman" w:cs="Times New Roman"/>
          <w:sz w:val="24"/>
          <w:szCs w:val="24"/>
        </w:rPr>
        <w:t>ta postura chocó con la de los C</w:t>
      </w:r>
      <w:r w:rsidR="000117D5" w:rsidRPr="007E56C3">
        <w:rPr>
          <w:rFonts w:ascii="Times New Roman" w:eastAsia="Times New Roman" w:hAnsi="Times New Roman" w:cs="Times New Roman"/>
          <w:sz w:val="24"/>
          <w:szCs w:val="24"/>
        </w:rPr>
        <w:t>onservadores y el clero. Tras la alianza de la Iglesia con e</w:t>
      </w:r>
      <w:r>
        <w:rPr>
          <w:rFonts w:ascii="Times New Roman" w:eastAsia="Times New Roman" w:hAnsi="Times New Roman" w:cs="Times New Roman"/>
          <w:sz w:val="24"/>
          <w:szCs w:val="24"/>
        </w:rPr>
        <w:t>l conservadurismo en 1876, los R</w:t>
      </w:r>
      <w:r w:rsidR="000117D5" w:rsidRPr="007E56C3">
        <w:rPr>
          <w:rFonts w:ascii="Times New Roman" w:eastAsia="Times New Roman" w:hAnsi="Times New Roman" w:cs="Times New Roman"/>
          <w:sz w:val="24"/>
          <w:szCs w:val="24"/>
        </w:rPr>
        <w:t>adicales introdujeron una supervisión civil sobre asuntos religiosos y promovieron la educación la</w:t>
      </w:r>
      <w:r>
        <w:rPr>
          <w:rFonts w:ascii="Times New Roman" w:eastAsia="Times New Roman" w:hAnsi="Times New Roman" w:cs="Times New Roman"/>
          <w:sz w:val="24"/>
          <w:szCs w:val="24"/>
        </w:rPr>
        <w:t xml:space="preserve">ica, agudizando el conflicto </w:t>
      </w:r>
      <w:r w:rsidR="001C5E76">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aumentando</w:t>
      </w:r>
      <w:r w:rsidR="000117D5"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desconfianza liberal haci</w:t>
      </w:r>
      <w:r>
        <w:rPr>
          <w:rFonts w:ascii="Times New Roman" w:eastAsia="Times New Roman" w:hAnsi="Times New Roman" w:cs="Times New Roman"/>
          <w:sz w:val="24"/>
          <w:szCs w:val="24"/>
        </w:rPr>
        <w:t>a el clero y el conservadurismo</w:t>
      </w:r>
      <w:r>
        <w:rPr>
          <w:rStyle w:val="FootnoteReference"/>
          <w:rFonts w:ascii="Times New Roman" w:eastAsia="Times New Roman" w:hAnsi="Times New Roman" w:cs="Times New Roman"/>
          <w:sz w:val="24"/>
          <w:szCs w:val="24"/>
        </w:rPr>
        <w:footnoteReference w:id="22"/>
      </w:r>
      <w:r>
        <w:rPr>
          <w:rFonts w:ascii="Times New Roman" w:eastAsia="Times New Roman" w:hAnsi="Times New Roman" w:cs="Times New Roman"/>
          <w:sz w:val="24"/>
          <w:szCs w:val="24"/>
        </w:rPr>
        <w:t>.</w:t>
      </w:r>
    </w:p>
    <w:p w14:paraId="5DF2AA20" w14:textId="77777777" w:rsidR="007E56C3" w:rsidRPr="007E56C3" w:rsidRDefault="007E56C3" w:rsidP="007E56C3">
      <w:pPr>
        <w:pStyle w:val="ListParagraph"/>
        <w:rPr>
          <w:rFonts w:ascii="Times New Roman" w:eastAsia="Times New Roman" w:hAnsi="Times New Roman" w:cs="Times New Roman"/>
          <w:sz w:val="24"/>
          <w:szCs w:val="24"/>
        </w:rPr>
      </w:pPr>
    </w:p>
    <w:p w14:paraId="0000006C" w14:textId="4C555254" w:rsidR="008D2768" w:rsidRPr="00BF2A9C" w:rsidRDefault="00BF2A9C" w:rsidP="00BF2A9C">
      <w:pPr>
        <w:pStyle w:val="ListParagraph"/>
        <w:numPr>
          <w:ilvl w:val="0"/>
          <w:numId w:val="8"/>
        </w:numPr>
        <w:jc w:val="both"/>
        <w:rPr>
          <w:rFonts w:ascii="Times New Roman" w:eastAsia="Times New Roman" w:hAnsi="Times New Roman" w:cs="Times New Roman"/>
          <w:b/>
          <w:sz w:val="24"/>
          <w:szCs w:val="24"/>
        </w:rPr>
      </w:pPr>
      <w:r w:rsidRPr="00BF2A9C">
        <w:rPr>
          <w:rFonts w:ascii="Times New Roman" w:eastAsia="Times New Roman" w:hAnsi="Times New Roman" w:cs="Times New Roman"/>
          <w:b/>
          <w:sz w:val="24"/>
          <w:szCs w:val="24"/>
        </w:rPr>
        <w:lastRenderedPageBreak/>
        <w:t>Cargas fiscales, sanciones e incumplimientos:</w:t>
      </w:r>
      <w:r>
        <w:rPr>
          <w:rFonts w:ascii="Times New Roman" w:eastAsia="Times New Roman" w:hAnsi="Times New Roman" w:cs="Times New Roman"/>
          <w:b/>
          <w:sz w:val="24"/>
          <w:szCs w:val="24"/>
        </w:rPr>
        <w:t xml:space="preserve"> </w:t>
      </w:r>
      <w:r w:rsidR="000117D5" w:rsidRPr="00BF2A9C">
        <w:rPr>
          <w:rFonts w:ascii="Times New Roman" w:eastAsia="Times New Roman" w:hAnsi="Times New Roman" w:cs="Times New Roman"/>
          <w:sz w:val="24"/>
          <w:szCs w:val="24"/>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numerosos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w:t>
      </w:r>
      <w:r w:rsidR="001C5E76">
        <w:rPr>
          <w:rFonts w:ascii="Times New Roman" w:eastAsia="Times New Roman" w:hAnsi="Times New Roman" w:cs="Times New Roman"/>
          <w:sz w:val="24"/>
          <w:szCs w:val="24"/>
        </w:rPr>
        <w:t xml:space="preserve">por ser el fortín conservador </w:t>
      </w:r>
      <w:r w:rsidR="000117D5" w:rsidRPr="00BF2A9C">
        <w:rPr>
          <w:rFonts w:ascii="Times New Roman" w:eastAsia="Times New Roman" w:hAnsi="Times New Roman" w:cs="Times New Roman"/>
          <w:sz w:val="24"/>
          <w:szCs w:val="24"/>
        </w:rPr>
        <w:t>tuvo que indemnizar al Cauca por su papel en la guerra. Los mecanismos fiscales variaron según las necesidades, incluyendo contribuciones forzosas en distritos específicos y expropiaciones de propiedades</w:t>
      </w:r>
      <w:r w:rsidR="001C5E76">
        <w:rPr>
          <w:rFonts w:ascii="Times New Roman" w:eastAsia="Times New Roman" w:hAnsi="Times New Roman" w:cs="Times New Roman"/>
          <w:sz w:val="24"/>
          <w:szCs w:val="24"/>
        </w:rPr>
        <w:t xml:space="preserve"> a los conservadores</w:t>
      </w:r>
      <w:r w:rsidR="000117D5" w:rsidRPr="00BF2A9C">
        <w:rPr>
          <w:rFonts w:ascii="Times New Roman" w:eastAsia="Times New Roman" w:hAnsi="Times New Roman" w:cs="Times New Roman"/>
          <w:sz w:val="24"/>
          <w:szCs w:val="24"/>
        </w:rPr>
        <w:t xml:space="preserve">. Sin embargo, estas medidas fiscales generaron resistencia y maniobras de evasión por parte de </w:t>
      </w:r>
      <w:r w:rsidR="001C5E76">
        <w:rPr>
          <w:rFonts w:ascii="Times New Roman" w:eastAsia="Times New Roman" w:hAnsi="Times New Roman" w:cs="Times New Roman"/>
          <w:sz w:val="24"/>
          <w:szCs w:val="24"/>
        </w:rPr>
        <w:t>esos</w:t>
      </w:r>
      <w:r w:rsidR="000117D5" w:rsidRPr="00BF2A9C">
        <w:rPr>
          <w:rFonts w:ascii="Times New Roman" w:eastAsia="Times New Roman" w:hAnsi="Times New Roman" w:cs="Times New Roman"/>
          <w:sz w:val="24"/>
          <w:szCs w:val="24"/>
        </w:rPr>
        <w:t xml:space="preserve"> ciudadanos, llevando al gobierno a adaptar sus estrategias y, en ocasiones, reducir las contribuciones en un intento de asegurar al menos par</w:t>
      </w:r>
      <w:r>
        <w:rPr>
          <w:rFonts w:ascii="Times New Roman" w:eastAsia="Times New Roman" w:hAnsi="Times New Roman" w:cs="Times New Roman"/>
          <w:sz w:val="24"/>
          <w:szCs w:val="24"/>
        </w:rPr>
        <w:t>te de los ingresos previstos</w:t>
      </w:r>
      <w:r>
        <w:rPr>
          <w:rStyle w:val="FootnoteReference"/>
          <w:rFonts w:ascii="Times New Roman" w:eastAsia="Times New Roman" w:hAnsi="Times New Roman" w:cs="Times New Roman"/>
          <w:sz w:val="24"/>
          <w:szCs w:val="24"/>
        </w:rPr>
        <w:footnoteReference w:id="23"/>
      </w:r>
      <w:r>
        <w:rPr>
          <w:rFonts w:ascii="Times New Roman" w:eastAsia="Times New Roman" w:hAnsi="Times New Roman" w:cs="Times New Roman"/>
          <w:sz w:val="24"/>
          <w:szCs w:val="24"/>
        </w:rPr>
        <w:t>.</w:t>
      </w:r>
    </w:p>
    <w:p w14:paraId="0000006D" w14:textId="77777777" w:rsidR="008D2768" w:rsidRDefault="008D2768" w:rsidP="002D4DFA">
      <w:pPr>
        <w:ind w:firstLine="720"/>
        <w:jc w:val="both"/>
        <w:rPr>
          <w:rFonts w:ascii="Times New Roman" w:eastAsia="Times New Roman" w:hAnsi="Times New Roman" w:cs="Times New Roman"/>
          <w:sz w:val="24"/>
          <w:szCs w:val="24"/>
        </w:rPr>
      </w:pPr>
    </w:p>
    <w:p w14:paraId="0000006E" w14:textId="10FA9403" w:rsidR="008D2768" w:rsidRDefault="00BF2A9C"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w:t>
      </w:r>
      <w:r w:rsidR="000117D5">
        <w:rPr>
          <w:rFonts w:ascii="Times New Roman" w:eastAsia="Times New Roman" w:hAnsi="Times New Roman" w:cs="Times New Roman"/>
          <w:sz w:val="24"/>
          <w:szCs w:val="24"/>
        </w:rPr>
        <w:t xml:space="preserve">as reformas </w:t>
      </w:r>
      <w:r>
        <w:rPr>
          <w:rFonts w:ascii="Times New Roman" w:eastAsia="Times New Roman" w:hAnsi="Times New Roman" w:cs="Times New Roman"/>
          <w:sz w:val="24"/>
          <w:szCs w:val="24"/>
        </w:rPr>
        <w:t>enunciadas</w:t>
      </w:r>
      <w:r w:rsidR="000117D5">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Pr>
          <w:rFonts w:ascii="Times New Roman" w:eastAsia="Times New Roman" w:hAnsi="Times New Roman" w:cs="Times New Roman"/>
          <w:sz w:val="24"/>
          <w:szCs w:val="24"/>
        </w:rPr>
        <w:t>empréstitos</w:t>
      </w:r>
      <w:r w:rsidR="000117D5">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Pr>
          <w:rStyle w:val="FootnoteReference"/>
          <w:rFonts w:ascii="Times New Roman" w:eastAsia="Times New Roman" w:hAnsi="Times New Roman" w:cs="Times New Roman"/>
          <w:i/>
          <w:sz w:val="24"/>
          <w:szCs w:val="24"/>
        </w:rPr>
        <w:footnoteReference w:id="24"/>
      </w:r>
      <w:r>
        <w:rPr>
          <w:rFonts w:ascii="Times New Roman" w:eastAsia="Times New Roman" w:hAnsi="Times New Roman" w:cs="Times New Roman"/>
          <w:sz w:val="24"/>
          <w:szCs w:val="24"/>
        </w:rPr>
        <w:t>.</w:t>
      </w:r>
      <w:r w:rsidR="000F625B">
        <w:rPr>
          <w:rFonts w:ascii="Times New Roman" w:eastAsia="Times New Roman" w:hAnsi="Times New Roman" w:cs="Times New Roman"/>
          <w:sz w:val="24"/>
          <w:szCs w:val="24"/>
        </w:rPr>
        <w:t xml:space="preserve"> Todos estos elementos abrieron la puerta a que los conservadores antioqueños pensaran en una Revolución como salida para revertir esta situación.</w:t>
      </w:r>
    </w:p>
    <w:p w14:paraId="0000007F" w14:textId="0E7A489B" w:rsidR="008D2768" w:rsidRDefault="008D2768">
      <w:pPr>
        <w:rPr>
          <w:rFonts w:ascii="Times New Roman" w:eastAsia="Times New Roman" w:hAnsi="Times New Roman" w:cs="Times New Roman"/>
          <w:sz w:val="24"/>
          <w:szCs w:val="24"/>
        </w:rPr>
      </w:pPr>
    </w:p>
    <w:p w14:paraId="04400873" w14:textId="2790E8B7" w:rsidR="0057086E" w:rsidRDefault="0057086E">
      <w:pPr>
        <w:rPr>
          <w:rFonts w:ascii="Times New Roman" w:eastAsia="Times New Roman" w:hAnsi="Times New Roman" w:cs="Times New Roman"/>
          <w:sz w:val="24"/>
          <w:szCs w:val="24"/>
        </w:rPr>
      </w:pPr>
    </w:p>
    <w:p w14:paraId="7D3C6C26" w14:textId="780CF68D" w:rsidR="0057086E" w:rsidRDefault="0057086E">
      <w:pPr>
        <w:rPr>
          <w:rFonts w:ascii="Times New Roman" w:eastAsia="Times New Roman" w:hAnsi="Times New Roman" w:cs="Times New Roman"/>
          <w:sz w:val="24"/>
          <w:szCs w:val="24"/>
        </w:rPr>
      </w:pPr>
    </w:p>
    <w:p w14:paraId="245B79A8" w14:textId="77777777" w:rsidR="000F625B" w:rsidRDefault="000F625B">
      <w:pPr>
        <w:rPr>
          <w:rFonts w:ascii="Times New Roman" w:eastAsia="Times New Roman" w:hAnsi="Times New Roman" w:cs="Times New Roman"/>
          <w:sz w:val="24"/>
          <w:szCs w:val="24"/>
        </w:rPr>
      </w:pPr>
    </w:p>
    <w:p w14:paraId="3B343744" w14:textId="5D38F67B" w:rsidR="0057086E" w:rsidRDefault="0057086E">
      <w:pPr>
        <w:rPr>
          <w:rFonts w:ascii="Times New Roman" w:eastAsia="Times New Roman" w:hAnsi="Times New Roman" w:cs="Times New Roman"/>
          <w:sz w:val="24"/>
          <w:szCs w:val="24"/>
        </w:rPr>
      </w:pPr>
    </w:p>
    <w:p w14:paraId="6D54B129" w14:textId="651D61FC" w:rsidR="0057086E" w:rsidRDefault="0057086E">
      <w:pPr>
        <w:rPr>
          <w:rFonts w:ascii="Times New Roman" w:eastAsia="Times New Roman" w:hAnsi="Times New Roman" w:cs="Times New Roman"/>
          <w:sz w:val="24"/>
          <w:szCs w:val="24"/>
        </w:rPr>
      </w:pPr>
    </w:p>
    <w:p w14:paraId="00000080" w14:textId="08F394E7" w:rsidR="008D2768" w:rsidRDefault="000F62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 R</w:t>
      </w:r>
      <w:r w:rsidR="000117D5">
        <w:rPr>
          <w:rFonts w:ascii="Times New Roman" w:eastAsia="Times New Roman" w:hAnsi="Times New Roman" w:cs="Times New Roman"/>
          <w:b/>
          <w:sz w:val="24"/>
          <w:szCs w:val="24"/>
        </w:rPr>
        <w:t>evolución de 1879</w:t>
      </w:r>
    </w:p>
    <w:p w14:paraId="1122BC8E" w14:textId="387BB7CD" w:rsidR="00B06065" w:rsidRDefault="00B06065">
      <w:pPr>
        <w:rPr>
          <w:rFonts w:ascii="Times New Roman" w:eastAsia="Times New Roman" w:hAnsi="Times New Roman" w:cs="Times New Roman"/>
          <w:b/>
          <w:sz w:val="24"/>
          <w:szCs w:val="24"/>
        </w:rPr>
      </w:pPr>
    </w:p>
    <w:p w14:paraId="57A5BA9A" w14:textId="19C12DB4" w:rsidR="00A17F8A" w:rsidRDefault="00A17F8A" w:rsidP="00815564">
      <w:pPr>
        <w:ind w:firstLine="720"/>
        <w:jc w:val="both"/>
        <w:rPr>
          <w:rFonts w:ascii="Times New Roman" w:eastAsia="Times New Roman" w:hAnsi="Times New Roman" w:cs="Times New Roman"/>
          <w:sz w:val="24"/>
          <w:szCs w:val="24"/>
        </w:rPr>
      </w:pPr>
      <w:r w:rsidRPr="00A17F8A">
        <w:rPr>
          <w:rFonts w:ascii="Times New Roman" w:eastAsia="Times New Roman" w:hAnsi="Times New Roman" w:cs="Times New Roman"/>
          <w:sz w:val="24"/>
          <w:szCs w:val="24"/>
        </w:rPr>
        <w:t>Ante el surgimiento del casus belli</w:t>
      </w:r>
      <w:r>
        <w:rPr>
          <w:rStyle w:val="FootnoteReference"/>
          <w:rFonts w:ascii="Times New Roman" w:eastAsia="Times New Roman" w:hAnsi="Times New Roman" w:cs="Times New Roman"/>
          <w:sz w:val="24"/>
          <w:szCs w:val="24"/>
        </w:rPr>
        <w:footnoteReference w:id="25"/>
      </w:r>
      <w:r w:rsidRPr="00A17F8A">
        <w:rPr>
          <w:rFonts w:ascii="Times New Roman" w:eastAsia="Times New Roman" w:hAnsi="Times New Roman" w:cs="Times New Roman"/>
          <w:sz w:val="24"/>
          <w:szCs w:val="24"/>
        </w:rPr>
        <w:t xml:space="preserve"> que desencadenaría la Revolución de 1879, los conservadores antioqueños, guiados por una publicación del Directorio Conservador Antioqueño denominada "Compromiso social"</w:t>
      </w:r>
      <w:r>
        <w:rPr>
          <w:rStyle w:val="FootnoteReference"/>
          <w:rFonts w:ascii="Times New Roman" w:eastAsia="Times New Roman" w:hAnsi="Times New Roman" w:cs="Times New Roman"/>
          <w:sz w:val="24"/>
          <w:szCs w:val="24"/>
        </w:rPr>
        <w:footnoteReference w:id="26"/>
      </w:r>
      <w:r w:rsidRPr="00A17F8A">
        <w:rPr>
          <w:rFonts w:ascii="Times New Roman" w:eastAsia="Times New Roman" w:hAnsi="Times New Roman" w:cs="Times New Roman"/>
          <w:sz w:val="24"/>
          <w:szCs w:val="24"/>
        </w:rPr>
        <w:t xml:space="preserve">, adoptaron un conjunto de medidas estrictas para fortalecer su posición y enfrentar </w:t>
      </w:r>
      <w:r w:rsidR="000F625B">
        <w:rPr>
          <w:rFonts w:ascii="Times New Roman" w:eastAsia="Times New Roman" w:hAnsi="Times New Roman" w:cs="Times New Roman"/>
          <w:sz w:val="24"/>
          <w:szCs w:val="24"/>
        </w:rPr>
        <w:t>la</w:t>
      </w:r>
      <w:r w:rsidRPr="00A17F8A">
        <w:rPr>
          <w:rFonts w:ascii="Times New Roman" w:eastAsia="Times New Roman" w:hAnsi="Times New Roman" w:cs="Times New Roman"/>
          <w:sz w:val="24"/>
          <w:szCs w:val="24"/>
        </w:rPr>
        <w:t xml:space="preserve"> situación. Estas directrices buscaban consolidar la identidad y la unidad partidista, instando a sus miembros a cesar toda relación social con los liberales, tanto hombres como mujeres, y enfocándose particularmente en aquellos de su propio departamento o distrito. La estrategia de aislamiento incluía evitar negocios, empleo y cualquier forma de asociación con los liberales, promoviendo en cambio el apoyo mutuo entre conservadores en casos de agresión o persecución. Además, se instruía a los conservadores a no participar en eventos sociales o culturales organizados por liberales, a favorecer las instituciones educativas y publicaciones conservadoras y católicas, y a rechazar cualquier colaboración política, incluyendo la negativa a votar por candidatos liberales. Estas normas reflejaban una profunda división política y una estrategia concertada de resistencia cultural y social por parte de los conservadores en un tiempo de intensa polarización política</w:t>
      </w:r>
      <w:r>
        <w:rPr>
          <w:rStyle w:val="FootnoteReference"/>
          <w:rFonts w:ascii="Times New Roman" w:eastAsia="Times New Roman" w:hAnsi="Times New Roman" w:cs="Times New Roman"/>
          <w:sz w:val="24"/>
          <w:szCs w:val="24"/>
        </w:rPr>
        <w:footnoteReference w:id="27"/>
      </w:r>
      <w:r w:rsidRPr="00A17F8A">
        <w:rPr>
          <w:rFonts w:ascii="Times New Roman" w:eastAsia="Times New Roman" w:hAnsi="Times New Roman" w:cs="Times New Roman"/>
          <w:sz w:val="24"/>
          <w:szCs w:val="24"/>
        </w:rPr>
        <w:t>.</w:t>
      </w:r>
    </w:p>
    <w:p w14:paraId="5EAC3DD7" w14:textId="689C538C" w:rsidR="00937D4C" w:rsidRDefault="00937D4C" w:rsidP="00815564">
      <w:pPr>
        <w:ind w:firstLine="720"/>
        <w:jc w:val="both"/>
        <w:rPr>
          <w:rFonts w:ascii="Times New Roman" w:eastAsia="Times New Roman" w:hAnsi="Times New Roman" w:cs="Times New Roman"/>
          <w:sz w:val="24"/>
          <w:szCs w:val="24"/>
        </w:rPr>
      </w:pPr>
    </w:p>
    <w:p w14:paraId="503E0643" w14:textId="2CC98BDD" w:rsidR="00945AA1" w:rsidRDefault="00945AA1" w:rsidP="00815564">
      <w:pPr>
        <w:ind w:firstLine="720"/>
        <w:jc w:val="both"/>
        <w:rPr>
          <w:rFonts w:ascii="Times New Roman" w:eastAsia="Times New Roman" w:hAnsi="Times New Roman" w:cs="Times New Roman"/>
          <w:sz w:val="24"/>
          <w:szCs w:val="24"/>
        </w:rPr>
      </w:pPr>
      <w:r w:rsidRPr="00945AA1">
        <w:rPr>
          <w:rFonts w:ascii="Times New Roman" w:eastAsia="Times New Roman" w:hAnsi="Times New Roman" w:cs="Times New Roman"/>
          <w:sz w:val="24"/>
          <w:szCs w:val="24"/>
        </w:rPr>
        <w:t>En el tenso contexto de la confrontación política y social de Antioquia, la figura del General Daniel Aldana, Presidente de la Unión, se torna crucial tanto para los Liberales Independientes como para los Conservadores. Para los Conservadores, Aldana representa un aliado estratégico, con quien establecen comunicaciones buscando su apoyo para la Revolución. Esperan que Aldana favorezca a los revolucionarios mediante la intervención de la Guardia Colombia, una acción que podría decantar la balanza a su favor</w:t>
      </w:r>
      <w:r>
        <w:rPr>
          <w:rStyle w:val="FootnoteReference"/>
          <w:rFonts w:ascii="Times New Roman" w:eastAsia="Times New Roman" w:hAnsi="Times New Roman" w:cs="Times New Roman"/>
          <w:sz w:val="24"/>
          <w:szCs w:val="24"/>
        </w:rPr>
        <w:footnoteReference w:id="28"/>
      </w:r>
      <w:r w:rsidRPr="00945AA1">
        <w:rPr>
          <w:rFonts w:ascii="Times New Roman" w:eastAsia="Times New Roman" w:hAnsi="Times New Roman" w:cs="Times New Roman"/>
          <w:sz w:val="24"/>
          <w:szCs w:val="24"/>
        </w:rPr>
        <w:t>. Por otro lado, los Liberales Independientes, al descubrir estas negociaciones entre Aldana, los Conservadores y un sector de liberales, perciben al General como un traidor a los ideales del liberalismo. Lo acusan de traición por apoyar un levantamiento que busca derrocar a un gobierno liderado por un miembro de su propio partido</w:t>
      </w:r>
      <w:r>
        <w:rPr>
          <w:rStyle w:val="FootnoteReference"/>
          <w:rFonts w:ascii="Times New Roman" w:eastAsia="Times New Roman" w:hAnsi="Times New Roman" w:cs="Times New Roman"/>
          <w:sz w:val="24"/>
          <w:szCs w:val="24"/>
        </w:rPr>
        <w:footnoteReference w:id="29"/>
      </w:r>
      <w:r w:rsidRPr="00945AA1">
        <w:rPr>
          <w:rFonts w:ascii="Times New Roman" w:eastAsia="Times New Roman" w:hAnsi="Times New Roman" w:cs="Times New Roman"/>
          <w:sz w:val="24"/>
          <w:szCs w:val="24"/>
        </w:rPr>
        <w:t>. Esta dualidad en la percepción de Aldana subraya las complejas dinámicas y alianzas en el panorama político de la época.</w:t>
      </w:r>
    </w:p>
    <w:p w14:paraId="721C537B" w14:textId="74168A79" w:rsidR="000F625B" w:rsidRDefault="000F625B" w:rsidP="00815564">
      <w:pPr>
        <w:ind w:firstLine="720"/>
        <w:jc w:val="both"/>
        <w:rPr>
          <w:rFonts w:ascii="Times New Roman" w:eastAsia="Times New Roman" w:hAnsi="Times New Roman" w:cs="Times New Roman"/>
          <w:sz w:val="24"/>
          <w:szCs w:val="24"/>
        </w:rPr>
      </w:pPr>
    </w:p>
    <w:p w14:paraId="5121F7DB" w14:textId="70233FCA" w:rsidR="00DC418A" w:rsidRDefault="00DC418A" w:rsidP="00B06065">
      <w:pPr>
        <w:ind w:firstLine="720"/>
        <w:jc w:val="both"/>
        <w:rPr>
          <w:rFonts w:ascii="Times New Roman" w:eastAsia="Times New Roman" w:hAnsi="Times New Roman" w:cs="Times New Roman"/>
          <w:sz w:val="24"/>
          <w:szCs w:val="24"/>
        </w:rPr>
      </w:pPr>
      <w:r w:rsidRPr="00DC418A">
        <w:rPr>
          <w:rFonts w:ascii="Times New Roman" w:eastAsia="Times New Roman" w:hAnsi="Times New Roman" w:cs="Times New Roman"/>
          <w:sz w:val="24"/>
          <w:szCs w:val="24"/>
        </w:rPr>
        <w:lastRenderedPageBreak/>
        <w:t>A mediados de enero, el Gobierno de Antioquia recibió información crucial sobre un inminente plan revolucionario, suministrada aparentemente por Cándido Tolosa, quien alertó al Prefecto del Departamento del Sur sobre los acontecimientos venideros</w:t>
      </w:r>
      <w:r w:rsidR="00E37470">
        <w:rPr>
          <w:rStyle w:val="FootnoteReference"/>
          <w:rFonts w:ascii="Times New Roman" w:eastAsia="Times New Roman" w:hAnsi="Times New Roman" w:cs="Times New Roman"/>
          <w:sz w:val="24"/>
          <w:szCs w:val="24"/>
        </w:rPr>
        <w:footnoteReference w:id="30"/>
      </w:r>
      <w:r w:rsidRPr="00DC418A">
        <w:rPr>
          <w:rFonts w:ascii="Times New Roman" w:eastAsia="Times New Roman" w:hAnsi="Times New Roman" w:cs="Times New Roman"/>
          <w:sz w:val="24"/>
          <w:szCs w:val="24"/>
        </w:rPr>
        <w:t>. Entre el 21 y el 23 de enero, se descubrió que el General Díaz, al mando de las fuerzas nacionales, respaldaría la suble</w:t>
      </w:r>
      <w:r w:rsidR="00E37470">
        <w:rPr>
          <w:rFonts w:ascii="Times New Roman" w:eastAsia="Times New Roman" w:hAnsi="Times New Roman" w:cs="Times New Roman"/>
          <w:sz w:val="24"/>
          <w:szCs w:val="24"/>
        </w:rPr>
        <w:t>vación, y que los conservadores en todo el Estado</w:t>
      </w:r>
      <w:r w:rsidRPr="00DC418A">
        <w:rPr>
          <w:rFonts w:ascii="Times New Roman" w:eastAsia="Times New Roman" w:hAnsi="Times New Roman" w:cs="Times New Roman"/>
          <w:sz w:val="24"/>
          <w:szCs w:val="24"/>
        </w:rPr>
        <w:t xml:space="preserve"> se preparaban activamente para un golpe fijado para la medianoche del 25 de enero</w:t>
      </w:r>
      <w:r w:rsidR="00E37470">
        <w:rPr>
          <w:rStyle w:val="FootnoteReference"/>
          <w:rFonts w:ascii="Times New Roman" w:eastAsia="Times New Roman" w:hAnsi="Times New Roman" w:cs="Times New Roman"/>
          <w:sz w:val="24"/>
          <w:szCs w:val="24"/>
        </w:rPr>
        <w:footnoteReference w:id="31"/>
      </w:r>
      <w:r w:rsidRPr="00DC418A">
        <w:rPr>
          <w:rFonts w:ascii="Times New Roman" w:eastAsia="Times New Roman" w:hAnsi="Times New Roman" w:cs="Times New Roman"/>
          <w:sz w:val="24"/>
          <w:szCs w:val="24"/>
        </w:rPr>
        <w:t xml:space="preserve">. </w:t>
      </w:r>
      <w:r w:rsidR="00E37470">
        <w:rPr>
          <w:rFonts w:ascii="Times New Roman" w:eastAsia="Times New Roman" w:hAnsi="Times New Roman" w:cs="Times New Roman"/>
          <w:sz w:val="24"/>
          <w:szCs w:val="24"/>
        </w:rPr>
        <w:t>M</w:t>
      </w:r>
      <w:r w:rsidRPr="00DC418A">
        <w:rPr>
          <w:rFonts w:ascii="Times New Roman" w:eastAsia="Times New Roman" w:hAnsi="Times New Roman" w:cs="Times New Roman"/>
          <w:sz w:val="24"/>
          <w:szCs w:val="24"/>
        </w:rPr>
        <w:t>arcando el inicio de las acciones revolucionarias</w:t>
      </w:r>
      <w:r w:rsidR="00E37470" w:rsidRPr="00E37470">
        <w:rPr>
          <w:rFonts w:ascii="Times New Roman" w:eastAsia="Times New Roman" w:hAnsi="Times New Roman" w:cs="Times New Roman"/>
          <w:sz w:val="24"/>
          <w:szCs w:val="24"/>
        </w:rPr>
        <w:t xml:space="preserve"> </w:t>
      </w:r>
      <w:r w:rsidR="00E37470" w:rsidRPr="00DC418A">
        <w:rPr>
          <w:rFonts w:ascii="Times New Roman" w:eastAsia="Times New Roman" w:hAnsi="Times New Roman" w:cs="Times New Roman"/>
          <w:sz w:val="24"/>
          <w:szCs w:val="24"/>
        </w:rPr>
        <w:t>por el toque de campanas en las iglesias</w:t>
      </w:r>
      <w:r w:rsidRPr="00DC418A">
        <w:rPr>
          <w:rFonts w:ascii="Times New Roman" w:eastAsia="Times New Roman" w:hAnsi="Times New Roman" w:cs="Times New Roman"/>
          <w:sz w:val="24"/>
          <w:szCs w:val="24"/>
        </w:rPr>
        <w:t xml:space="preserve">. El 23 de enero, se produjo una casi total interrupción de las comunicaciones telegráficas, salvo en la línea de Medellín a </w:t>
      </w:r>
      <w:proofErr w:type="spellStart"/>
      <w:r w:rsidRPr="00DC418A">
        <w:rPr>
          <w:rFonts w:ascii="Times New Roman" w:eastAsia="Times New Roman" w:hAnsi="Times New Roman" w:cs="Times New Roman"/>
          <w:sz w:val="24"/>
          <w:szCs w:val="24"/>
        </w:rPr>
        <w:t>Rionegro</w:t>
      </w:r>
      <w:proofErr w:type="spellEnd"/>
      <w:r w:rsidRPr="00DC418A">
        <w:rPr>
          <w:rFonts w:ascii="Times New Roman" w:eastAsia="Times New Roman" w:hAnsi="Times New Roman" w:cs="Times New Roman"/>
          <w:sz w:val="24"/>
          <w:szCs w:val="24"/>
        </w:rPr>
        <w:t>. Las directrices emitidas a los Prefectos se centraron en la movilización de voluntarios liberales hacia la capital, con la excepción del Prefecto del Sur, quien, debido a la posición estratégica de Manizales, tenía autonomía de acción. A pesar de la seriedad de la situación, había una notable incertidumbre en el gobierno estatal, con el General Rengifo y otros expresando dudas sobre la materialización de la revolución, percibiéndola como una maniobra arriesgada de los opositores para transformar el destino del Estado mediante un conflicto armado</w:t>
      </w:r>
      <w:r w:rsidR="00E37470">
        <w:rPr>
          <w:rStyle w:val="FootnoteReference"/>
          <w:rFonts w:ascii="Times New Roman" w:eastAsia="Times New Roman" w:hAnsi="Times New Roman" w:cs="Times New Roman"/>
          <w:sz w:val="24"/>
          <w:szCs w:val="24"/>
        </w:rPr>
        <w:footnoteReference w:id="32"/>
      </w:r>
      <w:r w:rsidRPr="00DC418A">
        <w:rPr>
          <w:rFonts w:ascii="Times New Roman" w:eastAsia="Times New Roman" w:hAnsi="Times New Roman" w:cs="Times New Roman"/>
          <w:sz w:val="24"/>
          <w:szCs w:val="24"/>
        </w:rPr>
        <w:t>.</w:t>
      </w:r>
    </w:p>
    <w:p w14:paraId="13530991" w14:textId="77777777" w:rsidR="00E37470" w:rsidRDefault="00E37470" w:rsidP="00B06065">
      <w:pPr>
        <w:ind w:firstLine="720"/>
        <w:jc w:val="both"/>
        <w:rPr>
          <w:rFonts w:ascii="Times New Roman" w:eastAsia="Times New Roman" w:hAnsi="Times New Roman" w:cs="Times New Roman"/>
          <w:sz w:val="24"/>
          <w:szCs w:val="24"/>
        </w:rPr>
      </w:pPr>
    </w:p>
    <w:p w14:paraId="70185FCD" w14:textId="73C538DC" w:rsidR="00E37470" w:rsidRDefault="00E37470" w:rsidP="00E374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Enfrentamientos</w:t>
      </w:r>
    </w:p>
    <w:p w14:paraId="06836146" w14:textId="56C22BB9" w:rsidR="00E37470" w:rsidRDefault="00E37470" w:rsidP="00B06065">
      <w:pPr>
        <w:ind w:firstLine="720"/>
        <w:jc w:val="both"/>
        <w:rPr>
          <w:rFonts w:ascii="Times New Roman" w:eastAsia="Times New Roman" w:hAnsi="Times New Roman" w:cs="Times New Roman"/>
          <w:sz w:val="24"/>
          <w:szCs w:val="24"/>
        </w:rPr>
      </w:pPr>
    </w:p>
    <w:p w14:paraId="57DC8573" w14:textId="729C9A5B" w:rsidR="00E37470" w:rsidRPr="00E37470" w:rsidRDefault="00E37470" w:rsidP="00E37470">
      <w:pPr>
        <w:ind w:firstLine="720"/>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Una serie de enfrentamientos clave ilustran la complejidad y la disparidad del conflicto. Por un lado, la batalla d</w:t>
      </w:r>
      <w:r w:rsidR="0067646F">
        <w:rPr>
          <w:rFonts w:ascii="Times New Roman" w:eastAsia="Times New Roman" w:hAnsi="Times New Roman" w:cs="Times New Roman"/>
          <w:sz w:val="24"/>
          <w:szCs w:val="24"/>
        </w:rPr>
        <w:t>e "El Ancón" y los eventos en Ca</w:t>
      </w:r>
      <w:r w:rsidRPr="00E37470">
        <w:rPr>
          <w:rFonts w:ascii="Times New Roman" w:eastAsia="Times New Roman" w:hAnsi="Times New Roman" w:cs="Times New Roman"/>
          <w:sz w:val="24"/>
          <w:szCs w:val="24"/>
        </w:rPr>
        <w:t>ldas, bajo el mando del General Macario Cárdenas, destacan estas desigualdades. A pesar de la tenaz resistencia de Cárdenas y sus hombres, la abrumadora superioridad en número y recursos del ejército gubernamental</w:t>
      </w:r>
      <w:r w:rsidR="0067646F">
        <w:rPr>
          <w:rFonts w:ascii="Times New Roman" w:eastAsia="Times New Roman" w:hAnsi="Times New Roman" w:cs="Times New Roman"/>
          <w:sz w:val="24"/>
          <w:szCs w:val="24"/>
        </w:rPr>
        <w:t xml:space="preserve"> llevó a la caída y saqueo de Ca</w:t>
      </w:r>
      <w:r w:rsidRPr="00E37470">
        <w:rPr>
          <w:rFonts w:ascii="Times New Roman" w:eastAsia="Times New Roman" w:hAnsi="Times New Roman" w:cs="Times New Roman"/>
          <w:sz w:val="24"/>
          <w:szCs w:val="24"/>
        </w:rPr>
        <w:t>ldas, ejemplificando la brutalidad y el desequilibrio de fuerzas en el conflicto. En otra instancia, la batalla de "El Cuchillón", a pesar de la estrategia deficiente del General Lucio Estrada, pone de relieve la insuficiente preparación y recursos de los revolucionarios, convirtiéndose en un símbolo de su valentía y tenacidad ante un enemigo mejor armado y entrenado.</w:t>
      </w:r>
    </w:p>
    <w:p w14:paraId="41F87F6B" w14:textId="77777777" w:rsidR="00E37470" w:rsidRPr="00E37470" w:rsidRDefault="00E37470" w:rsidP="00E37470">
      <w:pPr>
        <w:ind w:firstLine="720"/>
        <w:jc w:val="both"/>
        <w:rPr>
          <w:rFonts w:ascii="Times New Roman" w:eastAsia="Times New Roman" w:hAnsi="Times New Roman" w:cs="Times New Roman"/>
          <w:sz w:val="24"/>
          <w:szCs w:val="24"/>
        </w:rPr>
      </w:pPr>
    </w:p>
    <w:p w14:paraId="7214308B" w14:textId="76ABFA03" w:rsidR="00E37470" w:rsidRDefault="00E37470" w:rsidP="00E37470">
      <w:pPr>
        <w:ind w:firstLine="720"/>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 xml:space="preserve">Contrastando con estas escenas, los acontecimientos en el norte del Estado muestran una dinámica distinta. El enfrentamiento en Amalfi, liderado por Ismael Ocampo, y el subsiguiente combate en "Cruces" de Santa Rosa, donde los conservadores alcanzaron una victoria táctica, evidencian la resistencia y astucia revolucionaria. Sin embargo, la estrategia del General Faustino Estrada en la Ceja del Tambo resalta las dificultades de coordinación y la ausencia de una táctica coherente en el bando insurreccional. La batalla de Salamina, </w:t>
      </w:r>
      <w:r w:rsidRPr="00E37470">
        <w:rPr>
          <w:rFonts w:ascii="Times New Roman" w:eastAsia="Times New Roman" w:hAnsi="Times New Roman" w:cs="Times New Roman"/>
          <w:sz w:val="24"/>
          <w:szCs w:val="24"/>
        </w:rPr>
        <w:lastRenderedPageBreak/>
        <w:t>dirigida por el General Cosme Marulanda, subraya el extraordinario valor y persistencia de un pequeño grupo de revolucionarios, enfrentándose heroicamente a un contingente gubernamental más numeroso, y simbolizando así el espíritu combativo y la resolución inquebrantable de los revolucionarios, a pesar de las adversidades y el resultado final del conflicto.</w:t>
      </w:r>
    </w:p>
    <w:p w14:paraId="3EA32F1D" w14:textId="77777777" w:rsidR="00965356" w:rsidRDefault="00965356" w:rsidP="00E37470">
      <w:pPr>
        <w:ind w:firstLine="720"/>
        <w:jc w:val="both"/>
        <w:rPr>
          <w:rFonts w:ascii="Times New Roman" w:eastAsia="Times New Roman" w:hAnsi="Times New Roman" w:cs="Times New Roman"/>
          <w:sz w:val="24"/>
          <w:szCs w:val="24"/>
        </w:rPr>
      </w:pPr>
    </w:p>
    <w:p w14:paraId="581369DD" w14:textId="15534647" w:rsidR="0092633C" w:rsidRDefault="0092633C" w:rsidP="00E37470">
      <w:pPr>
        <w:ind w:firstLine="720"/>
        <w:jc w:val="both"/>
        <w:rPr>
          <w:rFonts w:ascii="MS Gothic" w:eastAsia="MS Gothic" w:hAnsi="MS Gothic" w:cs="MS Gothic"/>
          <w:sz w:val="24"/>
          <w:szCs w:val="24"/>
        </w:rPr>
      </w:pPr>
      <w:r w:rsidRPr="0092633C">
        <w:rPr>
          <w:rFonts w:ascii="Times New Roman" w:eastAsia="Times New Roman" w:hAnsi="Times New Roman" w:cs="Times New Roman"/>
          <w:sz w:val="24"/>
          <w:szCs w:val="24"/>
        </w:rPr>
        <w:t>La batalla de "El Ancón", uno de los enfrentamientos clave de la Revolución de Antioquia, fue una confrontación entre las fuerzas revolucionarias y las del gobierno. Bajo el liderazgo del General Macario Cárdenas, un pequeño pero resuelto contingente de revolucionarios se enfrentó a las fuerzas gubernamentales en este lugar estratégico</w:t>
      </w:r>
      <w:r>
        <w:rPr>
          <w:rFonts w:ascii="Times New Roman" w:eastAsia="Times New Roman" w:hAnsi="Times New Roman" w:cs="Times New Roman"/>
          <w:sz w:val="24"/>
          <w:szCs w:val="24"/>
        </w:rPr>
        <w:t xml:space="preserve">. </w:t>
      </w:r>
      <w:r w:rsidRPr="0092633C">
        <w:rPr>
          <w:rFonts w:ascii="Times New Roman" w:eastAsia="Times New Roman" w:hAnsi="Times New Roman" w:cs="Times New Roman"/>
          <w:sz w:val="24"/>
          <w:szCs w:val="24"/>
        </w:rPr>
        <w:t>A pesar de la heroica resistencia de Cárdenas y sus hombres, la batalla se inclinó a favor del gobierno debido a su superioridad numérica y mejor equipamiento. Este desbalance de fuerzas llevó a los revolucionarios a una retirada tá</w:t>
      </w:r>
      <w:r>
        <w:rPr>
          <w:rFonts w:ascii="Times New Roman" w:eastAsia="Times New Roman" w:hAnsi="Times New Roman" w:cs="Times New Roman"/>
          <w:sz w:val="24"/>
          <w:szCs w:val="24"/>
        </w:rPr>
        <w:t>ctica hacia Caldas. L</w:t>
      </w:r>
      <w:r w:rsidRPr="0092633C">
        <w:rPr>
          <w:rFonts w:ascii="Times New Roman" w:eastAsia="Times New Roman" w:hAnsi="Times New Roman" w:cs="Times New Roman"/>
          <w:sz w:val="24"/>
          <w:szCs w:val="24"/>
        </w:rPr>
        <w:t>os revolucionarios intentaron reagruparse y fortalecer su defensa, uniéndose a otros comba</w:t>
      </w:r>
      <w:r>
        <w:rPr>
          <w:rFonts w:ascii="Times New Roman" w:eastAsia="Times New Roman" w:hAnsi="Times New Roman" w:cs="Times New Roman"/>
          <w:sz w:val="24"/>
          <w:szCs w:val="24"/>
        </w:rPr>
        <w:t>tientes que compartían su causa, culminando esta acción en una derrota por parte de las fuerzas del Estado y un posterior saqueo de Caldas</w:t>
      </w:r>
      <w:r>
        <w:rPr>
          <w:rFonts w:ascii="MS Gothic" w:eastAsia="MS Gothic" w:hAnsi="MS Gothic" w:cs="MS Gothic" w:hint="eastAsia"/>
          <w:sz w:val="24"/>
          <w:szCs w:val="24"/>
        </w:rPr>
        <w:t>.</w:t>
      </w:r>
    </w:p>
    <w:p w14:paraId="36BBC3FF" w14:textId="77777777" w:rsidR="00965356" w:rsidRDefault="00965356" w:rsidP="00E37470">
      <w:pPr>
        <w:ind w:firstLine="720"/>
        <w:jc w:val="both"/>
        <w:rPr>
          <w:rFonts w:ascii="MS Gothic" w:eastAsia="MS Gothic" w:hAnsi="MS Gothic" w:cs="MS Gothic"/>
          <w:sz w:val="24"/>
          <w:szCs w:val="24"/>
        </w:rPr>
      </w:pPr>
      <w:bookmarkStart w:id="0" w:name="_GoBack"/>
      <w:bookmarkEnd w:id="0"/>
    </w:p>
    <w:p w14:paraId="37E71C3F" w14:textId="3CFAA580" w:rsidR="0067646F" w:rsidRDefault="00965356" w:rsidP="00E3747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batalla de "El Cuchillón" </w:t>
      </w:r>
      <w:r w:rsidRPr="00965356">
        <w:rPr>
          <w:rFonts w:ascii="Times New Roman" w:eastAsia="Times New Roman" w:hAnsi="Times New Roman" w:cs="Times New Roman"/>
          <w:sz w:val="24"/>
          <w:szCs w:val="24"/>
        </w:rPr>
        <w:t>evidencia las complejidades estratégicas y los desafíos afrontados por los revolucionarios. Bajo el mando del General Lucio Estrada</w:t>
      </w:r>
      <w:r>
        <w:rPr>
          <w:rFonts w:ascii="Times New Roman" w:eastAsia="Times New Roman" w:hAnsi="Times New Roman" w:cs="Times New Roman"/>
          <w:sz w:val="24"/>
          <w:szCs w:val="24"/>
        </w:rPr>
        <w:t>, Liberal Independiente</w:t>
      </w:r>
      <w:r w:rsidRPr="00965356">
        <w:rPr>
          <w:rFonts w:ascii="Times New Roman" w:eastAsia="Times New Roman" w:hAnsi="Times New Roman" w:cs="Times New Roman"/>
          <w:sz w:val="24"/>
          <w:szCs w:val="24"/>
        </w:rPr>
        <w:t>, esta confrontación se destacó por la precipitación y la insuficiencia en la preparación de las fuerzas revolucionarias. A pesar de que Estrada y sus hombres ocupaban posiciones tácticamente superiores, la carencia crítica de armas y municiones adecuadas los colocó en una situación comprometida frente a un enemigo gubernamental superior en número y equipamiento. Este desequilibrio de fuerzas resultó en una derrota significativa para los revolucionarios, a pesar de que combatieron con una notable valentía y resistencia. Este enfrentamiento, por lo tanto, se convierte en un símbolo de las dificultades que los revolucionarios enfrentaron, no solo en términos de desafíos logísticos y equipamiento, sino también en la toma de decisiones estratégicas bajo condiciones adversas, lo que refleja la compleja naturaleza del conflicto durante la Revolución.</w:t>
      </w:r>
    </w:p>
    <w:p w14:paraId="7D4712DA" w14:textId="77777777" w:rsidR="00B06065" w:rsidRPr="00DC418A" w:rsidRDefault="00B06065">
      <w:pPr>
        <w:rPr>
          <w:rFonts w:ascii="Times New Roman" w:eastAsia="Times New Roman" w:hAnsi="Times New Roman" w:cs="Times New Roman"/>
          <w:sz w:val="24"/>
          <w:szCs w:val="24"/>
        </w:rPr>
      </w:pPr>
    </w:p>
    <w:p w14:paraId="54F0BB51" w14:textId="77777777" w:rsidR="00B06065" w:rsidRDefault="00B06065" w:rsidP="00B06065">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324EEDC4"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Cuchillón.</w:t>
      </w:r>
    </w:p>
    <w:p w14:paraId="19043BCB" w14:textId="77777777"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52768814" w14:textId="76DE1ED3" w:rsidR="00B06065" w:rsidRDefault="00B06065" w:rsidP="00B06065">
      <w:pPr>
        <w:numPr>
          <w:ilvl w:val="2"/>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42516948" w14:textId="21342F3E" w:rsidR="000F625B" w:rsidRPr="00945AA1" w:rsidRDefault="000F625B" w:rsidP="000F625B">
      <w:pPr>
        <w:rPr>
          <w:rFonts w:ascii="Times New Roman" w:eastAsia="Times New Roman" w:hAnsi="Times New Roman" w:cs="Times New Roman"/>
          <w:b/>
          <w:sz w:val="24"/>
          <w:szCs w:val="24"/>
        </w:rPr>
      </w:pPr>
      <w:r w:rsidRPr="00945AA1">
        <w:rPr>
          <w:rFonts w:ascii="Times New Roman" w:eastAsia="Times New Roman" w:hAnsi="Times New Roman" w:cs="Times New Roman"/>
          <w:b/>
          <w:sz w:val="24"/>
          <w:szCs w:val="24"/>
        </w:rPr>
        <w:t>Consecuencias</w:t>
      </w:r>
    </w:p>
    <w:p w14:paraId="0F117B81" w14:textId="77777777" w:rsidR="00945AA1" w:rsidRDefault="00945AA1" w:rsidP="00945AA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937D4C">
        <w:rPr>
          <w:rFonts w:ascii="Times New Roman" w:eastAsia="Times New Roman" w:hAnsi="Times New Roman" w:cs="Times New Roman"/>
          <w:sz w:val="24"/>
          <w:szCs w:val="24"/>
        </w:rPr>
        <w:t xml:space="preserve">a figura del General Daniel Aldana, Presidente de la Unión, adquiere una relevancia notable desde las perspectivas tanto de los Liberales Independientes como de los </w:t>
      </w:r>
      <w:r w:rsidRPr="00937D4C">
        <w:rPr>
          <w:rFonts w:ascii="Times New Roman" w:eastAsia="Times New Roman" w:hAnsi="Times New Roman" w:cs="Times New Roman"/>
          <w:sz w:val="24"/>
          <w:szCs w:val="24"/>
        </w:rPr>
        <w:lastRenderedPageBreak/>
        <w:t>Conservadores el General Lucio A. Restrepo, liberal independiente, critica duramente a Aldana por su rol en la Revolución de 1879. Según Lucio, Aldana, desde su posición en Bogotá, conspiró con los Conservadores y un pequeño grupo de Liberales en Antioquia, contribuyendo al descontento social y desestabilizando al gobierno radical de Rengifo. Esta alianza, vista por Lucio como una traición a los principios Liberales, fue un factor clave en la perpetuación de la inesta</w:t>
      </w:r>
      <w:r>
        <w:rPr>
          <w:rFonts w:ascii="Times New Roman" w:eastAsia="Times New Roman" w:hAnsi="Times New Roman" w:cs="Times New Roman"/>
          <w:sz w:val="24"/>
          <w:szCs w:val="24"/>
        </w:rPr>
        <w:t>bilidad política. Lucio denunció</w:t>
      </w:r>
      <w:r w:rsidRPr="00937D4C">
        <w:rPr>
          <w:rFonts w:ascii="Times New Roman" w:eastAsia="Times New Roman" w:hAnsi="Times New Roman" w:cs="Times New Roman"/>
          <w:sz w:val="24"/>
          <w:szCs w:val="24"/>
        </w:rPr>
        <w:t xml:space="preserve"> la intervención del Gobierno Nacional como una violación de las instituciones democráticas, subrayando la contradicción entre las promesas de apoyo y l</w:t>
      </w:r>
      <w:r>
        <w:rPr>
          <w:rFonts w:ascii="Times New Roman" w:eastAsia="Times New Roman" w:hAnsi="Times New Roman" w:cs="Times New Roman"/>
          <w:sz w:val="24"/>
          <w:szCs w:val="24"/>
        </w:rPr>
        <w:t>os actos del Gobierno Central</w:t>
      </w:r>
      <w:r>
        <w:rPr>
          <w:rStyle w:val="FootnoteReference"/>
          <w:rFonts w:ascii="Times New Roman" w:eastAsia="Times New Roman" w:hAnsi="Times New Roman" w:cs="Times New Roman"/>
          <w:sz w:val="24"/>
          <w:szCs w:val="24"/>
        </w:rPr>
        <w:footnoteReference w:id="33"/>
      </w:r>
      <w:r>
        <w:rPr>
          <w:rFonts w:ascii="Times New Roman" w:eastAsia="Times New Roman" w:hAnsi="Times New Roman" w:cs="Times New Roman"/>
          <w:sz w:val="24"/>
          <w:szCs w:val="24"/>
        </w:rPr>
        <w:t>.</w:t>
      </w:r>
      <w:r w:rsidRPr="00937D4C">
        <w:rPr>
          <w:rFonts w:ascii="Times New Roman" w:eastAsia="Times New Roman" w:hAnsi="Times New Roman" w:cs="Times New Roman"/>
          <w:sz w:val="24"/>
          <w:szCs w:val="24"/>
        </w:rPr>
        <w:t xml:space="preserve"> Por otro lado, Rafael Restrepo Uribe, conservador, presenta a Aldana como una figura heroica de resistencia contra el despotismo Radical. Uribe lo describe como el líder potencial de un movimiento popular legítimo, representando a los "verdaderos y buenos republicanos" en oposición a los seguidores de Rengifo. Aunque Uribe señala las contradicciones y la eventual falta de compromiso de Aldana con la causa, lo posiciona como un personaje central en la movilización de las fuerzas Conservadoras y del clero, cuyo liderazgo habría sido decisivo en caso</w:t>
      </w:r>
      <w:r>
        <w:rPr>
          <w:rFonts w:ascii="Times New Roman" w:eastAsia="Times New Roman" w:hAnsi="Times New Roman" w:cs="Times New Roman"/>
          <w:sz w:val="24"/>
          <w:szCs w:val="24"/>
        </w:rPr>
        <w:t xml:space="preserve"> de un triunfo revolucionario</w:t>
      </w:r>
      <w:r>
        <w:rPr>
          <w:rStyle w:val="FootnoteReference"/>
          <w:rFonts w:ascii="Times New Roman" w:eastAsia="Times New Roman" w:hAnsi="Times New Roman" w:cs="Times New Roman"/>
          <w:sz w:val="24"/>
          <w:szCs w:val="24"/>
        </w:rPr>
        <w:footnoteReference w:id="34"/>
      </w:r>
      <w:r>
        <w:rPr>
          <w:rFonts w:ascii="Times New Roman" w:eastAsia="Times New Roman" w:hAnsi="Times New Roman" w:cs="Times New Roman"/>
          <w:sz w:val="24"/>
          <w:szCs w:val="24"/>
        </w:rPr>
        <w:t>.</w:t>
      </w:r>
    </w:p>
    <w:p w14:paraId="5E14057D" w14:textId="77777777" w:rsidR="00945AA1" w:rsidRDefault="00945AA1" w:rsidP="00945AA1">
      <w:pPr>
        <w:ind w:left="2160"/>
        <w:rPr>
          <w:rFonts w:ascii="Times New Roman" w:eastAsia="Times New Roman" w:hAnsi="Times New Roman" w:cs="Times New Roman"/>
          <w:sz w:val="24"/>
          <w:szCs w:val="24"/>
        </w:rPr>
      </w:pPr>
    </w:p>
    <w:p w14:paraId="07136B8C" w14:textId="77777777" w:rsidR="00945AA1" w:rsidRDefault="00945AA1" w:rsidP="00945AA1">
      <w:pPr>
        <w:ind w:left="2160"/>
        <w:rPr>
          <w:rFonts w:ascii="Times New Roman" w:eastAsia="Times New Roman" w:hAnsi="Times New Roman" w:cs="Times New Roman"/>
          <w:sz w:val="24"/>
          <w:szCs w:val="24"/>
        </w:rPr>
      </w:pPr>
    </w:p>
    <w:p w14:paraId="42725DFA" w14:textId="41236CD8" w:rsidR="00B06065" w:rsidRDefault="00B06065" w:rsidP="00945AA1">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388C2473" w14:textId="77777777" w:rsidR="00B06065" w:rsidRDefault="00B06065" w:rsidP="00B06065">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602AF1EE" w14:textId="77777777" w:rsidR="00B06065" w:rsidRDefault="00B06065">
      <w:pPr>
        <w:rPr>
          <w:rFonts w:ascii="Times New Roman" w:eastAsia="Times New Roman" w:hAnsi="Times New Roman" w:cs="Times New Roman"/>
          <w:b/>
          <w:sz w:val="24"/>
          <w:szCs w:val="24"/>
        </w:rPr>
      </w:pPr>
    </w:p>
    <w:p w14:paraId="00000081" w14:textId="77777777" w:rsidR="008D2768" w:rsidRDefault="008D2768">
      <w:pPr>
        <w:rPr>
          <w:rFonts w:ascii="Times New Roman" w:eastAsia="Times New Roman" w:hAnsi="Times New Roman" w:cs="Times New Roman"/>
          <w:b/>
          <w:sz w:val="24"/>
          <w:szCs w:val="24"/>
        </w:rPr>
      </w:pPr>
    </w:p>
    <w:p w14:paraId="00000083" w14:textId="77777777" w:rsidR="008D2768" w:rsidRDefault="008D2768">
      <w:pPr>
        <w:rPr>
          <w:rFonts w:ascii="Times New Roman" w:eastAsia="Times New Roman" w:hAnsi="Times New Roman" w:cs="Times New Roman"/>
          <w:sz w:val="24"/>
          <w:szCs w:val="24"/>
        </w:rPr>
      </w:pPr>
    </w:p>
    <w:p w14:paraId="0000008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conservadores comienzan a pensar en la revolución para devolverle al Estado su “status” anterior (ver relato Uribe) para esto acuerdan con Aldana la no intervención de la Guardia Colombia y dejar que el conflicto interno se resuelva sin intervención externa.</w:t>
      </w:r>
    </w:p>
    <w:p w14:paraId="00000085" w14:textId="77777777" w:rsidR="008D2768" w:rsidRDefault="008D2768">
      <w:pPr>
        <w:rPr>
          <w:rFonts w:ascii="Times New Roman" w:eastAsia="Times New Roman" w:hAnsi="Times New Roman" w:cs="Times New Roman"/>
          <w:sz w:val="24"/>
          <w:szCs w:val="24"/>
        </w:rPr>
      </w:pPr>
    </w:p>
    <w:p w14:paraId="00000086"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da inicio a las acciones de la Revolución, de corta la comunicación telegráfica para evitar que se de alarma al centro del Estado, se da la señal acordada para iniciar de manera conjunta en todos los departamentos las acciones, toque de campanas (ver relato Lucio).</w:t>
      </w:r>
    </w:p>
    <w:p w14:paraId="00000087" w14:textId="77777777" w:rsidR="008D2768" w:rsidRDefault="008D2768">
      <w:pPr>
        <w:rPr>
          <w:rFonts w:ascii="Times New Roman" w:eastAsia="Times New Roman" w:hAnsi="Times New Roman" w:cs="Times New Roman"/>
          <w:sz w:val="24"/>
          <w:szCs w:val="24"/>
        </w:rPr>
      </w:pPr>
    </w:p>
    <w:p w14:paraId="0000008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como de parte y parte (Liberal - Lucio y conservador - Uribe) relatan que se ejecutan las acciones.</w:t>
      </w:r>
    </w:p>
    <w:p w14:paraId="0000008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Hacer énfasis en la muerte de Mc </w:t>
      </w:r>
      <w:proofErr w:type="spellStart"/>
      <w:r>
        <w:rPr>
          <w:rFonts w:ascii="Times New Roman" w:eastAsia="Times New Roman" w:hAnsi="Times New Roman" w:cs="Times New Roman"/>
          <w:sz w:val="24"/>
          <w:szCs w:val="24"/>
        </w:rPr>
        <w:t>Ewe</w:t>
      </w:r>
      <w:proofErr w:type="spellEnd"/>
      <w:r>
        <w:rPr>
          <w:rFonts w:ascii="Times New Roman" w:eastAsia="Times New Roman" w:hAnsi="Times New Roman" w:cs="Times New Roman"/>
          <w:sz w:val="24"/>
          <w:szCs w:val="24"/>
        </w:rPr>
        <w:t xml:space="preserve"> ya que esto es clave para la salida de Rengifo y el ascenso como presidente del Estado de un Liberal Independiente.</w:t>
      </w:r>
    </w:p>
    <w:p w14:paraId="0000008A"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Contar también los sucesos posteriores, nombramiento de Independiente, golpe de estado de Jorge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y su rendición.</w:t>
      </w:r>
    </w:p>
    <w:p w14:paraId="0000008B" w14:textId="77777777" w:rsidR="008D2768" w:rsidRDefault="008D2768">
      <w:pPr>
        <w:rPr>
          <w:rFonts w:ascii="Times New Roman" w:eastAsia="Times New Roman" w:hAnsi="Times New Roman" w:cs="Times New Roman"/>
          <w:sz w:val="24"/>
          <w:szCs w:val="24"/>
        </w:rPr>
      </w:pPr>
    </w:p>
    <w:p w14:paraId="0000008C"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w:t>
      </w:r>
    </w:p>
    <w:p w14:paraId="0000008D"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Mostrar que el dominio Liberal Radical en el Estado fue muy corto.</w:t>
      </w:r>
    </w:p>
    <w:p w14:paraId="0000008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como la muerte de Mc </w:t>
      </w:r>
      <w:proofErr w:type="spellStart"/>
      <w:r>
        <w:rPr>
          <w:rFonts w:ascii="Times New Roman" w:eastAsia="Times New Roman" w:hAnsi="Times New Roman" w:cs="Times New Roman"/>
          <w:sz w:val="24"/>
          <w:szCs w:val="24"/>
        </w:rPr>
        <w:t>Ewe</w:t>
      </w:r>
      <w:proofErr w:type="spellEnd"/>
      <w:r>
        <w:rPr>
          <w:rFonts w:ascii="Times New Roman" w:eastAsia="Times New Roman" w:hAnsi="Times New Roman" w:cs="Times New Roman"/>
          <w:sz w:val="24"/>
          <w:szCs w:val="24"/>
        </w:rPr>
        <w:t>, como acción de la Revolución del 79, evitó que Rengifo ostentara nuevamente la presidencia y cortara de esta manera el dominio Radical en el Estado.</w:t>
      </w:r>
    </w:p>
    <w:p w14:paraId="0000008F" w14:textId="77777777" w:rsidR="008D2768" w:rsidRDefault="000117D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hacer visible como el golpe de estado de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y su posterior negociación hacen que finalmente el radicalismo salga del Estado y posteriormente con la guerra civil de 1885 se haga una transición a la Regeneración que posiciona al conservatismo como la fuerza dominante en la Unión.</w:t>
      </w:r>
    </w:p>
    <w:p w14:paraId="00000090" w14:textId="77777777" w:rsidR="008D2768" w:rsidRDefault="008D2768">
      <w:pPr>
        <w:rPr>
          <w:rFonts w:ascii="Times New Roman" w:eastAsia="Times New Roman" w:hAnsi="Times New Roman" w:cs="Times New Roman"/>
          <w:sz w:val="24"/>
          <w:szCs w:val="24"/>
        </w:rPr>
      </w:pPr>
    </w:p>
    <w:p w14:paraId="00000091"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p w14:paraId="00000092"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Primarias:</w:t>
      </w:r>
    </w:p>
    <w:p w14:paraId="00000093"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Restrepo Uribe, Rafael. (1879). Algo para la historia de la gloriosísima revolución de Antioquia que estalló el 25 de enero del presente año.</w:t>
      </w:r>
    </w:p>
    <w:p w14:paraId="00000094" w14:textId="77777777" w:rsidR="008D2768" w:rsidRDefault="000117D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Jorge. (2013). La revolución radical en Antioquia 1880, UNAULA.</w:t>
      </w:r>
    </w:p>
    <w:p w14:paraId="0000009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Restrepo, </w:t>
      </w:r>
      <w:proofErr w:type="spellStart"/>
      <w:r>
        <w:rPr>
          <w:rFonts w:ascii="Times New Roman" w:eastAsia="Times New Roman" w:hAnsi="Times New Roman" w:cs="Times New Roman"/>
          <w:sz w:val="24"/>
          <w:szCs w:val="24"/>
        </w:rPr>
        <w:t>Jeneral</w:t>
      </w:r>
      <w:proofErr w:type="spellEnd"/>
      <w:r>
        <w:rPr>
          <w:rFonts w:ascii="Times New Roman" w:eastAsia="Times New Roman" w:hAnsi="Times New Roman" w:cs="Times New Roman"/>
          <w:sz w:val="24"/>
          <w:szCs w:val="24"/>
        </w:rPr>
        <w:t xml:space="preserve"> Lucio A. (1879). Apreciaciones históricas sobre la última guerra en el Estado de Antioquia, 10 de mayo de 1879, Bogotá.</w:t>
      </w:r>
    </w:p>
    <w:p w14:paraId="00000096" w14:textId="77777777" w:rsidR="008D2768" w:rsidRDefault="000117D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Renjifo</w:t>
      </w:r>
      <w:proofErr w:type="spellEnd"/>
      <w:r>
        <w:rPr>
          <w:rFonts w:ascii="Times New Roman" w:eastAsia="Times New Roman" w:hAnsi="Times New Roman" w:cs="Times New Roman"/>
          <w:sz w:val="24"/>
          <w:szCs w:val="24"/>
        </w:rPr>
        <w:t>, Tomás. (1879). Mensaje del presidente del Estado Soberano de Antioquia al ciudadano presidente de la Unión. 17 de junio de 1879, Medellín.</w:t>
      </w:r>
    </w:p>
    <w:p w14:paraId="00000097"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Anónimo. Los conservadores, el clero i la paz. Imprenta del Estado, Medellín, 1978</w:t>
      </w:r>
    </w:p>
    <w:p w14:paraId="0000009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 E. Villegas. Belisario Gutiérrez. Carlos Vélez S. Benjamín Palacio. Álvaro Restrepo E. La Revolución de Antioquia. Imprenta de Zalamea. Bogotá, febrero 11 de 1880</w:t>
      </w:r>
    </w:p>
    <w:p w14:paraId="0000009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Unos caucanos. El General Rengifo y los representantes de Antioquia. Imprenta Gaitán. Bogotá, febrero de 1880</w:t>
      </w:r>
    </w:p>
    <w:p w14:paraId="0000009A" w14:textId="77777777" w:rsidR="008D2768" w:rsidRDefault="008D2768">
      <w:pPr>
        <w:rPr>
          <w:rFonts w:ascii="Times New Roman" w:eastAsia="Times New Roman" w:hAnsi="Times New Roman" w:cs="Times New Roman"/>
          <w:b/>
          <w:sz w:val="24"/>
          <w:szCs w:val="24"/>
        </w:rPr>
      </w:pPr>
    </w:p>
    <w:p w14:paraId="0000009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Secundarias:</w:t>
      </w:r>
    </w:p>
    <w:p w14:paraId="0000009C"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Botero Herrera, Fernando. (2003). Estado, nación y provincia de Antioquia. Guerras civiles e invención de la región 1829-1863, Medellín, Hombre Nuevo. 198p.</w:t>
      </w:r>
    </w:p>
    <w:p w14:paraId="0000009D"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Gaviria Gil, María Virginia. (2000). “Radicales e independientes en la política antioqueña, 1877-1885”, En Historia y Sociedad N° 7, Medellín.</w:t>
      </w:r>
    </w:p>
    <w:p w14:paraId="0000009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Uribe de Hincapié, María Teresa (2004). Las palabras de la guerra. Estudios Políticos. No. 25, julio-diciembre 2004,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11-34.</w:t>
      </w:r>
    </w:p>
    <w:p w14:paraId="0000009F"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(2008). Antioquia durante la federación, 1850-1885, Anuario de Historia Regional y de las Fronteras, vol. 13, núm. 1, septiembre, pp. 1-22, Universidad Industrial de Santander, Bucaramanga.</w:t>
      </w:r>
    </w:p>
    <w:p w14:paraId="000000A0"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(2005). Cruzada religiosa y guerra civil en Antioquia, 1870-1880, Trabajo para optar por la categoría de profesor titular, Universidad Nacional de Colombia, Medellín.</w:t>
      </w:r>
    </w:p>
    <w:p w14:paraId="000000A1"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(2010). Obispos, clérigos y fieles en pie de guerra, Antioquia, 1870-1880. Anuario de Historia Regional y de las Fronteras, Volumen 15, octubre 2010,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167 – 190.</w:t>
      </w:r>
    </w:p>
    <w:p w14:paraId="000000A2"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(2013). La Iglesia católica y la formación del Estado-nación en América Latina en el siglo XIX. El caso colombiano. </w:t>
      </w:r>
      <w:proofErr w:type="spellStart"/>
      <w:r>
        <w:rPr>
          <w:rFonts w:ascii="Times New Roman" w:eastAsia="Times New Roman" w:hAnsi="Times New Roman" w:cs="Times New Roman"/>
          <w:sz w:val="24"/>
          <w:szCs w:val="24"/>
        </w:rPr>
        <w:t>Almanack</w:t>
      </w:r>
      <w:proofErr w:type="spellEnd"/>
      <w:r>
        <w:rPr>
          <w:rFonts w:ascii="Times New Roman" w:eastAsia="Times New Roman" w:hAnsi="Times New Roman" w:cs="Times New Roman"/>
          <w:sz w:val="24"/>
          <w:szCs w:val="24"/>
        </w:rPr>
        <w:t xml:space="preserve"> [online]. n. </w:t>
      </w:r>
      <w:proofErr w:type="gramStart"/>
      <w:r>
        <w:rPr>
          <w:rFonts w:ascii="Times New Roman" w:eastAsia="Times New Roman" w:hAnsi="Times New Roman" w:cs="Times New Roman"/>
          <w:sz w:val="24"/>
          <w:szCs w:val="24"/>
        </w:rPr>
        <w:t>6 ,Jul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2013, pp. 5-25. Disponible en: &lt;https://doi.org/10.1590/2236-463320130601&gt;. </w:t>
      </w:r>
    </w:p>
    <w:p w14:paraId="000000A3" w14:textId="4CFD53E1"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w:t>
      </w:r>
      <w:r w:rsidR="00392C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(1986). La regeneración en Antioquia – Colombia 1880 – 1903 Aspectos políticos. Tesis primer programa internacional de maestría en historia andina, Facultad latinoamericana de ciencias sociales, FLACSO, sede Quito, Medellín, 1986,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384.</w:t>
      </w:r>
    </w:p>
    <w:p w14:paraId="000000A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Tirado Mejía, Álvaro. (1976). Aspectos sociales de las guerras civiles en Colombia. Revista de Extensión Cultural (2-3). pp. 64-73, Universidad Nacional de Colombia, Bogotá.</w:t>
      </w:r>
    </w:p>
    <w:p w14:paraId="000000A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Tirado Mejía, Álvaro. (2022). Una historia política de Colombia, del siglo XIX al Frente Nacional. </w:t>
      </w:r>
      <w:proofErr w:type="spellStart"/>
      <w:r>
        <w:rPr>
          <w:rFonts w:ascii="Times New Roman" w:eastAsia="Times New Roman" w:hAnsi="Times New Roman" w:cs="Times New Roman"/>
          <w:sz w:val="24"/>
          <w:szCs w:val="24"/>
        </w:rPr>
        <w:t>Penguin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 xml:space="preserve"> Grupo Editorial, Bogotá.</w:t>
      </w:r>
    </w:p>
    <w:p w14:paraId="000000A6"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Madrigal Garzón, Alexander Emilio. (2012). La formación del estado-nación en Colombia durante el siglo XIX: el trazado histórico-social de la institución del orden político. Perspectivas Internacionales, Vol. 7 No. 1, enero - junio, 2011, pp. 219 - 235, Cali, Colombia.</w:t>
      </w:r>
    </w:p>
    <w:p w14:paraId="000000A7"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Cruz Rodríguez, </w:t>
      </w:r>
      <w:proofErr w:type="gramStart"/>
      <w:r>
        <w:rPr>
          <w:rFonts w:ascii="Times New Roman" w:eastAsia="Times New Roman" w:hAnsi="Times New Roman" w:cs="Times New Roman"/>
          <w:sz w:val="24"/>
          <w:szCs w:val="24"/>
        </w:rPr>
        <w:t>Edwin.(</w:t>
      </w:r>
      <w:proofErr w:type="gramEnd"/>
      <w:r>
        <w:rPr>
          <w:rFonts w:ascii="Times New Roman" w:eastAsia="Times New Roman" w:hAnsi="Times New Roman" w:cs="Times New Roman"/>
          <w:sz w:val="24"/>
          <w:szCs w:val="24"/>
        </w:rPr>
        <w:t>2010) . La nación en Colombia del Radicalismo a la Regeneración (1863 - 1889): Una interpretación política. Pensamiento Jurídico, No. 28, mayo-agosto, 2010, Bogotá, pp. 69-104.</w:t>
      </w:r>
    </w:p>
    <w:p w14:paraId="000000A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Arango, Gloria Mercedes. La mentalidad religiosa en Antioquia. prácticas y discursos. 1828-1885. Universidad Nacional de Colombia. Facultad de Derecho, Ciencias Políticas y Sociales. Medellín, 1993, P335</w:t>
      </w:r>
    </w:p>
    <w:p w14:paraId="000000A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Molina Ramírez, Gerardo. Las ideas liberales en Colombia, 1849-1959. 5 edición. Universidad Libre, 2006, Bogotá, p798.</w:t>
      </w:r>
    </w:p>
    <w:p w14:paraId="000000AA"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Ricardo Zuluaga Gil. (2013). El Estado Soberano de Antioquia. Librería Jurídica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R. LTDA. Medellín, 2013</w:t>
      </w:r>
    </w:p>
    <w:p w14:paraId="000000D4" w14:textId="4986616E" w:rsidR="008D2768" w:rsidRPr="00392C4D"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Estanislao Gómez Barrientos. 25 años a través del Estado de Antioquia: continuación de la obra sobre D. Mariano Ospina y su época. Repertorio Histórico De La </w:t>
      </w:r>
      <w:proofErr w:type="spellStart"/>
      <w:r>
        <w:rPr>
          <w:rFonts w:ascii="Times New Roman" w:eastAsia="Times New Roman" w:hAnsi="Times New Roman" w:cs="Times New Roman"/>
          <w:sz w:val="24"/>
          <w:szCs w:val="24"/>
        </w:rPr>
        <w:t>Academía</w:t>
      </w:r>
      <w:proofErr w:type="spellEnd"/>
      <w:r>
        <w:rPr>
          <w:rFonts w:ascii="Times New Roman" w:eastAsia="Times New Roman" w:hAnsi="Times New Roman" w:cs="Times New Roman"/>
          <w:sz w:val="24"/>
          <w:szCs w:val="24"/>
        </w:rPr>
        <w:t xml:space="preserve"> Antioqueña De Historia, Número 8, agosto de 1926,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211-262. Recuperado a partir de </w:t>
      </w:r>
      <w:hyperlink r:id="rId8">
        <w:r>
          <w:rPr>
            <w:rFonts w:ascii="Times New Roman" w:eastAsia="Times New Roman" w:hAnsi="Times New Roman" w:cs="Times New Roman"/>
            <w:color w:val="1155CC"/>
            <w:sz w:val="24"/>
            <w:szCs w:val="24"/>
            <w:u w:val="single"/>
          </w:rPr>
          <w:t>http://academiaantioquenadehistoria.org/revista/index.php/repertoriohistorico/article/view/552</w:t>
        </w:r>
      </w:hyperlink>
      <w:bookmarkStart w:id="1" w:name="_gjdgxs" w:colFirst="0" w:colLast="0"/>
      <w:bookmarkEnd w:id="1"/>
    </w:p>
    <w:sectPr w:rsidR="008D2768" w:rsidRPr="00392C4D"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EF5DA" w14:textId="77777777" w:rsidR="002F3437" w:rsidRDefault="002F3437">
      <w:pPr>
        <w:spacing w:after="0" w:line="240" w:lineRule="auto"/>
      </w:pPr>
      <w:r>
        <w:separator/>
      </w:r>
    </w:p>
  </w:endnote>
  <w:endnote w:type="continuationSeparator" w:id="0">
    <w:p w14:paraId="5333745C" w14:textId="77777777" w:rsidR="002F3437" w:rsidRDefault="002F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11B38" w14:textId="77777777" w:rsidR="002F3437" w:rsidRDefault="002F3437">
      <w:pPr>
        <w:spacing w:after="0" w:line="240" w:lineRule="auto"/>
      </w:pPr>
      <w:r>
        <w:separator/>
      </w:r>
    </w:p>
  </w:footnote>
  <w:footnote w:type="continuationSeparator" w:id="0">
    <w:p w14:paraId="253B96D7" w14:textId="77777777" w:rsidR="002F3437" w:rsidRDefault="002F3437">
      <w:pPr>
        <w:spacing w:after="0" w:line="240" w:lineRule="auto"/>
      </w:pPr>
      <w:r>
        <w:continuationSeparator/>
      </w:r>
    </w:p>
  </w:footnote>
  <w:footnote w:id="1">
    <w:p w14:paraId="06EF5D4F" w14:textId="44C8E275"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Durante la segunda mitad del siglo XIX se presentaron 6 guerras civiles: la Guerra civil de 1851, la Rebelión </w:t>
      </w:r>
      <w:proofErr w:type="spellStart"/>
      <w:r w:rsidRPr="002D4DFA">
        <w:rPr>
          <w:rFonts w:asciiTheme="majorHAnsi" w:hAnsiTheme="majorHAnsi" w:cstheme="majorHAnsi"/>
        </w:rPr>
        <w:t>antimelista</w:t>
      </w:r>
      <w:proofErr w:type="spellEnd"/>
      <w:r w:rsidRPr="002D4DFA">
        <w:rPr>
          <w:rFonts w:asciiTheme="majorHAnsi" w:hAnsiTheme="majorHAnsi" w:cstheme="majorHAnsi"/>
        </w:rPr>
        <w:t xml:space="preserve"> 1854, la Guerra Magna 1860-1862, la Guerra de las Escuelas 1876-1877, la Guerra civil de 1884-1885 y la Guerra</w:t>
      </w:r>
      <w:r w:rsidR="000628D4">
        <w:rPr>
          <w:rFonts w:asciiTheme="majorHAnsi" w:hAnsiTheme="majorHAnsi" w:cstheme="majorHAnsi"/>
        </w:rPr>
        <w:t xml:space="preserve"> civil de 1895; para ampliar</w:t>
      </w:r>
      <w:r w:rsidRPr="002D4DFA">
        <w:rPr>
          <w:rFonts w:asciiTheme="majorHAnsi" w:hAnsiTheme="majorHAnsi" w:cstheme="majorHAnsi"/>
        </w:rPr>
        <w:t xml:space="preserve"> sobre este tema se puede referir a: Tirado Mejía, Álvaro. (2022). Una historia política de Colombia, del siglo XIX al Frente Nacional. </w:t>
      </w:r>
      <w:proofErr w:type="spellStart"/>
      <w:r w:rsidRPr="002D4DFA">
        <w:rPr>
          <w:rFonts w:asciiTheme="majorHAnsi" w:hAnsiTheme="majorHAnsi" w:cstheme="majorHAnsi"/>
        </w:rPr>
        <w:t>Penguin</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Random</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House</w:t>
      </w:r>
      <w:proofErr w:type="spellEnd"/>
      <w:r w:rsidRPr="002D4DFA">
        <w:rPr>
          <w:rFonts w:asciiTheme="majorHAnsi" w:hAnsiTheme="majorHAnsi" w:cstheme="majorHAnsi"/>
        </w:rPr>
        <w:t xml:space="preserve"> Grupo Editorial, Bogotá. </w:t>
      </w:r>
    </w:p>
  </w:footnote>
  <w:footnote w:id="2">
    <w:p w14:paraId="0FB54F0D" w14:textId="072C2636"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(2008). Antioquia durante la federación, 1850-1885, Anuario de Historia Regional y de las Fronteras, vol. 13, núm. 1, septiembre, pp. 49.</w:t>
      </w:r>
    </w:p>
  </w:footnote>
  <w:footnote w:id="3">
    <w:p w14:paraId="7688F98A" w14:textId="154AE7B8"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Ortiz Mesa, Luis Javier. (2010). Obispos, clérigos y fieles en pie de guerra, Antioquia, 1870-1880. Anuario de Historia Regional y de las Fronteras, Volumen 15, octubre 2010, </w:t>
      </w:r>
      <w:proofErr w:type="spellStart"/>
      <w:r w:rsidRPr="002D4DFA">
        <w:rPr>
          <w:rFonts w:asciiTheme="majorHAnsi" w:hAnsiTheme="majorHAnsi" w:cstheme="majorHAnsi"/>
        </w:rPr>
        <w:t>pp</w:t>
      </w:r>
      <w:proofErr w:type="spellEnd"/>
      <w:r w:rsidRPr="002D4DFA">
        <w:rPr>
          <w:rFonts w:asciiTheme="majorHAnsi" w:hAnsiTheme="majorHAnsi" w:cstheme="majorHAnsi"/>
        </w:rPr>
        <w:t xml:space="preserve"> 167 – 190.</w:t>
      </w:r>
    </w:p>
  </w:footnote>
  <w:footnote w:id="4">
    <w:p w14:paraId="50B043EE" w14:textId="77777777" w:rsidR="00875016" w:rsidRPr="002D4DFA" w:rsidRDefault="00875016" w:rsidP="00A23437">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(1986). "La regeneración en Antioquia – Colombia 1880–1903 aspectos políticos," pp. 83-84.</w:t>
      </w:r>
    </w:p>
  </w:footnote>
  <w:footnote w:id="5">
    <w:p w14:paraId="254EB919" w14:textId="77777777" w:rsidR="00875016" w:rsidRPr="002D4DFA" w:rsidRDefault="00875016" w:rsidP="00A23437">
      <w:pPr>
        <w:rPr>
          <w:rFonts w:asciiTheme="majorHAnsi" w:eastAsia="Times New Roman" w:hAnsiTheme="majorHAnsi" w:cstheme="majorHAnsi"/>
          <w:sz w:val="20"/>
          <w:szCs w:val="20"/>
        </w:rPr>
      </w:pPr>
      <w:r w:rsidRPr="002D4DFA">
        <w:rPr>
          <w:rStyle w:val="FootnoteReference"/>
          <w:rFonts w:asciiTheme="majorHAnsi" w:hAnsiTheme="majorHAnsi" w:cstheme="majorHAnsi"/>
          <w:sz w:val="20"/>
          <w:szCs w:val="20"/>
        </w:rPr>
        <w:footnoteRef/>
      </w:r>
      <w:r w:rsidRPr="002D4DFA">
        <w:rPr>
          <w:rFonts w:asciiTheme="majorHAnsi" w:hAnsiTheme="majorHAnsi" w:cstheme="majorHAnsi"/>
          <w:sz w:val="20"/>
          <w:szCs w:val="20"/>
        </w:rPr>
        <w:t xml:space="preserve"> </w:t>
      </w:r>
      <w:r w:rsidRPr="002D4DFA">
        <w:rPr>
          <w:rFonts w:asciiTheme="majorHAnsi" w:eastAsia="Times New Roman" w:hAnsiTheme="majorHAnsi" w:cstheme="majorHAnsi"/>
          <w:sz w:val="20"/>
          <w:szCs w:val="20"/>
        </w:rPr>
        <w:t>Gaviria Gil, María Virginia. (2000). “Radicales e independientes en la política antioqueña, 1877-1885”, En Historia y Sociedad N° 7, Medellín.</w:t>
      </w:r>
    </w:p>
    <w:p w14:paraId="074EAF96" w14:textId="15EC4CE5" w:rsidR="00875016" w:rsidRDefault="00875016">
      <w:pPr>
        <w:pStyle w:val="FootnoteText"/>
      </w:pPr>
    </w:p>
  </w:footnote>
  <w:footnote w:id="6">
    <w:p w14:paraId="6CFF4021" w14:textId="169DB57E"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 xml:space="preserve">Zuluaga Gil, Ricardo. (2013). El Estado Soberano de Antioquia. Librería Jurídica </w:t>
      </w:r>
      <w:proofErr w:type="spellStart"/>
      <w:r w:rsidRPr="002D4DFA">
        <w:rPr>
          <w:rFonts w:asciiTheme="majorHAnsi" w:eastAsia="Times New Roman" w:hAnsiTheme="majorHAnsi" w:cstheme="majorHAnsi"/>
        </w:rPr>
        <w:t>Sanchez</w:t>
      </w:r>
      <w:proofErr w:type="spellEnd"/>
      <w:r w:rsidRPr="002D4DFA">
        <w:rPr>
          <w:rFonts w:asciiTheme="majorHAnsi" w:eastAsia="Times New Roman" w:hAnsiTheme="majorHAnsi" w:cstheme="majorHAnsi"/>
        </w:rPr>
        <w:t xml:space="preserve"> R. LTDA. Medellín, 2013.</w:t>
      </w:r>
    </w:p>
  </w:footnote>
  <w:footnote w:id="7">
    <w:p w14:paraId="33F282A7" w14:textId="57D810E9"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Uribe, Rafael. (1879). Algo para la historia de la gloriosísima revolución de Antioquia que estalló el 25 de enero del presente año.</w:t>
      </w:r>
    </w:p>
  </w:footnote>
  <w:footnote w:id="8">
    <w:p w14:paraId="31B21252" w14:textId="251F1D21"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w:t>
      </w:r>
      <w:proofErr w:type="spellStart"/>
      <w:r w:rsidRPr="002D4DFA">
        <w:rPr>
          <w:rFonts w:asciiTheme="majorHAnsi" w:hAnsiTheme="majorHAnsi" w:cstheme="majorHAnsi"/>
        </w:rPr>
        <w:t>Jeneral</w:t>
      </w:r>
      <w:proofErr w:type="spellEnd"/>
      <w:r w:rsidRPr="002D4DFA">
        <w:rPr>
          <w:rFonts w:asciiTheme="majorHAnsi" w:hAnsiTheme="majorHAnsi" w:cstheme="majorHAnsi"/>
        </w:rPr>
        <w:t xml:space="preserve"> Lucio A. (1879). Apreciaciones históricas sobre la última guerra en el Estado de Antioquia, 10 de mayo de 1879, Bogotá.</w:t>
      </w:r>
    </w:p>
  </w:footnote>
  <w:footnote w:id="9">
    <w:p w14:paraId="4A2386E9" w14:textId="25F6E9F1"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proofErr w:type="spellStart"/>
      <w:r w:rsidRPr="002D4DFA">
        <w:rPr>
          <w:rFonts w:asciiTheme="majorHAnsi" w:hAnsiTheme="majorHAnsi" w:cstheme="majorHAnsi"/>
        </w:rPr>
        <w:t>Isaacs</w:t>
      </w:r>
      <w:proofErr w:type="spellEnd"/>
      <w:r w:rsidRPr="002D4DFA">
        <w:rPr>
          <w:rFonts w:asciiTheme="majorHAnsi" w:hAnsiTheme="majorHAnsi" w:cstheme="majorHAnsi"/>
        </w:rPr>
        <w:t>, Jorge. (2013). La revolución radical en Antioquia 1880, UNAULA.</w:t>
      </w:r>
    </w:p>
  </w:footnote>
  <w:footnote w:id="10">
    <w:p w14:paraId="65E0434D" w14:textId="1F31A7FB" w:rsidR="00875016" w:rsidRPr="002D4DFA" w:rsidRDefault="00875016">
      <w:pPr>
        <w:pStyle w:val="FootnoteText"/>
      </w:pPr>
      <w:r w:rsidRPr="002D4DFA">
        <w:rPr>
          <w:rStyle w:val="FootnoteReference"/>
        </w:rPr>
        <w:footnoteRef/>
      </w:r>
      <w:r w:rsidRPr="002D4DFA">
        <w:t xml:space="preserve"> Los Estados Soberanos creados con la constitución de 1863 fueron: Panamá, Magdalena, Bolívar, Santander, Boyacá, Cundinamarca, Tolima, Cauca y Antioquia</w:t>
      </w:r>
    </w:p>
  </w:footnote>
  <w:footnote w:id="11">
    <w:p w14:paraId="52AD89B0" w14:textId="51447B50" w:rsidR="00875016" w:rsidRDefault="00875016">
      <w:pPr>
        <w:pStyle w:val="FootnoteText"/>
      </w:pPr>
      <w:r>
        <w:rPr>
          <w:rStyle w:val="FootnoteReference"/>
        </w:rPr>
        <w:footnoteRef/>
      </w:r>
      <w:r>
        <w:t xml:space="preserve"> </w:t>
      </w:r>
      <w:r w:rsidRPr="002D4DFA">
        <w:t>Ortiz Mesa, Luis Javier. (2008). Antioquia durante la federación, 1850-1885, Anuario de Historia Regional y de las Fronteras, vol. 13, núm. 1, septiembre, pp. 2, Universidad Industrial de Santander, Bucaramanga.</w:t>
      </w:r>
    </w:p>
  </w:footnote>
  <w:footnote w:id="12">
    <w:p w14:paraId="6577B84F" w14:textId="2A95A034" w:rsidR="00875016" w:rsidRDefault="00875016">
      <w:pPr>
        <w:pStyle w:val="FootnoteText"/>
      </w:pPr>
      <w:r>
        <w:rPr>
          <w:rStyle w:val="FootnoteReference"/>
        </w:rPr>
        <w:footnoteRef/>
      </w:r>
      <w:r>
        <w:t xml:space="preserve"> </w:t>
      </w:r>
      <w:r w:rsidRPr="002D4DFA">
        <w:t>Restrepo Hernández, Julián (1865). Leyes y decretos del estado soberano de Antioquia, expedidos por la legislatura, en sus sesiones de 1864 y 1865. J.F. Santanilla. p. 61.</w:t>
      </w:r>
    </w:p>
  </w:footnote>
  <w:footnote w:id="13">
    <w:p w14:paraId="2DCF2D12" w14:textId="5E16B22A" w:rsidR="00875016" w:rsidRDefault="00875016">
      <w:pPr>
        <w:pStyle w:val="FootnoteText"/>
      </w:pPr>
      <w:r>
        <w:rPr>
          <w:rStyle w:val="FootnoteReference"/>
        </w:rPr>
        <w:footnoteRef/>
      </w:r>
      <w:r>
        <w:t xml:space="preserve"> </w:t>
      </w:r>
      <w:r w:rsidRPr="002D4DFA">
        <w:t>Gaviria Gil, María Virginia. "Radicales e independientes en la política antioqueña, 1877-1885". Revista Historia y Sociedad</w:t>
      </w:r>
      <w:r>
        <w:t xml:space="preserve">. Número </w:t>
      </w:r>
      <w:r w:rsidRPr="002D4DFA">
        <w:t>7. pp. 123-124.</w:t>
      </w:r>
    </w:p>
  </w:footnote>
  <w:footnote w:id="14">
    <w:p w14:paraId="60EC1DE1" w14:textId="632C3738" w:rsidR="00875016" w:rsidRDefault="00875016">
      <w:pPr>
        <w:pStyle w:val="FootnoteText"/>
      </w:pPr>
      <w:r>
        <w:rPr>
          <w:rStyle w:val="FootnoteReference"/>
        </w:rPr>
        <w:footnoteRef/>
      </w:r>
      <w:r>
        <w:t xml:space="preserve"> </w:t>
      </w:r>
      <w:r w:rsidRPr="00EB0E7C">
        <w:t>Ortiz Mesa, Luis Javier. (2008). Antioquia durante la federación, 1850-1885, Anuario de Historia Regional y de las Fronteras, vol. 13, núm. 1, septiembre, pp. 3-7, Universidad Industrial de Santander, Bucaramanga.</w:t>
      </w:r>
    </w:p>
  </w:footnote>
  <w:footnote w:id="15">
    <w:p w14:paraId="13BC413D" w14:textId="6D9F842A" w:rsidR="00875016" w:rsidRDefault="00875016">
      <w:pPr>
        <w:pStyle w:val="FootnoteText"/>
      </w:pPr>
      <w:r>
        <w:rPr>
          <w:rStyle w:val="FootnoteReference"/>
        </w:rPr>
        <w:footnoteRef/>
      </w:r>
      <w:r>
        <w:t xml:space="preserve"> </w:t>
      </w:r>
      <w:r w:rsidRPr="004050B3">
        <w:t>Gaviria Gil, María Virginia. "Radicales e independientes en la política antioqueña, 1877-1885". Revista Historia y Sociedad. Número 7. pp. 124-126.</w:t>
      </w:r>
    </w:p>
  </w:footnote>
  <w:footnote w:id="16">
    <w:p w14:paraId="3FD21B72" w14:textId="49C238E4" w:rsidR="00875016" w:rsidRDefault="00875016">
      <w:pPr>
        <w:pStyle w:val="FootnoteText"/>
      </w:pPr>
      <w:r>
        <w:rPr>
          <w:rStyle w:val="FootnoteReference"/>
        </w:rPr>
        <w:footnoteRef/>
      </w:r>
      <w:r>
        <w:t xml:space="preserve"> </w:t>
      </w:r>
      <w:r w:rsidRPr="001676F0">
        <w:t>Gaviria Gil, María Virginia. "Radicales e independientes en la política antioqueña, 1877-1885". Revista Historia y Sociedad. Número 7. pp. 127.</w:t>
      </w:r>
    </w:p>
    <w:p w14:paraId="3B0D68E2" w14:textId="2838D5A0" w:rsidR="00875016" w:rsidRDefault="00875016">
      <w:pPr>
        <w:pStyle w:val="FootnoteText"/>
      </w:pPr>
      <w:r w:rsidRPr="00370822">
        <w:t xml:space="preserve">Zuluaga Gil, Ricardo. (2013). El Estado Soberano de Antioquia. Librería Jurídica </w:t>
      </w:r>
      <w:proofErr w:type="spellStart"/>
      <w:r w:rsidRPr="00370822">
        <w:t>Sanchez</w:t>
      </w:r>
      <w:proofErr w:type="spellEnd"/>
      <w:r w:rsidRPr="00370822">
        <w:t xml:space="preserve"> R. LTDA. Medellín, 2013, pp</w:t>
      </w:r>
      <w:r>
        <w:t>.</w:t>
      </w:r>
      <w:r w:rsidRPr="00370822">
        <w:t xml:space="preserve"> 121 - 129.</w:t>
      </w:r>
    </w:p>
  </w:footnote>
  <w:footnote w:id="17">
    <w:p w14:paraId="638185AD" w14:textId="0B1C7029" w:rsidR="00875016" w:rsidRDefault="00875016">
      <w:pPr>
        <w:pStyle w:val="FootnoteText"/>
      </w:pPr>
      <w:r>
        <w:rPr>
          <w:rStyle w:val="FootnoteReference"/>
        </w:rPr>
        <w:footnoteRef/>
      </w:r>
      <w:r>
        <w:t xml:space="preserve"> </w:t>
      </w:r>
      <w:r w:rsidRPr="00370822">
        <w:t>Ortiz Mesa, Luis Javier. (2008). Antioquia durante la federación, 1850-1885, Anuario de Historia Regional y de las Fronteras, vol. 13, núm. 1, septiembre, pp. 18, Universidad Industrial de Santander, Bucaramanga.</w:t>
      </w:r>
    </w:p>
  </w:footnote>
  <w:footnote w:id="18">
    <w:p w14:paraId="1C8E9FCD" w14:textId="3087749E" w:rsidR="00875016" w:rsidRDefault="00875016">
      <w:pPr>
        <w:pStyle w:val="FootnoteText"/>
      </w:pPr>
      <w:r>
        <w:rPr>
          <w:rStyle w:val="FootnoteReference"/>
        </w:rPr>
        <w:footnoteRef/>
      </w:r>
      <w:r>
        <w:t xml:space="preserve"> </w:t>
      </w:r>
      <w:r w:rsidRPr="00815564">
        <w:t xml:space="preserve">Restrepo, </w:t>
      </w:r>
      <w:proofErr w:type="spellStart"/>
      <w:r w:rsidRPr="00815564">
        <w:t>Jeneral</w:t>
      </w:r>
      <w:proofErr w:type="spellEnd"/>
      <w:r w:rsidRPr="00815564">
        <w:t xml:space="preserve"> Lucio A. (1879). Apreciaciones históricas sobre la última guerra en el Estado de Antioquia, 10 de mayo de 1879, Bogotá.</w:t>
      </w:r>
      <w:r>
        <w:t xml:space="preserve"> Pp. 21.</w:t>
      </w:r>
    </w:p>
  </w:footnote>
  <w:footnote w:id="19">
    <w:p w14:paraId="766612C1" w14:textId="719143A2" w:rsidR="00875016" w:rsidRDefault="00875016">
      <w:pPr>
        <w:pStyle w:val="FootnoteText"/>
      </w:pPr>
      <w:r>
        <w:rPr>
          <w:rStyle w:val="FootnoteReference"/>
        </w:rPr>
        <w:footnoteRef/>
      </w:r>
      <w:r>
        <w:t xml:space="preserve"> </w:t>
      </w:r>
      <w:r w:rsidRPr="003D7DEE">
        <w:t>Gaviria Gil, María Virginia. "Radicales e independientes en la política antioqueña, 1877-1885". Revista Historia y Sociedad. Número 7. pp. 128-129.</w:t>
      </w:r>
    </w:p>
  </w:footnote>
  <w:footnote w:id="20">
    <w:p w14:paraId="36ED3998" w14:textId="1DD24F4C" w:rsidR="00875016" w:rsidRDefault="00875016">
      <w:pPr>
        <w:pStyle w:val="FootnoteText"/>
      </w:pPr>
      <w:r>
        <w:rPr>
          <w:rStyle w:val="FootnoteReference"/>
        </w:rPr>
        <w:footnoteRef/>
      </w:r>
      <w:r>
        <w:t xml:space="preserve"> </w:t>
      </w:r>
      <w:r w:rsidRPr="003D7DEE">
        <w:t xml:space="preserve">Zuluaga Gil, Ricardo. (2013). El Estado Soberano de Antioquia. Librería Jurídica </w:t>
      </w:r>
      <w:proofErr w:type="spellStart"/>
      <w:r w:rsidRPr="003D7DEE">
        <w:t>Sanchez</w:t>
      </w:r>
      <w:proofErr w:type="spellEnd"/>
      <w:r w:rsidRPr="003D7DEE">
        <w:t xml:space="preserve"> R. LTDA. Medellín, 2013, pp</w:t>
      </w:r>
      <w:r>
        <w:t>.</w:t>
      </w:r>
      <w:r w:rsidRPr="003D7DEE">
        <w:t xml:space="preserve"> 129 - 132.</w:t>
      </w:r>
    </w:p>
  </w:footnote>
  <w:footnote w:id="21">
    <w:p w14:paraId="4328EE3E" w14:textId="713F2098"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101-105.</w:t>
      </w:r>
    </w:p>
  </w:footnote>
  <w:footnote w:id="22">
    <w:p w14:paraId="2EE11D34" w14:textId="200D5EC2"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86-92.</w:t>
      </w:r>
    </w:p>
  </w:footnote>
  <w:footnote w:id="23">
    <w:p w14:paraId="5AEEBE7F" w14:textId="54F45084"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93-100.</w:t>
      </w:r>
    </w:p>
  </w:footnote>
  <w:footnote w:id="24">
    <w:p w14:paraId="18F7B131" w14:textId="125070DD"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116.</w:t>
      </w:r>
    </w:p>
  </w:footnote>
  <w:footnote w:id="25">
    <w:p w14:paraId="359FAD10" w14:textId="5E4EBA24" w:rsidR="00A17F8A" w:rsidRDefault="00A17F8A">
      <w:pPr>
        <w:pStyle w:val="FootnoteText"/>
      </w:pPr>
      <w:r>
        <w:rPr>
          <w:rStyle w:val="FootnoteReference"/>
        </w:rPr>
        <w:footnoteRef/>
      </w:r>
      <w:r>
        <w:t xml:space="preserve"> </w:t>
      </w:r>
      <w:r w:rsidRPr="00A17F8A">
        <w:t xml:space="preserve">María Teresa Uribe de Hincapié. Las palabras de la guerra. Estudios Políticos No. 25. Medellín, julio-diciembre 2004 Estudios Políticos No. 25. Medellín, julio-diciembre, </w:t>
      </w:r>
      <w:proofErr w:type="spellStart"/>
      <w:r w:rsidRPr="00A17F8A">
        <w:t>pp</w:t>
      </w:r>
      <w:proofErr w:type="spellEnd"/>
      <w:r w:rsidRPr="00A17F8A">
        <w:t xml:space="preserve"> 11-34.</w:t>
      </w:r>
    </w:p>
  </w:footnote>
  <w:footnote w:id="26">
    <w:p w14:paraId="1A0677F0" w14:textId="346C86BD" w:rsidR="00A17F8A" w:rsidRDefault="00A17F8A">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 mayo de 1879, Bogotá. pp. 26-28.</w:t>
      </w:r>
    </w:p>
  </w:footnote>
  <w:footnote w:id="27">
    <w:p w14:paraId="54171C55" w14:textId="2B229A29" w:rsidR="00A17F8A" w:rsidRDefault="00A17F8A">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rsidR="00A314DC">
        <w:t xml:space="preserve"> mayo de 1879, Bogotá. pp. 28-31</w:t>
      </w:r>
      <w:r w:rsidRPr="00A17F8A">
        <w:t>.</w:t>
      </w:r>
    </w:p>
  </w:footnote>
  <w:footnote w:id="28">
    <w:p w14:paraId="46C5862A" w14:textId="77777777" w:rsidR="00945AA1" w:rsidRDefault="00945AA1" w:rsidP="00945AA1">
      <w:pPr>
        <w:pStyle w:val="FootnoteText"/>
      </w:pPr>
      <w:r>
        <w:rPr>
          <w:rStyle w:val="FootnoteReference"/>
        </w:rPr>
        <w:footnoteRef/>
      </w:r>
      <w:r>
        <w:t xml:space="preserve"> </w:t>
      </w:r>
      <w:r w:rsidRPr="00937D4C">
        <w:t xml:space="preserve">Restrepo Uribe, Rafael. (1879). Algo para la historia de la gloriosísima revolución de Antioquia que estalló el 25 de enero del presente año. </w:t>
      </w:r>
      <w:proofErr w:type="spellStart"/>
      <w:r w:rsidRPr="00937D4C">
        <w:t>pp</w:t>
      </w:r>
      <w:proofErr w:type="spellEnd"/>
      <w:r w:rsidRPr="00937D4C">
        <w:t xml:space="preserve"> 3-8.</w:t>
      </w:r>
    </w:p>
  </w:footnote>
  <w:footnote w:id="29">
    <w:p w14:paraId="4B075A0D" w14:textId="77777777" w:rsidR="00945AA1" w:rsidRDefault="00945AA1" w:rsidP="00945AA1">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39-41</w:t>
      </w:r>
      <w:r w:rsidRPr="00A17F8A">
        <w:t>.</w:t>
      </w:r>
    </w:p>
  </w:footnote>
  <w:footnote w:id="30">
    <w:p w14:paraId="794CC03C" w14:textId="77777777" w:rsidR="00E37470" w:rsidRDefault="00E37470" w:rsidP="00E37470">
      <w:pPr>
        <w:pStyle w:val="FootnoteText"/>
      </w:pPr>
      <w:r>
        <w:rPr>
          <w:rStyle w:val="FootnoteReference"/>
        </w:rPr>
        <w:footnoteRef/>
      </w:r>
      <w:r>
        <w:t xml:space="preserve"> </w:t>
      </w:r>
      <w:r w:rsidRPr="00937D4C">
        <w:t xml:space="preserve">Restrepo Uribe, Rafael. (1879). Algo para la historia de la gloriosísima revolución de Antioquia que estalló el 25 </w:t>
      </w:r>
      <w:r>
        <w:t xml:space="preserve">de enero del presente año. p </w:t>
      </w:r>
      <w:r w:rsidRPr="00937D4C">
        <w:t>8.</w:t>
      </w:r>
    </w:p>
  </w:footnote>
  <w:footnote w:id="31">
    <w:p w14:paraId="6C1D2BDE" w14:textId="75717072" w:rsidR="00E37470" w:rsidRDefault="00E37470">
      <w:pPr>
        <w:pStyle w:val="FootnoteText"/>
      </w:pPr>
      <w:r>
        <w:rPr>
          <w:rStyle w:val="FootnoteReference"/>
        </w:rPr>
        <w:footnoteRef/>
      </w:r>
      <w:r>
        <w:t xml:space="preserve"> </w:t>
      </w:r>
      <w:r w:rsidRPr="00937D4C">
        <w:t xml:space="preserve">Restrepo Uribe, Rafael. (1879). Algo para la historia de la gloriosísima revolución de Antioquia que estalló el 25 </w:t>
      </w:r>
      <w:r>
        <w:t xml:space="preserve">de enero del presente año. p </w:t>
      </w:r>
      <w:r w:rsidRPr="00937D4C">
        <w:t>8.</w:t>
      </w:r>
    </w:p>
  </w:footnote>
  <w:footnote w:id="32">
    <w:p w14:paraId="0B4CA7C2" w14:textId="77777777" w:rsidR="00E37470" w:rsidRDefault="00E37470" w:rsidP="00E37470">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41-42</w:t>
      </w:r>
      <w:r w:rsidRPr="00A17F8A">
        <w:t>.</w:t>
      </w:r>
    </w:p>
  </w:footnote>
  <w:footnote w:id="33">
    <w:p w14:paraId="2CBBCCB2" w14:textId="77777777" w:rsidR="00945AA1" w:rsidRDefault="00945AA1" w:rsidP="00945AA1">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39-41</w:t>
      </w:r>
      <w:r w:rsidRPr="00A17F8A">
        <w:t>.</w:t>
      </w:r>
    </w:p>
  </w:footnote>
  <w:footnote w:id="34">
    <w:p w14:paraId="3BA8916C" w14:textId="77777777" w:rsidR="00945AA1" w:rsidRDefault="00945AA1" w:rsidP="00945AA1">
      <w:pPr>
        <w:pStyle w:val="FootnoteText"/>
      </w:pPr>
      <w:r>
        <w:rPr>
          <w:rStyle w:val="FootnoteReference"/>
        </w:rPr>
        <w:footnoteRef/>
      </w:r>
      <w:r>
        <w:t xml:space="preserve"> </w:t>
      </w:r>
      <w:r w:rsidRPr="00937D4C">
        <w:t xml:space="preserve">Restrepo Uribe, Rafael. (1879). Algo para la historia de la gloriosísima revolución de Antioquia que estalló el 25 de enero del presente año. </w:t>
      </w:r>
      <w:proofErr w:type="spellStart"/>
      <w:r w:rsidRPr="00937D4C">
        <w:t>pp</w:t>
      </w:r>
      <w:proofErr w:type="spellEnd"/>
      <w:r w:rsidRPr="00937D4C">
        <w:t xml:space="preserve"> 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615E6"/>
    <w:rsid w:val="000628D4"/>
    <w:rsid w:val="000A33F0"/>
    <w:rsid w:val="000F625B"/>
    <w:rsid w:val="00126B8B"/>
    <w:rsid w:val="001676F0"/>
    <w:rsid w:val="001679A0"/>
    <w:rsid w:val="001710D7"/>
    <w:rsid w:val="00195115"/>
    <w:rsid w:val="001C5E76"/>
    <w:rsid w:val="001E7876"/>
    <w:rsid w:val="00225A55"/>
    <w:rsid w:val="00296DD1"/>
    <w:rsid w:val="002D4DFA"/>
    <w:rsid w:val="002F3437"/>
    <w:rsid w:val="003115FE"/>
    <w:rsid w:val="00340BE9"/>
    <w:rsid w:val="00370822"/>
    <w:rsid w:val="00392C4D"/>
    <w:rsid w:val="003D5B23"/>
    <w:rsid w:val="003D7DEE"/>
    <w:rsid w:val="003F56C9"/>
    <w:rsid w:val="003F7AA8"/>
    <w:rsid w:val="004050B3"/>
    <w:rsid w:val="004E2180"/>
    <w:rsid w:val="004E4D57"/>
    <w:rsid w:val="004F5322"/>
    <w:rsid w:val="0057086E"/>
    <w:rsid w:val="005B7E57"/>
    <w:rsid w:val="00622350"/>
    <w:rsid w:val="0067646F"/>
    <w:rsid w:val="006A1788"/>
    <w:rsid w:val="006D27F9"/>
    <w:rsid w:val="006F2051"/>
    <w:rsid w:val="00731248"/>
    <w:rsid w:val="00756C5B"/>
    <w:rsid w:val="007D6EAC"/>
    <w:rsid w:val="007E56C3"/>
    <w:rsid w:val="00815564"/>
    <w:rsid w:val="00875016"/>
    <w:rsid w:val="0087790E"/>
    <w:rsid w:val="008D2768"/>
    <w:rsid w:val="008D322A"/>
    <w:rsid w:val="0092633C"/>
    <w:rsid w:val="00937D4C"/>
    <w:rsid w:val="00945AA1"/>
    <w:rsid w:val="00965356"/>
    <w:rsid w:val="00A17F8A"/>
    <w:rsid w:val="00A23437"/>
    <w:rsid w:val="00A314DC"/>
    <w:rsid w:val="00AC223B"/>
    <w:rsid w:val="00AE13FC"/>
    <w:rsid w:val="00B06065"/>
    <w:rsid w:val="00B92D02"/>
    <w:rsid w:val="00BF1328"/>
    <w:rsid w:val="00BF2A9C"/>
    <w:rsid w:val="00C0690E"/>
    <w:rsid w:val="00C67486"/>
    <w:rsid w:val="00D76FF0"/>
    <w:rsid w:val="00D96B9C"/>
    <w:rsid w:val="00DC418A"/>
    <w:rsid w:val="00E02F4A"/>
    <w:rsid w:val="00E37470"/>
    <w:rsid w:val="00E75B2C"/>
    <w:rsid w:val="00EB0E7C"/>
    <w:rsid w:val="00F05F4E"/>
    <w:rsid w:val="00F5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cademiaantioquenadehistoria.org/revista/index.php/repertoriohistorico/article/view/5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7A3408-B030-42AA-914D-E04F7D0F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Julián Gomez</cp:lastModifiedBy>
  <cp:revision>2</cp:revision>
  <cp:lastPrinted>2023-11-20T20:36:00Z</cp:lastPrinted>
  <dcterms:created xsi:type="dcterms:W3CDTF">2023-11-30T21:40:00Z</dcterms:created>
  <dcterms:modified xsi:type="dcterms:W3CDTF">2023-11-30T21:40:00Z</dcterms:modified>
</cp:coreProperties>
</file>