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TML con formato previo"/>
        <w:tabs>
          <w:tab w:val="left" w:pos="9698"/>
          <w:tab w:val="left" w:pos="9698"/>
          <w:tab w:val="left" w:pos="9698"/>
          <w:tab w:val="left" w:pos="9698"/>
          <w:tab w:val="left" w:pos="9698"/>
          <w:tab w:val="left" w:pos="9698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inguno"/>
          <w:rFonts w:ascii="Times New Roman" w:cs="Times New Roman" w:hAnsi="Times New Roman" w:eastAsia="Times New Roman"/>
          <w:lang w:val="es-ES_tradnl"/>
        </w:rPr>
      </w:pPr>
      <w:r>
        <w:rPr>
          <w:rStyle w:val="Ninguno"/>
          <w:rFonts w:ascii="Times New Roman" w:hAnsi="Times New Roman"/>
          <w:rtl w:val="0"/>
          <w:lang w:val="es-ES_tradnl"/>
        </w:rPr>
        <w:t xml:space="preserve">UNIVERSIDAD NACIONAL AGRARIA LA MOLINA                                                                      SEMESTRE 2019 I </w:t>
      </w:r>
    </w:p>
    <w:p>
      <w:pPr>
        <w:pStyle w:val="HTML con formato previo"/>
        <w:tabs>
          <w:tab w:val="left" w:pos="9698"/>
          <w:tab w:val="left" w:pos="9698"/>
          <w:tab w:val="left" w:pos="9698"/>
          <w:tab w:val="left" w:pos="9698"/>
          <w:tab w:val="left" w:pos="9698"/>
          <w:tab w:val="left" w:pos="9698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inguno"/>
          <w:rFonts w:ascii="Times New Roman" w:cs="Times New Roman" w:hAnsi="Times New Roman" w:eastAsia="Times New Roman"/>
          <w:lang w:val="es-ES_tradnl"/>
        </w:rPr>
      </w:pPr>
      <w:r>
        <w:rPr>
          <w:rStyle w:val="Ninguno"/>
          <w:rFonts w:ascii="Times New Roman" w:hAnsi="Times New Roman"/>
          <w:rtl w:val="0"/>
          <w:lang w:val="es-ES_tradnl"/>
        </w:rPr>
        <w:t>DPTO DE ESTAD</w:t>
      </w:r>
      <w:r>
        <w:rPr>
          <w:rStyle w:val="Ninguno"/>
          <w:rFonts w:ascii="Times New Roman" w:hAnsi="Times New Roman" w:hint="default"/>
          <w:rtl w:val="0"/>
          <w:lang w:val="es-ES_tradnl"/>
        </w:rPr>
        <w:t>Í</w:t>
      </w:r>
      <w:r>
        <w:rPr>
          <w:rStyle w:val="Ninguno"/>
          <w:rFonts w:ascii="Times New Roman" w:hAnsi="Times New Roman"/>
          <w:rtl w:val="0"/>
          <w:lang w:val="es-ES_tradnl"/>
        </w:rPr>
        <w:t>STICA E INFORM</w:t>
      </w:r>
      <w:r>
        <w:rPr>
          <w:rStyle w:val="Ninguno"/>
          <w:rFonts w:ascii="Times New Roman" w:hAnsi="Times New Roman" w:hint="default"/>
          <w:rtl w:val="0"/>
          <w:lang w:val="es-ES_tradnl"/>
        </w:rPr>
        <w:t>Á</w:t>
      </w:r>
      <w:r>
        <w:rPr>
          <w:rStyle w:val="Ninguno"/>
          <w:rFonts w:ascii="Times New Roman" w:hAnsi="Times New Roman"/>
          <w:rtl w:val="0"/>
          <w:lang w:val="es-ES_tradnl"/>
        </w:rPr>
        <w:t>TICA                                                                                               Prof. Maehara</w:t>
      </w:r>
    </w:p>
    <w:p>
      <w:pPr>
        <w:pStyle w:val="HTML con formato previo"/>
        <w:tabs>
          <w:tab w:val="left" w:pos="9698"/>
          <w:tab w:val="left" w:pos="9698"/>
          <w:tab w:val="left" w:pos="9698"/>
          <w:tab w:val="left" w:pos="9698"/>
          <w:tab w:val="left" w:pos="9698"/>
          <w:tab w:val="left" w:pos="9698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inguno"/>
          <w:rFonts w:ascii="Times New Roman" w:cs="Times New Roman" w:hAnsi="Times New Roman" w:eastAsia="Times New Roman"/>
          <w:lang w:val="es-ES_tradnl"/>
        </w:rPr>
      </w:pPr>
    </w:p>
    <w:p>
      <w:pPr>
        <w:pStyle w:val="Normal.0"/>
        <w:jc w:val="center"/>
        <w:rPr>
          <w:rStyle w:val="Ninguno"/>
          <w:b w:val="1"/>
          <w:bCs w:val="1"/>
          <w:lang w:val="es-ES_tradnl"/>
        </w:rPr>
      </w:pPr>
      <w:r>
        <w:rPr>
          <w:rStyle w:val="Ninguno"/>
          <w:b w:val="1"/>
          <w:bCs w:val="1"/>
          <w:rtl w:val="0"/>
          <w:lang w:val="es-ES_tradnl"/>
        </w:rPr>
        <w:t>Practica calificada N</w:t>
      </w:r>
      <w:r>
        <w:rPr>
          <w:rStyle w:val="Ninguno"/>
          <w:b w:val="1"/>
          <w:bCs w:val="1"/>
          <w:rtl w:val="0"/>
          <w:lang w:val="es-ES_tradnl"/>
        </w:rPr>
        <w:t xml:space="preserve">° </w:t>
      </w:r>
      <w:r>
        <w:rPr>
          <w:rStyle w:val="Ninguno"/>
          <w:b w:val="1"/>
          <w:bCs w:val="1"/>
          <w:rtl w:val="0"/>
          <w:lang w:val="es-ES_tradnl"/>
        </w:rPr>
        <w:t>2 de An</w:t>
      </w:r>
      <w:r>
        <w:rPr>
          <w:rStyle w:val="Ninguno"/>
          <w:b w:val="1"/>
          <w:bCs w:val="1"/>
          <w:rtl w:val="0"/>
          <w:lang w:val="es-ES_tradnl"/>
        </w:rPr>
        <w:t>á</w:t>
      </w:r>
      <w:r>
        <w:rPr>
          <w:rStyle w:val="Ninguno"/>
          <w:b w:val="1"/>
          <w:bCs w:val="1"/>
          <w:rtl w:val="0"/>
          <w:lang w:val="es-ES_tradnl"/>
        </w:rPr>
        <w:t>lisis y Dise</w:t>
      </w:r>
      <w:r>
        <w:rPr>
          <w:rStyle w:val="Ninguno"/>
          <w:b w:val="1"/>
          <w:bCs w:val="1"/>
          <w:rtl w:val="0"/>
          <w:lang w:val="es-ES_tradnl"/>
        </w:rPr>
        <w:t>ñ</w:t>
      </w:r>
      <w:r>
        <w:rPr>
          <w:rStyle w:val="Ninguno"/>
          <w:b w:val="1"/>
          <w:bCs w:val="1"/>
          <w:rtl w:val="0"/>
          <w:lang w:val="es-ES_tradnl"/>
        </w:rPr>
        <w:t>o de Experimentos</w:t>
      </w:r>
    </w:p>
    <w:p>
      <w:pPr>
        <w:pStyle w:val="Normal.0"/>
        <w:jc w:val="center"/>
        <w:rPr>
          <w:rStyle w:val="Ninguno"/>
          <w:b w:val="1"/>
          <w:bCs w:val="1"/>
          <w:lang w:val="es-ES_tradnl"/>
        </w:rPr>
      </w:pPr>
    </w:p>
    <w:p>
      <w:pPr>
        <w:pStyle w:val="Normal.0"/>
        <w:jc w:val="both"/>
        <w:rPr>
          <w:lang w:val="es-ES_tradnl"/>
        </w:rPr>
      </w:pPr>
    </w:p>
    <w:p>
      <w:pPr>
        <w:pStyle w:val="Normal.0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Apellidos y Nombres______________________________________________</w:t>
      </w:r>
    </w:p>
    <w:p>
      <w:pPr>
        <w:pStyle w:val="Normal.0"/>
        <w:jc w:val="center"/>
        <w:rPr>
          <w:rStyle w:val="Ninguno"/>
          <w:b w:val="1"/>
          <w:bCs w:val="1"/>
          <w:lang w:val="es-ES_tradnl"/>
        </w:rPr>
      </w:pPr>
    </w:p>
    <w:p>
      <w:pPr>
        <w:pStyle w:val="Normal.0"/>
        <w:jc w:val="both"/>
        <w:rPr>
          <w:lang w:val="es-ES_tradnl"/>
        </w:rPr>
      </w:pPr>
    </w:p>
    <w:p>
      <w:pPr>
        <w:pStyle w:val="Normal.0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1.- Se realiza un experimento para estudiar la influencia que tiene la temperatura de operaci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y tres tipos de vidrio sobre la luminosidad producida por un tubo de osciloscopio. Por cada combinaci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tratamiento se hizo tres r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plicas Del experimento realizado se obtuvieron los siguientes totales sobre luminosidad en lumen por combinaci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tratamiento</w:t>
      </w:r>
    </w:p>
    <w:p>
      <w:pPr>
        <w:pStyle w:val="Normal.0"/>
        <w:rPr>
          <w:lang w:val="es-ES_tradnl"/>
        </w:rPr>
      </w:pPr>
    </w:p>
    <w:p>
      <w:pPr>
        <w:pStyle w:val="Normal.0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Los totales de porcentaje por combinaciones de tratamientos se dan a continuaci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</w:p>
    <w:p>
      <w:pPr>
        <w:pStyle w:val="Normal.0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 xml:space="preserve">                                                      Temperatura</w:t>
      </w:r>
    </w:p>
    <w:tbl>
      <w:tblPr>
        <w:tblW w:w="648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68"/>
        <w:gridCol w:w="1559"/>
        <w:gridCol w:w="1559"/>
        <w:gridCol w:w="170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tl w:val="0"/>
                <w:lang w:val="en-US"/>
              </w:rPr>
              <w:t>Tipo de Vidrio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tl w:val="0"/>
                <w:lang w:val="en-US"/>
              </w:rPr>
              <w:t>baja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tl w:val="0"/>
                <w:lang w:val="en-US"/>
              </w:rPr>
              <w:t>media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tl w:val="0"/>
                <w:lang w:val="en-US"/>
              </w:rPr>
              <w:t>alta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tl w:val="0"/>
                <w:lang w:val="en-US"/>
              </w:rPr>
              <w:t>1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tl w:val="0"/>
                <w:lang w:val="en-US"/>
              </w:rPr>
              <w:t>280, 290, 285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tl w:val="0"/>
                <w:lang w:val="en-US"/>
              </w:rPr>
              <w:t>300, 310, 295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tl w:val="0"/>
                <w:lang w:val="en-US"/>
              </w:rPr>
              <w:t>290, 285, 290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tl w:val="0"/>
                <w:lang w:val="en-US"/>
              </w:rPr>
              <w:t>2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tl w:val="0"/>
                <w:lang w:val="en-US"/>
              </w:rPr>
              <w:t>230, 235, 240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tl w:val="0"/>
                <w:lang w:val="en-US"/>
              </w:rPr>
              <w:t>260, 240, 235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tl w:val="0"/>
                <w:lang w:val="en-US"/>
              </w:rPr>
              <w:t>220, 225, 230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tl w:val="0"/>
                <w:lang w:val="en-US"/>
              </w:rPr>
              <w:t>3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tl w:val="0"/>
                <w:lang w:val="en-US"/>
              </w:rPr>
              <w:t>260, 258, 262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tl w:val="0"/>
                <w:lang w:val="en-US"/>
              </w:rPr>
              <w:t>265, 272, 268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tl w:val="0"/>
                <w:lang w:val="en-US"/>
              </w:rPr>
              <w:t>245, 250,240</w:t>
            </w:r>
          </w:p>
        </w:tc>
      </w:tr>
    </w:tbl>
    <w:p>
      <w:pPr>
        <w:pStyle w:val="Normal.0"/>
        <w:widowControl w:val="0"/>
        <w:jc w:val="both"/>
        <w:rPr>
          <w:rStyle w:val="Ninguno"/>
          <w:lang w:val="es-ES_tradnl"/>
        </w:rPr>
      </w:pPr>
    </w:p>
    <w:p>
      <w:pPr>
        <w:pStyle w:val="Normal.0"/>
      </w:pPr>
    </w:p>
    <w:p>
      <w:pPr>
        <w:pStyle w:val="Normal.0"/>
        <w:jc w:val="both"/>
        <w:rPr>
          <w:rStyle w:val="Ninguno"/>
          <w:lang w:val="es-ES_tradnl"/>
        </w:rPr>
      </w:pPr>
      <w:r>
        <w:rPr>
          <w:rStyle w:val="Ninguno"/>
          <w:b w:val="1"/>
          <w:bCs w:val="1"/>
          <w:rtl w:val="0"/>
          <w:lang w:val="es-ES_tradnl"/>
        </w:rPr>
        <w:t>Nota:</w:t>
      </w:r>
      <w:r>
        <w:rPr>
          <w:rStyle w:val="Ninguno"/>
          <w:rtl w:val="0"/>
          <w:lang w:val="es-ES_tradnl"/>
        </w:rPr>
        <w:t xml:space="preserve"> </w:t>
      </w:r>
      <w:r>
        <w:rPr>
          <w:rStyle w:val="Ninguno"/>
          <w:b w:val="1"/>
          <w:bCs w:val="1"/>
          <w:rtl w:val="0"/>
          <w:lang w:val="es-ES_tradnl"/>
        </w:rPr>
        <w:t>En los casos que no cumplan con los supuestos para realizar lo pedido, asuma que cumplen con estos supuestos y realice lo pedido</w:t>
      </w:r>
      <w:r>
        <w:rPr>
          <w:rStyle w:val="Ninguno"/>
          <w:rtl w:val="0"/>
          <w:lang w:val="es-ES_tradnl"/>
        </w:rPr>
        <w:t xml:space="preserve"> </w:t>
      </w:r>
    </w:p>
    <w:p>
      <w:pPr>
        <w:pStyle w:val="Normal.0"/>
        <w:jc w:val="both"/>
        <w:rPr>
          <w:lang w:val="es-ES_tradnl"/>
        </w:rPr>
      </w:pPr>
    </w:p>
    <w:p>
      <w:pPr>
        <w:pStyle w:val="Normal.0"/>
        <w:rPr>
          <w:lang w:val="es-ES_tradnl"/>
        </w:rPr>
      </w:pPr>
    </w:p>
    <w:p>
      <w:pPr>
        <w:pStyle w:val="Normal.0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a) Realice el an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lisis de variancia pruebe las hip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tesis correspondientes. De las conclusiones y recomendaciones adecuadas para este caso. </w:t>
      </w:r>
    </w:p>
    <w:p>
      <w:pPr>
        <w:pStyle w:val="Normal.0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b) Realice el diagn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stico del modelo utilizando gr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ficos y pruebas de hip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tesis</w:t>
      </w:r>
    </w:p>
    <w:p>
      <w:pPr>
        <w:pStyle w:val="Normal.0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c) Realice el an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lisis de efectos simples</w:t>
      </w:r>
    </w:p>
    <w:p>
      <w:pPr>
        <w:pStyle w:val="Normal.0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d) Para una temperatura alta realice la prueba de Tukey para comparar las medias de luminosidad producidos entre los tipos de vidrios. De sus conclusiones y recomendaciones en t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rminos de las variables en estudios.</w:t>
      </w:r>
    </w:p>
    <w:p>
      <w:pPr>
        <w:pStyle w:val="Normal.0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e) Para una temperatura alta realice la prueba de Duncan para comparar las medias de luminosidad producidos entre los tipos de vidrios. De sus conclusiones y recomendaciones en t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rminos de las variables en estudios.  Compare con lo obtenido en d)</w:t>
      </w:r>
    </w:p>
    <w:p>
      <w:pPr>
        <w:pStyle w:val="Normal.0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f) Para tipo de vidrio tres, se desea comparar la media de luminosidad de b</w:t>
      </w:r>
      <w:r>
        <w:rPr>
          <w:rStyle w:val="Ninguno"/>
          <w:vertAlign w:val="subscript"/>
          <w:rtl w:val="0"/>
          <w:lang w:val="es-ES_tradnl"/>
        </w:rPr>
        <w:t>2</w:t>
      </w:r>
      <w:r>
        <w:rPr>
          <w:rStyle w:val="Ninguno"/>
          <w:rtl w:val="0"/>
          <w:lang w:val="es-ES_tradnl"/>
        </w:rPr>
        <w:t xml:space="preserve"> versus (b</w:t>
      </w:r>
      <w:r>
        <w:rPr>
          <w:rStyle w:val="Ninguno"/>
          <w:vertAlign w:val="subscript"/>
          <w:rtl w:val="0"/>
          <w:lang w:val="es-ES_tradnl"/>
        </w:rPr>
        <w:t xml:space="preserve">1 </w:t>
      </w:r>
      <w:r>
        <w:rPr>
          <w:rStyle w:val="Ninguno"/>
          <w:rtl w:val="0"/>
          <w:lang w:val="es-ES_tradnl"/>
        </w:rPr>
        <w:t>y b</w:t>
      </w:r>
      <w:r>
        <w:rPr>
          <w:rStyle w:val="Ninguno"/>
          <w:vertAlign w:val="subscript"/>
          <w:rtl w:val="0"/>
          <w:lang w:val="es-ES_tradnl"/>
        </w:rPr>
        <w:t>3</w:t>
      </w:r>
      <w:r>
        <w:rPr>
          <w:rStyle w:val="Ninguno"/>
          <w:rtl w:val="0"/>
          <w:lang w:val="es-ES_tradnl"/>
        </w:rPr>
        <w:t>)</w:t>
      </w:r>
    </w:p>
    <w:p>
      <w:pPr>
        <w:pStyle w:val="Normal.0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¿</w:t>
      </w:r>
      <w:r>
        <w:rPr>
          <w:rStyle w:val="Ninguno"/>
          <w:rtl w:val="0"/>
          <w:lang w:val="es-ES_tradnl"/>
        </w:rPr>
        <w:t>Qu</w:t>
      </w:r>
      <w:r>
        <w:rPr>
          <w:rStyle w:val="Ninguno"/>
          <w:rtl w:val="0"/>
          <w:lang w:val="es-ES_tradnl"/>
        </w:rPr>
        <w:t xml:space="preserve">é </w:t>
      </w:r>
      <w:r>
        <w:rPr>
          <w:rStyle w:val="Ninguno"/>
          <w:rtl w:val="0"/>
          <w:lang w:val="es-ES_tradnl"/>
        </w:rPr>
        <w:t>supuestos se deben cumplir para poder realizar esta comparaci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n? Asumiendo que se cumple estos supuestos, utilice la prueba de T para realizar esta comparaci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n.</w:t>
      </w:r>
    </w:p>
    <w:p>
      <w:pPr>
        <w:pStyle w:val="Normal.0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g) Utilice la prueba de Scheffe para probar la comparaci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dado en f). De sus conclusiones y recomendaciones en t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rminos de las variables en estudios.  Compare con lo obtenido en f)</w:t>
      </w:r>
    </w:p>
    <w:p>
      <w:pPr>
        <w:pStyle w:val="Normal.0"/>
        <w:jc w:val="both"/>
        <w:rPr>
          <w:lang w:val="es-ES_tradnl"/>
        </w:rPr>
      </w:pPr>
    </w:p>
    <w:p>
      <w:pPr>
        <w:pStyle w:val="Normal.0"/>
        <w:jc w:val="both"/>
      </w:pPr>
      <w:r>
        <w:rPr>
          <w:rStyle w:val="Ninguno"/>
          <w:rtl w:val="0"/>
          <w:lang w:val="es-ES_tradnl"/>
        </w:rPr>
        <w:t>Fecha de entrega: 13/07/2019</w:t>
      </w:r>
    </w:p>
    <w:sectPr>
      <w:headerReference w:type="default" r:id="rId4"/>
      <w:footerReference w:type="default" r:id="rId5"/>
      <w:pgSz w:w="11900" w:h="16840" w:orient="portrait"/>
      <w:pgMar w:top="1134" w:right="851" w:bottom="1134" w:left="85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ie de página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ie de página">
    <w:name w:val="Pie de página"/>
    <w:next w:val="Pie de página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TML con formato previo">
    <w:name w:val="HTML con formato previo"/>
    <w:next w:val="HTML con formato previo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Ninguno">
    <w:name w:val="Ninguno"/>
    <w:rPr>
      <w:lang w:val="es-ES_tradnl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