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0589E" w14:textId="77777777" w:rsidR="000E6910" w:rsidRPr="005022CA" w:rsidRDefault="000E6910" w:rsidP="000E6910">
      <w:pPr>
        <w:spacing w:before="120" w:after="120"/>
        <w:outlineLvl w:val="2"/>
        <w:rPr>
          <w:rFonts w:eastAsia="Times New Roman" w:cs="Arial"/>
          <w:b/>
          <w:bCs/>
          <w:sz w:val="28"/>
          <w:szCs w:val="28"/>
        </w:rPr>
      </w:pPr>
      <w:r w:rsidRPr="005022CA">
        <w:rPr>
          <w:rFonts w:eastAsia="Times New Roman" w:cs="Arial"/>
          <w:b/>
          <w:bCs/>
          <w:sz w:val="28"/>
          <w:szCs w:val="28"/>
        </w:rPr>
        <w:t>University of Alabama at Birmingham</w:t>
      </w:r>
    </w:p>
    <w:p w14:paraId="5F447EC9" w14:textId="0C823CF3" w:rsidR="000E6910" w:rsidRPr="005022CA" w:rsidRDefault="00902545" w:rsidP="000E6910">
      <w:pPr>
        <w:spacing w:after="120"/>
        <w:outlineLvl w:val="1"/>
        <w:rPr>
          <w:rFonts w:eastAsia="Times New Roman" w:cs="Times New Roman"/>
          <w:b/>
          <w:bCs/>
          <w:sz w:val="28"/>
          <w:szCs w:val="28"/>
        </w:rPr>
      </w:pPr>
      <w:r>
        <w:rPr>
          <w:rFonts w:eastAsia="Times New Roman" w:cs="Times New Roman"/>
          <w:b/>
          <w:bCs/>
          <w:sz w:val="28"/>
          <w:szCs w:val="28"/>
        </w:rPr>
        <w:t>INTERNET OF THINGS (Io</w:t>
      </w:r>
      <w:r w:rsidR="000E7053">
        <w:rPr>
          <w:rFonts w:eastAsia="Times New Roman" w:cs="Times New Roman"/>
          <w:b/>
          <w:bCs/>
          <w:sz w:val="28"/>
          <w:szCs w:val="28"/>
        </w:rPr>
        <w:t>T) SECURITY</w:t>
      </w:r>
      <w:r w:rsidR="0092669C">
        <w:rPr>
          <w:rFonts w:eastAsia="Times New Roman" w:cs="Times New Roman"/>
          <w:b/>
          <w:bCs/>
          <w:sz w:val="28"/>
          <w:szCs w:val="28"/>
        </w:rPr>
        <w:t xml:space="preserve"> RULE</w:t>
      </w:r>
    </w:p>
    <w:p w14:paraId="210BBD52" w14:textId="240B197D" w:rsidR="00D37494" w:rsidRPr="00734C00" w:rsidRDefault="00D37494" w:rsidP="00D37494">
      <w:pPr>
        <w:spacing w:after="120"/>
        <w:outlineLvl w:val="1"/>
        <w:rPr>
          <w:rFonts w:eastAsia="Times New Roman" w:cs="Times New Roman"/>
          <w:bCs/>
          <w:sz w:val="28"/>
          <w:szCs w:val="28"/>
        </w:rPr>
      </w:pPr>
      <w:bookmarkStart w:id="0" w:name="_GoBack"/>
      <w:bookmarkEnd w:id="0"/>
      <w:r>
        <w:rPr>
          <w:rFonts w:eastAsia="Times New Roman" w:cs="Times New Roman"/>
          <w:bCs/>
          <w:sz w:val="28"/>
          <w:szCs w:val="28"/>
        </w:rPr>
        <w:t xml:space="preserve">Approved and Implemented:  </w:t>
      </w:r>
      <w:r>
        <w:rPr>
          <w:rFonts w:eastAsia="Times New Roman" w:cs="Times New Roman"/>
          <w:bCs/>
          <w:sz w:val="28"/>
          <w:szCs w:val="28"/>
        </w:rPr>
        <w:t>September 20, 2019</w:t>
      </w:r>
    </w:p>
    <w:p w14:paraId="5A6AB387" w14:textId="56D60C26" w:rsidR="00D37494" w:rsidRPr="00FB648B" w:rsidRDefault="00D37494" w:rsidP="00D37494">
      <w:pPr>
        <w:spacing w:after="120"/>
        <w:jc w:val="both"/>
        <w:outlineLvl w:val="2"/>
        <w:rPr>
          <w:rFonts w:eastAsia="Times New Roman" w:cs="Arial"/>
          <w:b/>
          <w:bCs/>
          <w:i/>
          <w:color w:val="FF0000"/>
          <w:sz w:val="28"/>
          <w:szCs w:val="28"/>
          <w:u w:val="single"/>
        </w:rPr>
      </w:pPr>
      <w:r>
        <w:rPr>
          <w:rFonts w:eastAsia="Times New Roman" w:cs="Times New Roman"/>
          <w:bCs/>
          <w:sz w:val="28"/>
          <w:szCs w:val="28"/>
        </w:rPr>
        <w:t>Reviewed/</w:t>
      </w:r>
      <w:r w:rsidRPr="00734C00">
        <w:rPr>
          <w:rFonts w:eastAsia="Times New Roman" w:cs="Times New Roman"/>
          <w:bCs/>
          <w:sz w:val="28"/>
          <w:szCs w:val="28"/>
        </w:rPr>
        <w:t xml:space="preserve">Updated:  </w:t>
      </w:r>
      <w:r>
        <w:rPr>
          <w:rFonts w:eastAsia="Times New Roman" w:cs="Times New Roman"/>
          <w:bCs/>
          <w:sz w:val="28"/>
          <w:szCs w:val="28"/>
        </w:rPr>
        <w:t>February 12, 2021</w:t>
      </w:r>
    </w:p>
    <w:p w14:paraId="3E69016D" w14:textId="77777777" w:rsidR="000E6910" w:rsidRDefault="000E6910" w:rsidP="000E6910">
      <w:pPr>
        <w:spacing w:after="120"/>
        <w:rPr>
          <w:rFonts w:eastAsia="Times New Roman" w:cs="Tahoma"/>
          <w:b/>
          <w:bCs/>
        </w:rPr>
      </w:pPr>
    </w:p>
    <w:p w14:paraId="5D687E93" w14:textId="77777777" w:rsidR="000E6910" w:rsidRPr="00845ED4" w:rsidRDefault="000E6910" w:rsidP="000E6910">
      <w:pPr>
        <w:spacing w:after="120"/>
        <w:rPr>
          <w:rFonts w:eastAsia="Times New Roman" w:cs="Times New Roman"/>
          <w:sz w:val="22"/>
          <w:szCs w:val="22"/>
        </w:rPr>
      </w:pPr>
      <w:r w:rsidRPr="00845ED4">
        <w:rPr>
          <w:rFonts w:eastAsia="Times New Roman" w:cs="Tahoma"/>
          <w:b/>
          <w:bCs/>
          <w:sz w:val="22"/>
          <w:szCs w:val="22"/>
        </w:rPr>
        <w:t>Related Policies, Procedures, and Resources</w:t>
      </w:r>
    </w:p>
    <w:p w14:paraId="0CCCAE4A" w14:textId="77777777" w:rsidR="000E6910" w:rsidRDefault="00D37494" w:rsidP="007C14B8">
      <w:pPr>
        <w:ind w:left="360"/>
        <w:rPr>
          <w:rStyle w:val="Hyperlink"/>
          <w:rFonts w:eastAsia="Times New Roman" w:cs="Arial"/>
          <w:sz w:val="22"/>
          <w:szCs w:val="22"/>
        </w:rPr>
      </w:pPr>
      <w:hyperlink r:id="rId10" w:history="1">
        <w:r w:rsidR="000E6910" w:rsidRPr="007120F4">
          <w:rPr>
            <w:rStyle w:val="Hyperlink"/>
            <w:rFonts w:eastAsia="Times New Roman" w:cs="Arial"/>
            <w:sz w:val="22"/>
            <w:szCs w:val="22"/>
          </w:rPr>
          <w:t>Data Protection and Security Policy</w:t>
        </w:r>
      </w:hyperlink>
    </w:p>
    <w:p w14:paraId="2346FB0A" w14:textId="77777777" w:rsidR="00572B0D" w:rsidRDefault="00D37494" w:rsidP="007C14B8">
      <w:pPr>
        <w:ind w:left="360"/>
      </w:pPr>
      <w:hyperlink r:id="rId11" w:tgtFrame="_blank" w:history="1">
        <w:r w:rsidR="00572B0D" w:rsidRPr="00572B0D">
          <w:rPr>
            <w:color w:val="0000FF"/>
            <w:u w:val="single"/>
          </w:rPr>
          <w:t>Data Access Policy</w:t>
        </w:r>
      </w:hyperlink>
    </w:p>
    <w:p w14:paraId="75198446" w14:textId="77777777" w:rsidR="00572B0D" w:rsidRDefault="00D37494" w:rsidP="007C14B8">
      <w:pPr>
        <w:ind w:left="360"/>
      </w:pPr>
      <w:hyperlink r:id="rId12" w:tgtFrame="_blank" w:history="1">
        <w:r w:rsidR="002D7150" w:rsidRPr="002D7150">
          <w:rPr>
            <w:color w:val="0000FF"/>
            <w:u w:val="single"/>
          </w:rPr>
          <w:t>Acceptable Use Policy</w:t>
        </w:r>
      </w:hyperlink>
    </w:p>
    <w:p w14:paraId="6EF462DE" w14:textId="77777777" w:rsidR="002D7150" w:rsidRDefault="00D37494" w:rsidP="007C14B8">
      <w:pPr>
        <w:ind w:left="360"/>
      </w:pPr>
      <w:hyperlink r:id="rId13" w:tgtFrame="_blank" w:history="1">
        <w:r w:rsidR="002D7150" w:rsidRPr="002D7150">
          <w:rPr>
            <w:color w:val="0000FF"/>
            <w:u w:val="single"/>
          </w:rPr>
          <w:t>Data Protection Rule</w:t>
        </w:r>
      </w:hyperlink>
    </w:p>
    <w:p w14:paraId="3081DF27" w14:textId="77777777" w:rsidR="000E6910" w:rsidRPr="00BE5E88" w:rsidRDefault="000E6910" w:rsidP="00EF7554">
      <w:pPr>
        <w:rPr>
          <w:b/>
          <w:sz w:val="22"/>
          <w:szCs w:val="22"/>
        </w:rPr>
      </w:pPr>
    </w:p>
    <w:p w14:paraId="015AA26E" w14:textId="77777777" w:rsidR="00451D77" w:rsidRPr="0092669C" w:rsidRDefault="00451D77" w:rsidP="0092669C">
      <w:pPr>
        <w:rPr>
          <w:b/>
          <w:sz w:val="22"/>
          <w:szCs w:val="22"/>
        </w:rPr>
      </w:pPr>
      <w:r w:rsidRPr="00BE5E88">
        <w:rPr>
          <w:b/>
          <w:sz w:val="22"/>
          <w:szCs w:val="22"/>
        </w:rPr>
        <w:t xml:space="preserve">1.0 </w:t>
      </w:r>
      <w:r w:rsidR="00BE5E88">
        <w:rPr>
          <w:b/>
          <w:sz w:val="22"/>
          <w:szCs w:val="22"/>
        </w:rPr>
        <w:t>Introduction</w:t>
      </w:r>
    </w:p>
    <w:p w14:paraId="0D15FF7A" w14:textId="77777777" w:rsidR="0092669C" w:rsidRDefault="0092669C" w:rsidP="0092669C">
      <w:pPr>
        <w:rPr>
          <w:sz w:val="22"/>
          <w:szCs w:val="22"/>
        </w:rPr>
      </w:pPr>
    </w:p>
    <w:p w14:paraId="1FF69090" w14:textId="42304E60" w:rsidR="00451D77" w:rsidRDefault="000F78C6" w:rsidP="0092669C">
      <w:pPr>
        <w:rPr>
          <w:sz w:val="22"/>
          <w:szCs w:val="22"/>
        </w:rPr>
      </w:pPr>
      <w:r w:rsidRPr="00602E1A">
        <w:rPr>
          <w:sz w:val="22"/>
          <w:szCs w:val="22"/>
        </w:rPr>
        <w:t>Securing an Internet of Things (IoT) infrastructure requires a rigorous security-in-depth strategy.</w:t>
      </w:r>
      <w:r w:rsidR="0092669C" w:rsidRPr="00602E1A">
        <w:rPr>
          <w:sz w:val="22"/>
          <w:szCs w:val="22"/>
        </w:rPr>
        <w:t xml:space="preserve">  </w:t>
      </w:r>
      <w:r w:rsidR="0092669C" w:rsidRPr="0092669C">
        <w:rPr>
          <w:sz w:val="22"/>
          <w:szCs w:val="22"/>
        </w:rPr>
        <w:t xml:space="preserve">By taking a proactive approach to managing </w:t>
      </w:r>
      <w:r>
        <w:rPr>
          <w:sz w:val="22"/>
          <w:szCs w:val="22"/>
        </w:rPr>
        <w:t>IoT devices</w:t>
      </w:r>
      <w:r w:rsidR="0092669C" w:rsidRPr="0092669C">
        <w:rPr>
          <w:sz w:val="22"/>
          <w:szCs w:val="22"/>
        </w:rPr>
        <w:t>, the university is able to reduce</w:t>
      </w:r>
      <w:r w:rsidR="0092669C">
        <w:rPr>
          <w:sz w:val="22"/>
          <w:szCs w:val="22"/>
        </w:rPr>
        <w:t xml:space="preserve"> </w:t>
      </w:r>
      <w:r w:rsidR="0092669C" w:rsidRPr="0092669C">
        <w:rPr>
          <w:sz w:val="22"/>
          <w:szCs w:val="22"/>
        </w:rPr>
        <w:t xml:space="preserve">or eliminate the potential for </w:t>
      </w:r>
      <w:r w:rsidR="00F73DA4" w:rsidRPr="0092669C">
        <w:rPr>
          <w:sz w:val="22"/>
          <w:szCs w:val="22"/>
        </w:rPr>
        <w:t>expl</w:t>
      </w:r>
      <w:r w:rsidR="00F73DA4">
        <w:rPr>
          <w:sz w:val="22"/>
          <w:szCs w:val="22"/>
        </w:rPr>
        <w:t>oit</w:t>
      </w:r>
      <w:r w:rsidR="00F73DA4" w:rsidRPr="0092669C">
        <w:rPr>
          <w:sz w:val="22"/>
          <w:szCs w:val="22"/>
        </w:rPr>
        <w:t>ation</w:t>
      </w:r>
      <w:r w:rsidR="0092669C" w:rsidRPr="0092669C">
        <w:rPr>
          <w:sz w:val="22"/>
          <w:szCs w:val="22"/>
        </w:rPr>
        <w:t xml:space="preserve"> and prevent the excessive time, effort, and potential costs that often result</w:t>
      </w:r>
      <w:r w:rsidR="0092669C">
        <w:rPr>
          <w:sz w:val="22"/>
          <w:szCs w:val="22"/>
        </w:rPr>
        <w:t xml:space="preserve"> </w:t>
      </w:r>
      <w:r w:rsidR="0092669C" w:rsidRPr="0092669C">
        <w:rPr>
          <w:sz w:val="22"/>
          <w:szCs w:val="22"/>
        </w:rPr>
        <w:t>when responding to an expl</w:t>
      </w:r>
      <w:r w:rsidR="000C05F0">
        <w:rPr>
          <w:sz w:val="22"/>
          <w:szCs w:val="22"/>
        </w:rPr>
        <w:t>oit</w:t>
      </w:r>
      <w:r w:rsidR="0092669C" w:rsidRPr="0092669C">
        <w:rPr>
          <w:sz w:val="22"/>
          <w:szCs w:val="22"/>
        </w:rPr>
        <w:t>ation after it has occurred.</w:t>
      </w:r>
    </w:p>
    <w:p w14:paraId="5114ADDB" w14:textId="77777777" w:rsidR="0092669C" w:rsidRPr="0092669C" w:rsidRDefault="0092669C" w:rsidP="0092669C">
      <w:pPr>
        <w:rPr>
          <w:sz w:val="22"/>
          <w:szCs w:val="22"/>
        </w:rPr>
      </w:pPr>
    </w:p>
    <w:p w14:paraId="215E7BF8" w14:textId="77777777" w:rsidR="00451D77" w:rsidRPr="00BE5E88" w:rsidRDefault="00451D77" w:rsidP="00EF7554">
      <w:pPr>
        <w:rPr>
          <w:b/>
          <w:sz w:val="22"/>
          <w:szCs w:val="22"/>
        </w:rPr>
      </w:pPr>
      <w:r w:rsidRPr="00BE5E88">
        <w:rPr>
          <w:b/>
          <w:sz w:val="22"/>
          <w:szCs w:val="22"/>
        </w:rPr>
        <w:t xml:space="preserve">2.0 </w:t>
      </w:r>
      <w:r w:rsidR="00BE5E88">
        <w:rPr>
          <w:b/>
          <w:sz w:val="22"/>
          <w:szCs w:val="22"/>
        </w:rPr>
        <w:t>Scope and Applicability</w:t>
      </w:r>
    </w:p>
    <w:p w14:paraId="40C6AD50" w14:textId="77777777" w:rsidR="00451D77" w:rsidRPr="00BE5E88" w:rsidRDefault="00451D77" w:rsidP="00A44BD2">
      <w:pPr>
        <w:rPr>
          <w:sz w:val="22"/>
          <w:szCs w:val="22"/>
        </w:rPr>
      </w:pPr>
    </w:p>
    <w:p w14:paraId="20F3B633" w14:textId="0AB04BBE" w:rsidR="00451D77" w:rsidRPr="00BE5E88" w:rsidRDefault="0092669C" w:rsidP="00A44BD2">
      <w:pPr>
        <w:rPr>
          <w:sz w:val="22"/>
          <w:szCs w:val="22"/>
        </w:rPr>
      </w:pPr>
      <w:r w:rsidRPr="0092669C">
        <w:rPr>
          <w:sz w:val="22"/>
          <w:szCs w:val="22"/>
        </w:rPr>
        <w:t xml:space="preserve">All </w:t>
      </w:r>
      <w:r w:rsidR="000F78C6">
        <w:rPr>
          <w:sz w:val="22"/>
          <w:szCs w:val="22"/>
        </w:rPr>
        <w:t xml:space="preserve">IoT devices that reside on the </w:t>
      </w:r>
      <w:r>
        <w:rPr>
          <w:sz w:val="22"/>
          <w:szCs w:val="22"/>
        </w:rPr>
        <w:t>UAB</w:t>
      </w:r>
      <w:r w:rsidRPr="0092669C">
        <w:rPr>
          <w:sz w:val="22"/>
          <w:szCs w:val="22"/>
        </w:rPr>
        <w:t xml:space="preserve"> </w:t>
      </w:r>
      <w:r w:rsidR="000F78C6">
        <w:rPr>
          <w:sz w:val="22"/>
          <w:szCs w:val="22"/>
        </w:rPr>
        <w:t xml:space="preserve">network (wired or wireless) </w:t>
      </w:r>
      <w:r>
        <w:rPr>
          <w:sz w:val="22"/>
          <w:szCs w:val="22"/>
        </w:rPr>
        <w:t xml:space="preserve">must be </w:t>
      </w:r>
      <w:r w:rsidRPr="0092669C">
        <w:rPr>
          <w:sz w:val="22"/>
          <w:szCs w:val="22"/>
        </w:rPr>
        <w:t xml:space="preserve">proactively managed and </w:t>
      </w:r>
      <w:r w:rsidR="000F78C6">
        <w:rPr>
          <w:sz w:val="22"/>
          <w:szCs w:val="22"/>
        </w:rPr>
        <w:t>adhere to the university’s IoT security strategy.</w:t>
      </w:r>
    </w:p>
    <w:p w14:paraId="40A177BA" w14:textId="77777777" w:rsidR="00451D77" w:rsidRPr="00BE5E88" w:rsidRDefault="00451D77" w:rsidP="00A44BD2">
      <w:pPr>
        <w:rPr>
          <w:sz w:val="22"/>
          <w:szCs w:val="22"/>
        </w:rPr>
      </w:pPr>
    </w:p>
    <w:p w14:paraId="0D7AF310" w14:textId="04C23112" w:rsidR="00451D77" w:rsidRPr="00BE5E88" w:rsidRDefault="00451D77" w:rsidP="00A44BD2">
      <w:pPr>
        <w:rPr>
          <w:b/>
          <w:sz w:val="22"/>
          <w:szCs w:val="22"/>
        </w:rPr>
      </w:pPr>
      <w:r w:rsidRPr="00BE5E88">
        <w:rPr>
          <w:b/>
          <w:sz w:val="22"/>
          <w:szCs w:val="22"/>
        </w:rPr>
        <w:t xml:space="preserve">3.0 </w:t>
      </w:r>
      <w:r w:rsidR="000F78C6">
        <w:rPr>
          <w:b/>
          <w:sz w:val="22"/>
          <w:szCs w:val="22"/>
        </w:rPr>
        <w:t>IoT Device Security</w:t>
      </w:r>
    </w:p>
    <w:p w14:paraId="40CB7425" w14:textId="77777777" w:rsidR="00451D77" w:rsidRPr="00BE5E88" w:rsidRDefault="00451D77" w:rsidP="00A44BD2">
      <w:pPr>
        <w:rPr>
          <w:sz w:val="22"/>
          <w:szCs w:val="22"/>
        </w:rPr>
      </w:pPr>
    </w:p>
    <w:p w14:paraId="4BB36600" w14:textId="75D133D9" w:rsidR="00DD0309" w:rsidRPr="00BF6588" w:rsidRDefault="00BF6588" w:rsidP="00873645">
      <w:pPr>
        <w:pStyle w:val="ListParagraph"/>
        <w:numPr>
          <w:ilvl w:val="0"/>
          <w:numId w:val="3"/>
        </w:numPr>
        <w:spacing w:after="120"/>
        <w:contextualSpacing w:val="0"/>
        <w:rPr>
          <w:sz w:val="22"/>
          <w:szCs w:val="22"/>
        </w:rPr>
      </w:pPr>
      <w:r w:rsidRPr="00BF6588">
        <w:rPr>
          <w:sz w:val="22"/>
          <w:szCs w:val="22"/>
        </w:rPr>
        <w:t>Default credentials for any IoT device/component must be changed, and the UAB Password/Passphrase Standard must be followed when changing such credentials.</w:t>
      </w:r>
    </w:p>
    <w:p w14:paraId="3C5CF2C7" w14:textId="71955700" w:rsidR="003941C2" w:rsidRPr="00BF6588" w:rsidRDefault="00BF6588" w:rsidP="00873645">
      <w:pPr>
        <w:pStyle w:val="ListParagraph"/>
        <w:numPr>
          <w:ilvl w:val="0"/>
          <w:numId w:val="3"/>
        </w:numPr>
        <w:spacing w:after="120"/>
        <w:contextualSpacing w:val="0"/>
        <w:rPr>
          <w:sz w:val="22"/>
          <w:szCs w:val="22"/>
        </w:rPr>
      </w:pPr>
      <w:r w:rsidRPr="00BF6588">
        <w:rPr>
          <w:sz w:val="22"/>
          <w:szCs w:val="22"/>
        </w:rPr>
        <w:t>Where possible, create standard user accounts for the operation of the IoT device/component. If possible, disable any default administrator account and create a custom administrator account. Be sure that the custom admin account is not named “admin” or “administrator.” Only use the admin account when such elevated privileges are required to make a change. Do not use an administrator account for standard operations.</w:t>
      </w:r>
    </w:p>
    <w:p w14:paraId="54DAA1E5" w14:textId="35F835F4" w:rsidR="003941C2" w:rsidRPr="00BF6588" w:rsidRDefault="00BF6588" w:rsidP="00873645">
      <w:pPr>
        <w:pStyle w:val="ListParagraph"/>
        <w:numPr>
          <w:ilvl w:val="0"/>
          <w:numId w:val="3"/>
        </w:numPr>
        <w:spacing w:after="120"/>
        <w:contextualSpacing w:val="0"/>
        <w:rPr>
          <w:sz w:val="22"/>
          <w:szCs w:val="22"/>
        </w:rPr>
      </w:pPr>
      <w:r w:rsidRPr="00BF6588">
        <w:rPr>
          <w:sz w:val="22"/>
          <w:szCs w:val="22"/>
        </w:rPr>
        <w:t>IoT admins must actively identify such vulnerabilities and patch them as soon as possible. The availability of vendor patches also should be monitored on a regular basis.</w:t>
      </w:r>
    </w:p>
    <w:p w14:paraId="6281B3B8" w14:textId="25079009" w:rsidR="003941C2" w:rsidRPr="00BF6588" w:rsidRDefault="00BF6588" w:rsidP="00873645">
      <w:pPr>
        <w:pStyle w:val="ListParagraph"/>
        <w:numPr>
          <w:ilvl w:val="0"/>
          <w:numId w:val="3"/>
        </w:numPr>
        <w:spacing w:after="120"/>
        <w:contextualSpacing w:val="0"/>
        <w:rPr>
          <w:sz w:val="22"/>
          <w:szCs w:val="22"/>
        </w:rPr>
      </w:pPr>
      <w:r w:rsidRPr="00BF6588">
        <w:rPr>
          <w:sz w:val="22"/>
          <w:szCs w:val="22"/>
        </w:rPr>
        <w:t>Define the minimum services and features required to perform operations and enable just them. If a service or feature is not needed, disable it or, even better, uninstall it. Define a configuration guide that details the minimum required services and features and use follow that guide when building and configuring new IoT devices/components.</w:t>
      </w:r>
    </w:p>
    <w:p w14:paraId="24D87868" w14:textId="36E75B9B" w:rsidR="003941C2" w:rsidRPr="00BF6588" w:rsidRDefault="00BF6588" w:rsidP="00873645">
      <w:pPr>
        <w:pStyle w:val="ListParagraph"/>
        <w:numPr>
          <w:ilvl w:val="0"/>
          <w:numId w:val="3"/>
        </w:numPr>
        <w:spacing w:after="120"/>
        <w:contextualSpacing w:val="0"/>
        <w:rPr>
          <w:sz w:val="22"/>
          <w:szCs w:val="22"/>
        </w:rPr>
      </w:pPr>
      <w:r w:rsidRPr="00BF6588">
        <w:rPr>
          <w:sz w:val="22"/>
          <w:szCs w:val="22"/>
        </w:rPr>
        <w:t>Vendors should provide a configuration guide. Follow the guide when building a device/component. Some vendors provide secure configuration (or “hardening”) guides. Ask the vendor about such guides and, if available, use them instead of standard configuration guides.</w:t>
      </w:r>
      <w:r w:rsidR="00DD0309" w:rsidRPr="00BF6588">
        <w:rPr>
          <w:sz w:val="22"/>
          <w:szCs w:val="22"/>
        </w:rPr>
        <w:t xml:space="preserve"> </w:t>
      </w:r>
    </w:p>
    <w:p w14:paraId="1F8FEA1A" w14:textId="1B005A49" w:rsidR="003941C2" w:rsidRPr="005834CF" w:rsidRDefault="00BF6588" w:rsidP="00873645">
      <w:pPr>
        <w:pStyle w:val="ListParagraph"/>
        <w:numPr>
          <w:ilvl w:val="0"/>
          <w:numId w:val="3"/>
        </w:numPr>
        <w:spacing w:after="120"/>
        <w:contextualSpacing w:val="0"/>
        <w:rPr>
          <w:sz w:val="22"/>
          <w:szCs w:val="22"/>
        </w:rPr>
      </w:pPr>
      <w:r w:rsidRPr="005834CF">
        <w:rPr>
          <w:sz w:val="22"/>
          <w:szCs w:val="22"/>
        </w:rPr>
        <w:lastRenderedPageBreak/>
        <w:t>UPnP connection</w:t>
      </w:r>
      <w:r w:rsidR="00417A55" w:rsidRPr="005834CF">
        <w:rPr>
          <w:sz w:val="22"/>
          <w:szCs w:val="22"/>
        </w:rPr>
        <w:t>s are not allowed or supported on the University’s network.</w:t>
      </w:r>
    </w:p>
    <w:p w14:paraId="6F14A363" w14:textId="1B8F781E" w:rsidR="003941C2" w:rsidRPr="00873645" w:rsidRDefault="00BF6588" w:rsidP="00873645">
      <w:pPr>
        <w:pStyle w:val="ListParagraph"/>
        <w:numPr>
          <w:ilvl w:val="0"/>
          <w:numId w:val="3"/>
        </w:numPr>
        <w:spacing w:after="120"/>
        <w:contextualSpacing w:val="0"/>
        <w:rPr>
          <w:sz w:val="22"/>
          <w:szCs w:val="22"/>
        </w:rPr>
      </w:pPr>
      <w:r w:rsidRPr="00873645">
        <w:rPr>
          <w:sz w:val="22"/>
          <w:szCs w:val="22"/>
        </w:rPr>
        <w:t>Create an initial inventory of IoT devices/components and their configuration specs. Maintain this inventory over time. When a new device/component is deployed, add it to the list. When an existing device is decommissioned, remove it from the list. When a device/component is patched, update its entry in the list. Review the list and audit the devices on a quarterly basis to ensure that the list is accurate. Address any gaps or issues discovered during the quarterly audit.</w:t>
      </w:r>
    </w:p>
    <w:p w14:paraId="69FFCA39" w14:textId="522CE346" w:rsidR="00873645" w:rsidRDefault="00873645" w:rsidP="00873645">
      <w:pPr>
        <w:pStyle w:val="ListParagraph"/>
        <w:numPr>
          <w:ilvl w:val="0"/>
          <w:numId w:val="3"/>
        </w:numPr>
        <w:spacing w:after="120"/>
        <w:contextualSpacing w:val="0"/>
        <w:rPr>
          <w:sz w:val="22"/>
          <w:szCs w:val="22"/>
        </w:rPr>
      </w:pPr>
      <w:r w:rsidRPr="00873645">
        <w:rPr>
          <w:sz w:val="22"/>
          <w:szCs w:val="22"/>
        </w:rPr>
        <w:t>Where possible, avoid the use of MAC-based authentication in favor of a more robust authentication method. If MAC-based authentication is the only method of connecting to a wireless network, that device/component cannot be allowed to connect to any UAB network without being heavily segmented from UAB IT resources and traffic.</w:t>
      </w:r>
    </w:p>
    <w:p w14:paraId="1F17D7DD" w14:textId="49DFC163" w:rsidR="00873645" w:rsidRDefault="00873645" w:rsidP="00873645">
      <w:pPr>
        <w:pStyle w:val="ListParagraph"/>
        <w:numPr>
          <w:ilvl w:val="0"/>
          <w:numId w:val="3"/>
        </w:numPr>
        <w:spacing w:after="120"/>
        <w:contextualSpacing w:val="0"/>
        <w:rPr>
          <w:sz w:val="22"/>
          <w:szCs w:val="22"/>
        </w:rPr>
      </w:pPr>
      <w:r w:rsidRPr="00873645">
        <w:rPr>
          <w:sz w:val="22"/>
          <w:szCs w:val="22"/>
        </w:rPr>
        <w:t>If the IoT device/component has PAN networking capability but that capability is not needed, disable the associated PAN wireless functionality.</w:t>
      </w:r>
    </w:p>
    <w:p w14:paraId="280AD7BF" w14:textId="1F53064E" w:rsidR="00873645" w:rsidRDefault="00873645" w:rsidP="00873645">
      <w:pPr>
        <w:pStyle w:val="ListParagraph"/>
        <w:numPr>
          <w:ilvl w:val="0"/>
          <w:numId w:val="3"/>
        </w:numPr>
        <w:spacing w:after="120"/>
        <w:contextualSpacing w:val="0"/>
        <w:rPr>
          <w:sz w:val="22"/>
          <w:szCs w:val="22"/>
        </w:rPr>
      </w:pPr>
      <w:r w:rsidRPr="00873645">
        <w:rPr>
          <w:sz w:val="22"/>
          <w:szCs w:val="22"/>
        </w:rPr>
        <w:t xml:space="preserve">Identify all data that will be transmitted/received by the IoT device/component in its IT environment. Maintain a record of the data types involved. Classify each data type following UAB’s </w:t>
      </w:r>
      <w:hyperlink r:id="rId14" w:history="1">
        <w:r w:rsidRPr="00873645">
          <w:rPr>
            <w:rStyle w:val="Hyperlink"/>
            <w:sz w:val="22"/>
            <w:szCs w:val="22"/>
          </w:rPr>
          <w:t>Data Classification Rule</w:t>
        </w:r>
      </w:hyperlink>
      <w:r w:rsidRPr="00873645">
        <w:rPr>
          <w:sz w:val="22"/>
          <w:szCs w:val="22"/>
        </w:rPr>
        <w:t xml:space="preserve">, and where necessary, protect Sensitive and Restricted/PHI data types using the controls mandated by UAB’s </w:t>
      </w:r>
      <w:hyperlink r:id="rId15" w:history="1">
        <w:r w:rsidRPr="00873645">
          <w:rPr>
            <w:rStyle w:val="Hyperlink"/>
            <w:sz w:val="22"/>
            <w:szCs w:val="22"/>
          </w:rPr>
          <w:t>Data Protection Rule</w:t>
        </w:r>
      </w:hyperlink>
      <w:r w:rsidRPr="00873645">
        <w:rPr>
          <w:sz w:val="22"/>
          <w:szCs w:val="22"/>
        </w:rPr>
        <w:t>. Also, define and maintain a list of authorized protocols that are approved for use by the IoT device/component and in its associated environment. Ensure that only those authorized protocols are used and detect and eliminate any unauthorized protocols.</w:t>
      </w:r>
    </w:p>
    <w:p w14:paraId="4F259B2D" w14:textId="6739CD5A" w:rsidR="00873645" w:rsidRDefault="00873645" w:rsidP="00873645">
      <w:pPr>
        <w:pStyle w:val="ListParagraph"/>
        <w:numPr>
          <w:ilvl w:val="0"/>
          <w:numId w:val="3"/>
        </w:numPr>
        <w:spacing w:after="120"/>
        <w:contextualSpacing w:val="0"/>
        <w:rPr>
          <w:sz w:val="22"/>
          <w:szCs w:val="22"/>
        </w:rPr>
      </w:pPr>
      <w:r w:rsidRPr="00873645">
        <w:rPr>
          <w:sz w:val="22"/>
          <w:szCs w:val="22"/>
        </w:rPr>
        <w:t>Network and host logs for the IoT device/component and its associated environment must be collected, stored, and reviewed on a regular basis. Reviews of the logs should focus on eliminating all instances of expected traffic and behavior so that anomalous activity can quickly be identified and investigated.</w:t>
      </w:r>
    </w:p>
    <w:p w14:paraId="2F87D3A8" w14:textId="4CDAF38A" w:rsidR="00D14973" w:rsidRPr="005834CF" w:rsidRDefault="008112D3" w:rsidP="00A65022">
      <w:pPr>
        <w:pStyle w:val="ListParagraph"/>
        <w:numPr>
          <w:ilvl w:val="0"/>
          <w:numId w:val="3"/>
        </w:numPr>
        <w:spacing w:after="120"/>
        <w:contextualSpacing w:val="0"/>
        <w:rPr>
          <w:sz w:val="22"/>
          <w:szCs w:val="22"/>
        </w:rPr>
      </w:pPr>
      <w:r w:rsidRPr="005834CF">
        <w:rPr>
          <w:sz w:val="22"/>
          <w:szCs w:val="22"/>
        </w:rPr>
        <w:t xml:space="preserve">If the IoT device/component has </w:t>
      </w:r>
      <w:r w:rsidR="00F207A5" w:rsidRPr="005834CF">
        <w:rPr>
          <w:sz w:val="22"/>
          <w:szCs w:val="22"/>
        </w:rPr>
        <w:t xml:space="preserve">WiFi </w:t>
      </w:r>
      <w:r w:rsidR="00814C50" w:rsidRPr="005834CF">
        <w:rPr>
          <w:sz w:val="22"/>
          <w:szCs w:val="22"/>
        </w:rPr>
        <w:t xml:space="preserve">SSID Broadcasting </w:t>
      </w:r>
      <w:r w:rsidR="00F207A5" w:rsidRPr="005834CF">
        <w:rPr>
          <w:sz w:val="22"/>
          <w:szCs w:val="22"/>
        </w:rPr>
        <w:t>capability (2.4Ghz or 5Ghz)</w:t>
      </w:r>
      <w:r w:rsidR="000A23AE" w:rsidRPr="005834CF">
        <w:rPr>
          <w:sz w:val="22"/>
          <w:szCs w:val="22"/>
        </w:rPr>
        <w:t xml:space="preserve">, </w:t>
      </w:r>
      <w:r w:rsidR="00725804" w:rsidRPr="005834CF">
        <w:rPr>
          <w:sz w:val="22"/>
          <w:szCs w:val="22"/>
        </w:rPr>
        <w:t xml:space="preserve">disable any feature that allows for broadcast of WiFi networks.  </w:t>
      </w:r>
      <w:r w:rsidR="00D4261A" w:rsidRPr="005834CF">
        <w:rPr>
          <w:sz w:val="22"/>
          <w:szCs w:val="22"/>
        </w:rPr>
        <w:t xml:space="preserve">This capability will cause interference with the campus WiFi air space.  </w:t>
      </w:r>
      <w:r w:rsidR="00725804" w:rsidRPr="005834CF">
        <w:rPr>
          <w:sz w:val="22"/>
          <w:szCs w:val="22"/>
        </w:rPr>
        <w:t>Any use of Campus WiFi spaces requires prior authorization.</w:t>
      </w:r>
      <w:r w:rsidR="00D4261A" w:rsidRPr="005834CF">
        <w:rPr>
          <w:sz w:val="22"/>
          <w:szCs w:val="22"/>
        </w:rPr>
        <w:t xml:space="preserve"> </w:t>
      </w:r>
    </w:p>
    <w:p w14:paraId="06BDCF46" w14:textId="5BEBB52B" w:rsidR="00FC74EF" w:rsidRPr="005834CF" w:rsidRDefault="00FC74EF" w:rsidP="00A65022">
      <w:pPr>
        <w:pStyle w:val="ListParagraph"/>
        <w:numPr>
          <w:ilvl w:val="0"/>
          <w:numId w:val="3"/>
        </w:numPr>
        <w:spacing w:after="120"/>
        <w:contextualSpacing w:val="0"/>
        <w:rPr>
          <w:sz w:val="22"/>
          <w:szCs w:val="22"/>
        </w:rPr>
      </w:pPr>
      <w:r w:rsidRPr="005834CF">
        <w:rPr>
          <w:sz w:val="22"/>
          <w:szCs w:val="22"/>
        </w:rPr>
        <w:t xml:space="preserve">If the IoT device/component </w:t>
      </w:r>
      <w:r w:rsidR="00A8282A" w:rsidRPr="005834CF">
        <w:rPr>
          <w:sz w:val="22"/>
          <w:szCs w:val="22"/>
        </w:rPr>
        <w:t xml:space="preserve">utilizes Power-over-Ethernet (POE), </w:t>
      </w:r>
      <w:r w:rsidR="009D3C64" w:rsidRPr="005834CF">
        <w:rPr>
          <w:sz w:val="22"/>
          <w:szCs w:val="22"/>
        </w:rPr>
        <w:t xml:space="preserve">VPIT reserves the right to remove any IoT device using excessive amounts of inline power.  </w:t>
      </w:r>
      <w:r w:rsidR="00A45825" w:rsidRPr="005834CF">
        <w:rPr>
          <w:sz w:val="22"/>
          <w:szCs w:val="22"/>
        </w:rPr>
        <w:t xml:space="preserve">Campus network equipment has a limited amount of inline power available for use by IoT devices.  </w:t>
      </w:r>
      <w:r w:rsidR="009D3C64" w:rsidRPr="005834CF">
        <w:rPr>
          <w:sz w:val="22"/>
          <w:szCs w:val="22"/>
        </w:rPr>
        <w:t>If the power requirements exceed what is available, an external power injector may be required.</w:t>
      </w:r>
    </w:p>
    <w:p w14:paraId="613CD211" w14:textId="0AA5B898" w:rsidR="002D02EF" w:rsidRPr="005834CF" w:rsidRDefault="002D02EF" w:rsidP="00873645">
      <w:pPr>
        <w:pStyle w:val="ListParagraph"/>
        <w:numPr>
          <w:ilvl w:val="0"/>
          <w:numId w:val="3"/>
        </w:numPr>
        <w:spacing w:after="120"/>
        <w:contextualSpacing w:val="0"/>
        <w:rPr>
          <w:sz w:val="22"/>
          <w:szCs w:val="22"/>
        </w:rPr>
      </w:pPr>
      <w:r w:rsidRPr="005834CF">
        <w:rPr>
          <w:sz w:val="22"/>
          <w:szCs w:val="22"/>
        </w:rPr>
        <w:t>If the IoT device/components has the capability to act as a</w:t>
      </w:r>
      <w:r w:rsidR="00562F7C" w:rsidRPr="005834CF">
        <w:rPr>
          <w:sz w:val="22"/>
          <w:szCs w:val="22"/>
        </w:rPr>
        <w:t xml:space="preserve">n Ethernet hub or bridge, </w:t>
      </w:r>
      <w:r w:rsidR="005834CF">
        <w:rPr>
          <w:sz w:val="22"/>
          <w:szCs w:val="22"/>
        </w:rPr>
        <w:t>d</w:t>
      </w:r>
      <w:r w:rsidR="00562F7C" w:rsidRPr="005834CF">
        <w:rPr>
          <w:sz w:val="22"/>
          <w:szCs w:val="22"/>
        </w:rPr>
        <w:t>isable any unused interfaces</w:t>
      </w:r>
    </w:p>
    <w:p w14:paraId="72E9EA3E" w14:textId="378B2E73" w:rsidR="004E33E1" w:rsidRPr="005834CF" w:rsidRDefault="004E33E1" w:rsidP="00873645">
      <w:pPr>
        <w:pStyle w:val="ListParagraph"/>
        <w:numPr>
          <w:ilvl w:val="0"/>
          <w:numId w:val="3"/>
        </w:numPr>
        <w:spacing w:after="120"/>
        <w:contextualSpacing w:val="0"/>
        <w:rPr>
          <w:sz w:val="22"/>
          <w:szCs w:val="22"/>
        </w:rPr>
      </w:pPr>
      <w:r w:rsidRPr="005834CF">
        <w:rPr>
          <w:sz w:val="22"/>
          <w:szCs w:val="22"/>
        </w:rPr>
        <w:t>Many IoT devices go unmanaged once installed.  These devices are prone to unpatched bugs and exploitation by hacking tools</w:t>
      </w:r>
      <w:r w:rsidR="00F525A4" w:rsidRPr="005834CF">
        <w:rPr>
          <w:sz w:val="22"/>
          <w:szCs w:val="22"/>
        </w:rPr>
        <w:t xml:space="preserve"> which may cause traffic patterns that affect campus core network.</w:t>
      </w:r>
      <w:r w:rsidR="00791368" w:rsidRPr="005834CF">
        <w:rPr>
          <w:sz w:val="22"/>
          <w:szCs w:val="22"/>
        </w:rPr>
        <w:t xml:space="preserve">  VPIT reserves the right to remove any IoT device from the campus network if the device is transmitting or receiving data that is harmful to the operation of the network.</w:t>
      </w:r>
    </w:p>
    <w:p w14:paraId="694137F4" w14:textId="4A298504" w:rsidR="003941C2" w:rsidRPr="005834CF" w:rsidRDefault="00873645" w:rsidP="00873645">
      <w:pPr>
        <w:pStyle w:val="ListParagraph"/>
        <w:numPr>
          <w:ilvl w:val="0"/>
          <w:numId w:val="3"/>
        </w:numPr>
        <w:spacing w:after="120"/>
        <w:contextualSpacing w:val="0"/>
        <w:rPr>
          <w:sz w:val="22"/>
          <w:szCs w:val="22"/>
        </w:rPr>
      </w:pPr>
      <w:r w:rsidRPr="005834CF">
        <w:rPr>
          <w:sz w:val="22"/>
          <w:szCs w:val="22"/>
        </w:rPr>
        <w:t>Segmentation</w:t>
      </w:r>
      <w:r w:rsidR="00DD0309" w:rsidRPr="005834CF">
        <w:rPr>
          <w:sz w:val="22"/>
          <w:szCs w:val="22"/>
        </w:rPr>
        <w:t xml:space="preserve"> </w:t>
      </w:r>
      <w:r w:rsidRPr="005834CF">
        <w:rPr>
          <w:sz w:val="22"/>
          <w:szCs w:val="22"/>
        </w:rPr>
        <w:t>/ Isolation</w:t>
      </w:r>
    </w:p>
    <w:p w14:paraId="560F6899" w14:textId="77777777" w:rsidR="00247538" w:rsidRPr="00902545" w:rsidRDefault="00902545" w:rsidP="00902545">
      <w:pPr>
        <w:spacing w:after="120"/>
        <w:ind w:left="1260" w:hanging="540"/>
        <w:rPr>
          <w:sz w:val="22"/>
          <w:szCs w:val="22"/>
        </w:rPr>
      </w:pPr>
      <w:r>
        <w:rPr>
          <w:sz w:val="22"/>
          <w:szCs w:val="22"/>
        </w:rPr>
        <w:t>16.1</w:t>
      </w:r>
      <w:r>
        <w:rPr>
          <w:sz w:val="22"/>
          <w:szCs w:val="22"/>
        </w:rPr>
        <w:tab/>
      </w:r>
      <w:r w:rsidR="00247538" w:rsidRPr="00902545">
        <w:rPr>
          <w:sz w:val="22"/>
          <w:szCs w:val="22"/>
        </w:rPr>
        <w:t>Cameras should be connected</w:t>
      </w:r>
      <w:r w:rsidR="002A7ABB" w:rsidRPr="00902545">
        <w:rPr>
          <w:sz w:val="22"/>
          <w:szCs w:val="22"/>
        </w:rPr>
        <w:t xml:space="preserve"> in collaboration with UAB Physical Security</w:t>
      </w:r>
      <w:r w:rsidR="00247538" w:rsidRPr="00902545">
        <w:rPr>
          <w:sz w:val="22"/>
          <w:szCs w:val="22"/>
        </w:rPr>
        <w:t xml:space="preserve"> </w:t>
      </w:r>
      <w:r w:rsidR="002A7ABB" w:rsidRPr="00902545">
        <w:rPr>
          <w:sz w:val="22"/>
          <w:szCs w:val="22"/>
        </w:rPr>
        <w:t xml:space="preserve">and provisioned into the </w:t>
      </w:r>
      <w:r w:rsidR="005834CF" w:rsidRPr="00902545">
        <w:rPr>
          <w:sz w:val="22"/>
          <w:szCs w:val="22"/>
        </w:rPr>
        <w:t>Physical Security VLAN.</w:t>
      </w:r>
    </w:p>
    <w:p w14:paraId="282C889B" w14:textId="0F62D038" w:rsidR="00247538" w:rsidRPr="00902545" w:rsidRDefault="00902545" w:rsidP="00902545">
      <w:pPr>
        <w:spacing w:after="120"/>
        <w:ind w:left="1260" w:hanging="540"/>
        <w:rPr>
          <w:sz w:val="22"/>
          <w:szCs w:val="22"/>
        </w:rPr>
      </w:pPr>
      <w:r>
        <w:rPr>
          <w:sz w:val="22"/>
          <w:szCs w:val="22"/>
        </w:rPr>
        <w:t>16.2</w:t>
      </w:r>
      <w:r>
        <w:rPr>
          <w:sz w:val="22"/>
          <w:szCs w:val="22"/>
        </w:rPr>
        <w:tab/>
      </w:r>
      <w:r w:rsidR="00247538" w:rsidRPr="00902545">
        <w:rPr>
          <w:sz w:val="22"/>
          <w:szCs w:val="22"/>
        </w:rPr>
        <w:t>VOIP Phones</w:t>
      </w:r>
      <w:r w:rsidR="002A7ABB" w:rsidRPr="00902545">
        <w:rPr>
          <w:sz w:val="22"/>
          <w:szCs w:val="22"/>
        </w:rPr>
        <w:t xml:space="preserve"> and conference devices</w:t>
      </w:r>
      <w:r w:rsidR="00247538" w:rsidRPr="00902545">
        <w:rPr>
          <w:sz w:val="22"/>
          <w:szCs w:val="22"/>
        </w:rPr>
        <w:t xml:space="preserve"> should be connected </w:t>
      </w:r>
      <w:r w:rsidR="002A7ABB" w:rsidRPr="00902545">
        <w:rPr>
          <w:sz w:val="22"/>
          <w:szCs w:val="22"/>
        </w:rPr>
        <w:t>in collaboration with UAB Telecommunications and provisioned in</w:t>
      </w:r>
      <w:r w:rsidR="005834CF" w:rsidRPr="00902545">
        <w:rPr>
          <w:sz w:val="22"/>
          <w:szCs w:val="22"/>
        </w:rPr>
        <w:t>to the VOIP VLAN.</w:t>
      </w:r>
    </w:p>
    <w:p w14:paraId="4F815FAD" w14:textId="70979DAD" w:rsidR="00247538" w:rsidRPr="00902545" w:rsidRDefault="00902545" w:rsidP="00902545">
      <w:pPr>
        <w:spacing w:after="120"/>
        <w:ind w:left="1260" w:hanging="540"/>
        <w:rPr>
          <w:sz w:val="22"/>
          <w:szCs w:val="22"/>
        </w:rPr>
      </w:pPr>
      <w:r>
        <w:rPr>
          <w:sz w:val="22"/>
          <w:szCs w:val="22"/>
        </w:rPr>
        <w:lastRenderedPageBreak/>
        <w:t>16.3</w:t>
      </w:r>
      <w:r>
        <w:rPr>
          <w:sz w:val="22"/>
          <w:szCs w:val="22"/>
        </w:rPr>
        <w:tab/>
      </w:r>
      <w:r w:rsidR="00247538" w:rsidRPr="00902545">
        <w:rPr>
          <w:sz w:val="22"/>
          <w:szCs w:val="22"/>
        </w:rPr>
        <w:t>Access Control devices should be conn</w:t>
      </w:r>
      <w:r w:rsidR="002A7ABB" w:rsidRPr="00902545">
        <w:rPr>
          <w:sz w:val="22"/>
          <w:szCs w:val="22"/>
        </w:rPr>
        <w:t>ected in collaboration with UAB Physical Security and provisioned into</w:t>
      </w:r>
      <w:r w:rsidR="005834CF" w:rsidRPr="00902545">
        <w:rPr>
          <w:sz w:val="22"/>
          <w:szCs w:val="22"/>
        </w:rPr>
        <w:t xml:space="preserve"> the Physical Security VLAN.</w:t>
      </w:r>
    </w:p>
    <w:p w14:paraId="3140409F" w14:textId="77A8A6CF" w:rsidR="00247538" w:rsidRPr="00902545" w:rsidRDefault="00902545" w:rsidP="00902545">
      <w:pPr>
        <w:spacing w:after="120"/>
        <w:ind w:left="1260" w:hanging="540"/>
        <w:rPr>
          <w:sz w:val="22"/>
          <w:szCs w:val="22"/>
        </w:rPr>
      </w:pPr>
      <w:r>
        <w:rPr>
          <w:sz w:val="22"/>
          <w:szCs w:val="22"/>
        </w:rPr>
        <w:t>16.4</w:t>
      </w:r>
      <w:r>
        <w:rPr>
          <w:sz w:val="22"/>
          <w:szCs w:val="22"/>
        </w:rPr>
        <w:tab/>
      </w:r>
      <w:r w:rsidR="00247538" w:rsidRPr="00902545">
        <w:rPr>
          <w:sz w:val="22"/>
          <w:szCs w:val="22"/>
        </w:rPr>
        <w:t xml:space="preserve">SCADA devices should be connected </w:t>
      </w:r>
      <w:r w:rsidR="002A7ABB" w:rsidRPr="00902545">
        <w:rPr>
          <w:sz w:val="22"/>
          <w:szCs w:val="22"/>
        </w:rPr>
        <w:t>in collaboration with UAB Facilities and provisioned in</w:t>
      </w:r>
      <w:r w:rsidR="005834CF" w:rsidRPr="00902545">
        <w:rPr>
          <w:sz w:val="22"/>
          <w:szCs w:val="22"/>
        </w:rPr>
        <w:t>to the SCADA VLAN.</w:t>
      </w:r>
    </w:p>
    <w:p w14:paraId="42D771ED" w14:textId="53308822" w:rsidR="00C55A7F" w:rsidRPr="00902545" w:rsidRDefault="00902545" w:rsidP="00902545">
      <w:pPr>
        <w:spacing w:after="120"/>
        <w:ind w:left="1260" w:hanging="540"/>
        <w:rPr>
          <w:sz w:val="22"/>
          <w:szCs w:val="22"/>
        </w:rPr>
      </w:pPr>
      <w:r>
        <w:rPr>
          <w:sz w:val="22"/>
          <w:szCs w:val="22"/>
        </w:rPr>
        <w:t>16.5</w:t>
      </w:r>
      <w:r>
        <w:rPr>
          <w:sz w:val="22"/>
          <w:szCs w:val="22"/>
        </w:rPr>
        <w:tab/>
      </w:r>
      <w:r w:rsidR="00C55A7F" w:rsidRPr="00902545">
        <w:rPr>
          <w:sz w:val="22"/>
          <w:szCs w:val="22"/>
        </w:rPr>
        <w:t xml:space="preserve">Network segmentation should be provisioned in accordance with the UAB’s </w:t>
      </w:r>
      <w:hyperlink r:id="rId16" w:history="1">
        <w:r w:rsidR="00C55A7F" w:rsidRPr="00902545">
          <w:rPr>
            <w:rStyle w:val="Hyperlink"/>
            <w:color w:val="0070C0"/>
            <w:sz w:val="22"/>
            <w:szCs w:val="22"/>
          </w:rPr>
          <w:t>Data Classification Rule</w:t>
        </w:r>
      </w:hyperlink>
      <w:r w:rsidR="00C55A7F" w:rsidRPr="00902545">
        <w:rPr>
          <w:sz w:val="22"/>
          <w:szCs w:val="22"/>
        </w:rPr>
        <w:t xml:space="preserve"> and by UAB’s </w:t>
      </w:r>
      <w:hyperlink r:id="rId17" w:history="1">
        <w:r w:rsidR="00C55A7F" w:rsidRPr="00902545">
          <w:rPr>
            <w:rStyle w:val="Hyperlink"/>
            <w:color w:val="0070C0"/>
            <w:sz w:val="22"/>
            <w:szCs w:val="22"/>
          </w:rPr>
          <w:t>Data Protection Rule</w:t>
        </w:r>
      </w:hyperlink>
      <w:r w:rsidR="00EB1192" w:rsidRPr="00902545">
        <w:rPr>
          <w:sz w:val="22"/>
          <w:szCs w:val="22"/>
        </w:rPr>
        <w:t xml:space="preserve">.  </w:t>
      </w:r>
      <w:r w:rsidR="00602E1A" w:rsidRPr="00902545">
        <w:rPr>
          <w:sz w:val="22"/>
          <w:szCs w:val="22"/>
        </w:rPr>
        <w:t xml:space="preserve">If an IoT device processes or transfers Restricted data, </w:t>
      </w:r>
      <w:r w:rsidR="004B581A" w:rsidRPr="00902545">
        <w:rPr>
          <w:sz w:val="22"/>
          <w:szCs w:val="22"/>
        </w:rPr>
        <w:t xml:space="preserve">if connected to the University network, it must be connected on </w:t>
      </w:r>
      <w:r w:rsidR="00602E1A" w:rsidRPr="00902545">
        <w:rPr>
          <w:sz w:val="22"/>
          <w:szCs w:val="22"/>
        </w:rPr>
        <w:t>a Restricted VLAN/Network.</w:t>
      </w:r>
    </w:p>
    <w:p w14:paraId="39A462F5" w14:textId="0B73D943" w:rsidR="00EB1192" w:rsidRPr="00902545" w:rsidRDefault="00902545" w:rsidP="00902545">
      <w:pPr>
        <w:spacing w:after="120"/>
        <w:ind w:left="1260" w:hanging="540"/>
        <w:rPr>
          <w:sz w:val="22"/>
          <w:szCs w:val="22"/>
        </w:rPr>
      </w:pPr>
      <w:r>
        <w:rPr>
          <w:sz w:val="22"/>
          <w:szCs w:val="22"/>
        </w:rPr>
        <w:t>16.6</w:t>
      </w:r>
      <w:r>
        <w:rPr>
          <w:sz w:val="22"/>
          <w:szCs w:val="22"/>
        </w:rPr>
        <w:tab/>
      </w:r>
      <w:r w:rsidR="00247538" w:rsidRPr="00902545">
        <w:rPr>
          <w:sz w:val="22"/>
          <w:szCs w:val="22"/>
        </w:rPr>
        <w:t xml:space="preserve">General IOT devices that do not meet specific controls above should adhere to the </w:t>
      </w:r>
      <w:hyperlink r:id="rId18" w:tgtFrame="_blank" w:history="1">
        <w:r w:rsidR="00EB1192" w:rsidRPr="00902545">
          <w:rPr>
            <w:rStyle w:val="Hyperlink"/>
            <w:color w:val="0070C0"/>
            <w:sz w:val="22"/>
            <w:szCs w:val="22"/>
          </w:rPr>
          <w:t>Acceptable Use Policy</w:t>
        </w:r>
      </w:hyperlink>
      <w:r w:rsidR="005834CF" w:rsidRPr="00902545">
        <w:rPr>
          <w:sz w:val="22"/>
          <w:szCs w:val="22"/>
        </w:rPr>
        <w:t>.</w:t>
      </w:r>
    </w:p>
    <w:p w14:paraId="75844EB0" w14:textId="68F96BD7" w:rsidR="00902545" w:rsidRPr="00FD2AE9" w:rsidRDefault="00902545" w:rsidP="00902545">
      <w:pPr>
        <w:pStyle w:val="Heading4"/>
        <w:spacing w:before="0" w:after="120" w:line="240" w:lineRule="auto"/>
        <w:rPr>
          <w:rFonts w:asciiTheme="minorHAnsi" w:hAnsiTheme="minorHAnsi"/>
          <w:b/>
          <w:i w:val="0"/>
          <w:color w:val="auto"/>
        </w:rPr>
      </w:pPr>
      <w:r>
        <w:rPr>
          <w:rFonts w:asciiTheme="minorHAnsi" w:hAnsiTheme="minorHAnsi"/>
          <w:b/>
          <w:i w:val="0"/>
          <w:color w:val="auto"/>
        </w:rPr>
        <w:t>4</w:t>
      </w:r>
      <w:r w:rsidRPr="00FD2AE9">
        <w:rPr>
          <w:rFonts w:asciiTheme="minorHAnsi" w:hAnsiTheme="minorHAnsi"/>
          <w:b/>
          <w:i w:val="0"/>
          <w:color w:val="auto"/>
        </w:rPr>
        <w:t>.0 Enforcement and Implementation</w:t>
      </w:r>
    </w:p>
    <w:p w14:paraId="6FCBB9CF" w14:textId="1F4CC293" w:rsidR="00902545" w:rsidRPr="00FD2AE9" w:rsidRDefault="00902545" w:rsidP="00902545">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4</w:t>
      </w:r>
      <w:r w:rsidRPr="00FD2AE9">
        <w:rPr>
          <w:rFonts w:asciiTheme="minorHAnsi" w:hAnsiTheme="minorHAnsi"/>
          <w:b/>
          <w:i w:val="0"/>
          <w:color w:val="auto"/>
        </w:rPr>
        <w:t>.1 Roles and Responsibilities</w:t>
      </w:r>
    </w:p>
    <w:p w14:paraId="75A42E69" w14:textId="77777777" w:rsidR="00902545" w:rsidRPr="00FD2AE9" w:rsidRDefault="00902545" w:rsidP="00902545">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Each University </w:t>
      </w:r>
      <w:r>
        <w:rPr>
          <w:rFonts w:asciiTheme="minorHAnsi" w:hAnsiTheme="minorHAnsi"/>
          <w:sz w:val="22"/>
          <w:szCs w:val="22"/>
        </w:rPr>
        <w:t xml:space="preserve">academic and business </w:t>
      </w:r>
      <w:r w:rsidRPr="00FD2AE9">
        <w:rPr>
          <w:rFonts w:asciiTheme="minorHAnsi" w:hAnsiTheme="minorHAnsi"/>
          <w:sz w:val="22"/>
          <w:szCs w:val="22"/>
        </w:rPr>
        <w:t>unit is responsible for implementing, reviewing and monitoring internal policies, practices, etc. to assure</w:t>
      </w:r>
      <w:r>
        <w:rPr>
          <w:rFonts w:asciiTheme="minorHAnsi" w:hAnsiTheme="minorHAnsi"/>
          <w:sz w:val="22"/>
          <w:szCs w:val="22"/>
        </w:rPr>
        <w:t xml:space="preserve"> compliance with this standard security rule.</w:t>
      </w:r>
    </w:p>
    <w:p w14:paraId="369567DC" w14:textId="77777777" w:rsidR="00902545" w:rsidRPr="00FD2AE9" w:rsidRDefault="00902545" w:rsidP="00902545">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The </w:t>
      </w:r>
      <w:r>
        <w:rPr>
          <w:rFonts w:asciiTheme="minorHAnsi" w:hAnsiTheme="minorHAnsi"/>
          <w:sz w:val="22"/>
          <w:szCs w:val="22"/>
        </w:rPr>
        <w:t>Vice President of Information Technology</w:t>
      </w:r>
      <w:r w:rsidRPr="00FD2AE9">
        <w:rPr>
          <w:rFonts w:asciiTheme="minorHAnsi" w:hAnsiTheme="minorHAnsi"/>
          <w:sz w:val="22"/>
          <w:szCs w:val="22"/>
        </w:rPr>
        <w:t xml:space="preserve"> Office is responsible for enforcing this standard</w:t>
      </w:r>
      <w:r>
        <w:rPr>
          <w:rFonts w:asciiTheme="minorHAnsi" w:hAnsiTheme="minorHAnsi"/>
          <w:sz w:val="22"/>
          <w:szCs w:val="22"/>
        </w:rPr>
        <w:t xml:space="preserve"> security rule</w:t>
      </w:r>
      <w:r w:rsidRPr="00FD2AE9">
        <w:rPr>
          <w:rFonts w:asciiTheme="minorHAnsi" w:hAnsiTheme="minorHAnsi"/>
          <w:sz w:val="22"/>
          <w:szCs w:val="22"/>
        </w:rPr>
        <w:t>.</w:t>
      </w:r>
    </w:p>
    <w:p w14:paraId="1CBE2430" w14:textId="60EDAB53" w:rsidR="00902545" w:rsidRPr="00FD2AE9" w:rsidRDefault="00902545" w:rsidP="00902545">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4</w:t>
      </w:r>
      <w:r w:rsidRPr="00FD2AE9">
        <w:rPr>
          <w:rFonts w:asciiTheme="minorHAnsi" w:hAnsiTheme="minorHAnsi"/>
          <w:b/>
          <w:i w:val="0"/>
          <w:color w:val="auto"/>
        </w:rPr>
        <w:t>.2 Consequences and Sanctions</w:t>
      </w:r>
    </w:p>
    <w:p w14:paraId="457F00EE" w14:textId="77777777" w:rsidR="00902545" w:rsidRPr="00FD2AE9" w:rsidRDefault="00902545" w:rsidP="00902545">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Non-compliance with these standards may incur the same types of disciplinary measures and consequences as violations of other University policies, including progressive discipline up to and including termination of employment</w:t>
      </w:r>
      <w:r>
        <w:rPr>
          <w:rFonts w:asciiTheme="minorHAnsi" w:hAnsiTheme="minorHAnsi"/>
          <w:sz w:val="22"/>
          <w:szCs w:val="22"/>
        </w:rPr>
        <w:t xml:space="preserve">. </w:t>
      </w:r>
      <w:r w:rsidRPr="00FD2AE9">
        <w:rPr>
          <w:rFonts w:asciiTheme="minorHAnsi" w:hAnsiTheme="minorHAnsi"/>
          <w:sz w:val="22"/>
          <w:szCs w:val="22"/>
        </w:rPr>
        <w:t xml:space="preserve"> </w:t>
      </w:r>
      <w:r>
        <w:rPr>
          <w:rFonts w:asciiTheme="minorHAnsi" w:hAnsiTheme="minorHAnsi"/>
          <w:sz w:val="22"/>
          <w:szCs w:val="22"/>
        </w:rPr>
        <w:t>I</w:t>
      </w:r>
      <w:r w:rsidRPr="00FD2AE9">
        <w:rPr>
          <w:rFonts w:asciiTheme="minorHAnsi" w:hAnsiTheme="minorHAnsi"/>
          <w:sz w:val="22"/>
          <w:szCs w:val="22"/>
        </w:rPr>
        <w:t xml:space="preserve">n the cases where students are involved, </w:t>
      </w:r>
      <w:r>
        <w:rPr>
          <w:rFonts w:asciiTheme="minorHAnsi" w:hAnsiTheme="minorHAnsi"/>
          <w:sz w:val="22"/>
          <w:szCs w:val="22"/>
        </w:rPr>
        <w:t xml:space="preserve">such issues will result in the </w:t>
      </w:r>
      <w:r w:rsidRPr="00FD2AE9">
        <w:rPr>
          <w:rFonts w:asciiTheme="minorHAnsi" w:hAnsiTheme="minorHAnsi"/>
          <w:sz w:val="22"/>
          <w:szCs w:val="22"/>
        </w:rPr>
        <w:t>reporting of a Stu</w:t>
      </w:r>
      <w:r>
        <w:rPr>
          <w:rFonts w:asciiTheme="minorHAnsi" w:hAnsiTheme="minorHAnsi"/>
          <w:sz w:val="22"/>
          <w:szCs w:val="22"/>
        </w:rPr>
        <w:t>dent Code of Conduct violation.</w:t>
      </w:r>
    </w:p>
    <w:p w14:paraId="34538CD8" w14:textId="77777777" w:rsidR="00902545" w:rsidRPr="00FD2AE9" w:rsidRDefault="00902545" w:rsidP="00902545">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Any device that does not meet the minimum security requirements outlined in this standard may be removed from the </w:t>
      </w:r>
      <w:r>
        <w:rPr>
          <w:rFonts w:asciiTheme="minorHAnsi" w:hAnsiTheme="minorHAnsi"/>
          <w:sz w:val="22"/>
          <w:szCs w:val="22"/>
        </w:rPr>
        <w:t>UAB</w:t>
      </w:r>
      <w:r w:rsidRPr="00FD2AE9">
        <w:rPr>
          <w:rFonts w:asciiTheme="minorHAnsi" w:hAnsiTheme="minorHAnsi"/>
          <w:sz w:val="22"/>
          <w:szCs w:val="22"/>
        </w:rPr>
        <w:t xml:space="preserve"> network, disabled, etc.</w:t>
      </w:r>
      <w:r>
        <w:rPr>
          <w:rFonts w:asciiTheme="minorHAnsi" w:hAnsiTheme="minorHAnsi"/>
          <w:sz w:val="22"/>
          <w:szCs w:val="22"/>
        </w:rPr>
        <w:t>,</w:t>
      </w:r>
      <w:r w:rsidRPr="00FD2AE9">
        <w:rPr>
          <w:rFonts w:asciiTheme="minorHAnsi" w:hAnsiTheme="minorHAnsi"/>
          <w:sz w:val="22"/>
          <w:szCs w:val="22"/>
        </w:rPr>
        <w:t xml:space="preserve"> as appropriate until the device</w:t>
      </w:r>
      <w:r>
        <w:rPr>
          <w:rFonts w:asciiTheme="minorHAnsi" w:hAnsiTheme="minorHAnsi"/>
          <w:sz w:val="22"/>
          <w:szCs w:val="22"/>
        </w:rPr>
        <w:t xml:space="preserve"> can comply with this standard.</w:t>
      </w:r>
    </w:p>
    <w:p w14:paraId="044F00E8" w14:textId="20882760" w:rsidR="00902545" w:rsidRPr="00FD2AE9" w:rsidRDefault="00902545" w:rsidP="00902545">
      <w:pPr>
        <w:pStyle w:val="Heading4"/>
        <w:spacing w:before="0" w:after="120" w:line="240" w:lineRule="auto"/>
        <w:rPr>
          <w:rFonts w:asciiTheme="minorHAnsi" w:hAnsiTheme="minorHAnsi"/>
          <w:b/>
          <w:i w:val="0"/>
          <w:color w:val="auto"/>
        </w:rPr>
      </w:pPr>
      <w:r>
        <w:rPr>
          <w:rFonts w:asciiTheme="minorHAnsi" w:hAnsiTheme="minorHAnsi"/>
          <w:b/>
          <w:i w:val="0"/>
          <w:color w:val="auto"/>
        </w:rPr>
        <w:t>5</w:t>
      </w:r>
      <w:r w:rsidRPr="00FD2AE9">
        <w:rPr>
          <w:rFonts w:asciiTheme="minorHAnsi" w:hAnsiTheme="minorHAnsi"/>
          <w:b/>
          <w:i w:val="0"/>
          <w:color w:val="auto"/>
        </w:rPr>
        <w:t>.0 Exceptions</w:t>
      </w:r>
    </w:p>
    <w:p w14:paraId="65E26DDD" w14:textId="77777777" w:rsidR="00902545" w:rsidRDefault="00902545" w:rsidP="00902545">
      <w:pPr>
        <w:ind w:left="360"/>
      </w:pPr>
      <w:r w:rsidRPr="00995563">
        <w:t xml:space="preserve">Exceptions may be granted in cases where security risks have mitigating controls in place to lessen the intensity from a critical to a minimal level. To request a security exception, complete the </w:t>
      </w:r>
      <w:hyperlink r:id="rId19" w:history="1">
        <w:r w:rsidRPr="005845BC">
          <w:rPr>
            <w:rStyle w:val="Hyperlink"/>
          </w:rPr>
          <w:t>UAB Security Policy Exception</w:t>
        </w:r>
      </w:hyperlink>
      <w:r>
        <w:t xml:space="preserve"> Request from the UAB IT Tech Help portal.</w:t>
      </w:r>
    </w:p>
    <w:p w14:paraId="3A9DB038" w14:textId="77777777" w:rsidR="00902545" w:rsidRDefault="00902545" w:rsidP="00902545">
      <w:pPr>
        <w:pStyle w:val="NormalWeb"/>
        <w:spacing w:before="0" w:beforeAutospacing="0" w:after="120" w:afterAutospacing="0"/>
      </w:pPr>
    </w:p>
    <w:p w14:paraId="47AA09B9" w14:textId="40D6C3FC" w:rsidR="00164D97" w:rsidRPr="004B581A" w:rsidRDefault="004B581A" w:rsidP="00902545">
      <w:pPr>
        <w:pStyle w:val="ListParagraph"/>
        <w:numPr>
          <w:ilvl w:val="0"/>
          <w:numId w:val="11"/>
        </w:numPr>
        <w:ind w:left="360"/>
        <w:rPr>
          <w:b/>
          <w:sz w:val="22"/>
          <w:szCs w:val="22"/>
        </w:rPr>
      </w:pPr>
      <w:r>
        <w:rPr>
          <w:b/>
          <w:sz w:val="22"/>
          <w:szCs w:val="22"/>
        </w:rPr>
        <w:t>Definitions</w:t>
      </w:r>
    </w:p>
    <w:p w14:paraId="6143E29C" w14:textId="0426C570" w:rsidR="00164D97" w:rsidRPr="004B581A" w:rsidRDefault="00164D97" w:rsidP="005E698D">
      <w:pPr>
        <w:pStyle w:val="ListParagraph"/>
        <w:numPr>
          <w:ilvl w:val="1"/>
          <w:numId w:val="11"/>
        </w:numPr>
        <w:ind w:left="720"/>
        <w:rPr>
          <w:sz w:val="22"/>
          <w:szCs w:val="22"/>
        </w:rPr>
      </w:pPr>
      <w:r w:rsidRPr="00902545">
        <w:rPr>
          <w:b/>
          <w:sz w:val="22"/>
          <w:szCs w:val="22"/>
        </w:rPr>
        <w:t>IOT (Internet of Things</w:t>
      </w:r>
      <w:r w:rsidRPr="00902545">
        <w:rPr>
          <w:sz w:val="22"/>
          <w:szCs w:val="22"/>
        </w:rPr>
        <w:t>): IoT consists of two foundational aspects—1) the Internet itself and, 2)</w:t>
      </w:r>
      <w:r w:rsidRPr="004B581A">
        <w:rPr>
          <w:sz w:val="22"/>
          <w:szCs w:val="22"/>
        </w:rPr>
        <w:t xml:space="preserve"> semiautonomous devices (the “things”) that leverage inexpensive compute, networking, sensing, and actuation capabilities to sense the physical world and act on it. Such devices have the capability to connect to the Internet—being Internet Protocol (IP) based—but may also be deployed in stand-alone IP networks not connected to the Internet. These devices are unambiguously identified using the Web and Internet’s existing unique identification standards, such as the many Universal Resource Identifier (URI) schemes. With their sensor and activation capabilities, they establish relationships between the digital and physical worlds that did not previously exist. IoT includes the functions that allow users and organizations to analyze and understand the data gathered and actions taken by the things.</w:t>
      </w:r>
    </w:p>
    <w:p w14:paraId="045963CD" w14:textId="77777777" w:rsidR="00164D97" w:rsidRPr="004B581A" w:rsidRDefault="00164D97" w:rsidP="00A9050F">
      <w:pPr>
        <w:pStyle w:val="ListParagraph"/>
        <w:numPr>
          <w:ilvl w:val="3"/>
          <w:numId w:val="11"/>
        </w:numPr>
        <w:ind w:left="1440"/>
        <w:rPr>
          <w:sz w:val="22"/>
          <w:szCs w:val="22"/>
        </w:rPr>
      </w:pPr>
      <w:r w:rsidRPr="004B581A">
        <w:rPr>
          <w:sz w:val="22"/>
          <w:szCs w:val="22"/>
        </w:rPr>
        <w:t xml:space="preserve">An IOT device may be any physical object that conducts University business and may be connected to the Internet or campus network using wired or wireless technology.  These </w:t>
      </w:r>
      <w:r w:rsidRPr="004B581A">
        <w:rPr>
          <w:sz w:val="22"/>
          <w:szCs w:val="22"/>
        </w:rPr>
        <w:lastRenderedPageBreak/>
        <w:t xml:space="preserve">devices have historically been stand alone or localized in communication, but now have extended modifications and technology allowing the device to communicate over the local network and Internet.  Examples include (but are not limited to): cameras, temperature sensors, thermostats, desk phones, card readers, and lighting control systems.  These devices typically do not allow user direct access to their underlying operating systems, management is generally direct-to-device (via html or console) or internet based (via a third party web site or smartphone application) </w:t>
      </w:r>
    </w:p>
    <w:p w14:paraId="6ECA20AB" w14:textId="37A66459" w:rsidR="005E698D" w:rsidRPr="004B581A" w:rsidRDefault="00164D97" w:rsidP="005E698D">
      <w:pPr>
        <w:pStyle w:val="ListParagraph"/>
        <w:numPr>
          <w:ilvl w:val="1"/>
          <w:numId w:val="11"/>
        </w:numPr>
        <w:ind w:left="720"/>
        <w:rPr>
          <w:sz w:val="22"/>
          <w:szCs w:val="22"/>
        </w:rPr>
      </w:pPr>
      <w:r w:rsidRPr="004B581A">
        <w:rPr>
          <w:b/>
          <w:bCs/>
          <w:sz w:val="22"/>
          <w:szCs w:val="22"/>
        </w:rPr>
        <w:t>SCADA</w:t>
      </w:r>
      <w:r w:rsidRPr="004B581A">
        <w:rPr>
          <w:sz w:val="22"/>
          <w:szCs w:val="22"/>
        </w:rPr>
        <w:t>: Supervisory control and data acquisition (SCADA) is a computer system used to monitor and control plant processes.  As it relates to this policy, any IOT device used in conjunction with a SCADA system to provide sensor, monitoring, or operational functions.</w:t>
      </w:r>
    </w:p>
    <w:p w14:paraId="3036006D" w14:textId="14432409" w:rsidR="00164D97" w:rsidRPr="004B581A" w:rsidRDefault="00164D97" w:rsidP="005E698D">
      <w:pPr>
        <w:pStyle w:val="ListParagraph"/>
        <w:numPr>
          <w:ilvl w:val="1"/>
          <w:numId w:val="11"/>
        </w:numPr>
        <w:ind w:left="720"/>
        <w:rPr>
          <w:sz w:val="22"/>
          <w:szCs w:val="22"/>
        </w:rPr>
      </w:pPr>
      <w:r w:rsidRPr="004B581A">
        <w:rPr>
          <w:b/>
          <w:sz w:val="22"/>
          <w:szCs w:val="22"/>
        </w:rPr>
        <w:t>User</w:t>
      </w:r>
      <w:r w:rsidRPr="004B581A">
        <w:rPr>
          <w:sz w:val="22"/>
          <w:szCs w:val="22"/>
        </w:rPr>
        <w:t>: Any individual who performs University business.</w:t>
      </w:r>
    </w:p>
    <w:p w14:paraId="22BB239A" w14:textId="7E076993" w:rsidR="00164D97" w:rsidRPr="004B581A" w:rsidRDefault="00164D97" w:rsidP="005E698D">
      <w:pPr>
        <w:pStyle w:val="ListParagraph"/>
        <w:numPr>
          <w:ilvl w:val="1"/>
          <w:numId w:val="11"/>
        </w:numPr>
        <w:ind w:left="720"/>
        <w:rPr>
          <w:sz w:val="22"/>
          <w:szCs w:val="22"/>
        </w:rPr>
      </w:pPr>
      <w:r w:rsidRPr="004B581A">
        <w:rPr>
          <w:b/>
          <w:sz w:val="22"/>
          <w:szCs w:val="22"/>
        </w:rPr>
        <w:t>User Account</w:t>
      </w:r>
      <w:r w:rsidRPr="004B581A">
        <w:rPr>
          <w:sz w:val="22"/>
          <w:szCs w:val="22"/>
        </w:rPr>
        <w:t xml:space="preserve">: Information used by a user to gain access to UAB ePHI resources. This includes, but is not limited to, user IDs, passwords, personal identification numbers (PIN), tokens, certificates, biometrics, and smart cards. </w:t>
      </w:r>
    </w:p>
    <w:p w14:paraId="005181CC" w14:textId="0345CBE3" w:rsidR="00164D97" w:rsidRPr="004B581A" w:rsidRDefault="00164D97" w:rsidP="005E698D">
      <w:pPr>
        <w:pStyle w:val="ListParagraph"/>
        <w:numPr>
          <w:ilvl w:val="1"/>
          <w:numId w:val="11"/>
        </w:numPr>
        <w:ind w:left="720"/>
        <w:rPr>
          <w:sz w:val="22"/>
          <w:szCs w:val="22"/>
        </w:rPr>
      </w:pPr>
      <w:r w:rsidRPr="004B581A">
        <w:rPr>
          <w:b/>
          <w:sz w:val="22"/>
          <w:szCs w:val="22"/>
        </w:rPr>
        <w:t>User ID</w:t>
      </w:r>
      <w:r w:rsidRPr="004B581A">
        <w:rPr>
          <w:sz w:val="22"/>
          <w:szCs w:val="22"/>
        </w:rPr>
        <w:t xml:space="preserve">: An individual ID used to identify a unique individual when logging into a UABHS information resource such as a computer network, service, or application </w:t>
      </w:r>
    </w:p>
    <w:p w14:paraId="51ED2116" w14:textId="77777777" w:rsidR="00164D97" w:rsidRPr="004B581A" w:rsidRDefault="00164D97" w:rsidP="005E698D">
      <w:pPr>
        <w:pStyle w:val="ListParagraph"/>
        <w:numPr>
          <w:ilvl w:val="1"/>
          <w:numId w:val="11"/>
        </w:numPr>
        <w:ind w:left="720"/>
        <w:rPr>
          <w:b/>
          <w:sz w:val="22"/>
          <w:szCs w:val="22"/>
        </w:rPr>
      </w:pPr>
      <w:r w:rsidRPr="004B581A">
        <w:rPr>
          <w:b/>
          <w:sz w:val="22"/>
          <w:szCs w:val="22"/>
        </w:rPr>
        <w:t xml:space="preserve">Camera: </w:t>
      </w:r>
      <w:r w:rsidRPr="004B581A">
        <w:rPr>
          <w:sz w:val="22"/>
          <w:szCs w:val="22"/>
        </w:rPr>
        <w:t>any device used to capture and record still or motion images in any spectrum</w:t>
      </w:r>
    </w:p>
    <w:p w14:paraId="111B28C1" w14:textId="77777777" w:rsidR="00164D97" w:rsidRPr="004B581A" w:rsidRDefault="00164D97" w:rsidP="005E698D">
      <w:pPr>
        <w:pStyle w:val="ListParagraph"/>
        <w:numPr>
          <w:ilvl w:val="1"/>
          <w:numId w:val="11"/>
        </w:numPr>
        <w:ind w:left="720"/>
        <w:rPr>
          <w:b/>
          <w:sz w:val="22"/>
          <w:szCs w:val="22"/>
        </w:rPr>
      </w:pPr>
      <w:r w:rsidRPr="004B581A">
        <w:rPr>
          <w:b/>
          <w:sz w:val="22"/>
          <w:szCs w:val="22"/>
        </w:rPr>
        <w:t xml:space="preserve">VOIP (Voice over Internet Protocol) phones: </w:t>
      </w:r>
      <w:r w:rsidRPr="004B581A">
        <w:rPr>
          <w:sz w:val="22"/>
          <w:szCs w:val="22"/>
        </w:rPr>
        <w:t xml:space="preserve">any device used to transmit voice communication data through the Universities central telecommunications infrastructure </w:t>
      </w:r>
    </w:p>
    <w:p w14:paraId="6D2E7199" w14:textId="4D975A60" w:rsidR="000E6910" w:rsidRPr="004B581A" w:rsidRDefault="00164D97" w:rsidP="005E698D">
      <w:pPr>
        <w:pStyle w:val="ListParagraph"/>
        <w:numPr>
          <w:ilvl w:val="1"/>
          <w:numId w:val="11"/>
        </w:numPr>
        <w:ind w:left="720"/>
        <w:rPr>
          <w:b/>
          <w:sz w:val="22"/>
          <w:szCs w:val="22"/>
        </w:rPr>
      </w:pPr>
      <w:r w:rsidRPr="004B581A">
        <w:rPr>
          <w:b/>
          <w:sz w:val="22"/>
          <w:szCs w:val="22"/>
        </w:rPr>
        <w:t>Access Control devices</w:t>
      </w:r>
      <w:r w:rsidRPr="004B581A">
        <w:rPr>
          <w:sz w:val="22"/>
          <w:szCs w:val="22"/>
        </w:rPr>
        <w:t>: Any device used to control access to University interior or exterior areas</w:t>
      </w:r>
    </w:p>
    <w:p w14:paraId="04102087" w14:textId="6E018977" w:rsidR="00902545" w:rsidRDefault="00902545" w:rsidP="00902545">
      <w:pPr>
        <w:pStyle w:val="NormalWeb"/>
        <w:spacing w:before="0" w:beforeAutospacing="0" w:after="120" w:afterAutospacing="0"/>
        <w:rPr>
          <w:rFonts w:asciiTheme="minorHAnsi" w:hAnsiTheme="minorHAnsi" w:cstheme="minorHAnsi"/>
          <w:sz w:val="22"/>
          <w:szCs w:val="22"/>
        </w:rPr>
      </w:pPr>
    </w:p>
    <w:p w14:paraId="32612583" w14:textId="77777777" w:rsidR="0096707D" w:rsidRPr="0096707D" w:rsidRDefault="0096707D" w:rsidP="00902545">
      <w:pPr>
        <w:pStyle w:val="NormalWeb"/>
        <w:spacing w:before="0" w:beforeAutospacing="0" w:after="120" w:afterAutospacing="0"/>
        <w:rPr>
          <w:rFonts w:asciiTheme="minorHAnsi" w:hAnsiTheme="minorHAnsi" w:cstheme="minorHAnsi"/>
          <w:sz w:val="22"/>
          <w:szCs w:val="22"/>
        </w:rPr>
      </w:pPr>
    </w:p>
    <w:p w14:paraId="4272E161" w14:textId="57BFB25E" w:rsidR="004B581A" w:rsidRDefault="004B581A" w:rsidP="00166B8C">
      <w:pPr>
        <w:ind w:left="360"/>
        <w:rPr>
          <w:sz w:val="22"/>
          <w:szCs w:val="22"/>
        </w:rPr>
      </w:pPr>
    </w:p>
    <w:p w14:paraId="702A9CAF" w14:textId="055F266C" w:rsidR="00166B8C" w:rsidRDefault="00166B8C" w:rsidP="00166B8C">
      <w:pPr>
        <w:ind w:left="360"/>
        <w:rPr>
          <w:sz w:val="22"/>
          <w:szCs w:val="22"/>
        </w:rPr>
      </w:pPr>
    </w:p>
    <w:p w14:paraId="16B2116C" w14:textId="5F9F1C50" w:rsidR="00D37494" w:rsidRDefault="00D37494" w:rsidP="00D37494">
      <w:pPr>
        <w:rPr>
          <w:rFonts w:cs="Arial"/>
          <w:b/>
        </w:rPr>
      </w:pPr>
      <w:r>
        <w:rPr>
          <w:rFonts w:cs="Arial"/>
          <w:b/>
        </w:rPr>
        <w:t>Change History:</w:t>
      </w:r>
    </w:p>
    <w:p w14:paraId="485309F1" w14:textId="77777777" w:rsidR="00D37494" w:rsidRDefault="00D37494" w:rsidP="00D37494">
      <w:pPr>
        <w:rPr>
          <w:rFonts w:cs="Arial"/>
          <w:b/>
        </w:rPr>
      </w:pPr>
    </w:p>
    <w:tbl>
      <w:tblPr>
        <w:tblStyle w:val="TableGrid"/>
        <w:tblW w:w="9265" w:type="dxa"/>
        <w:tblLook w:val="04A0" w:firstRow="1" w:lastRow="0" w:firstColumn="1" w:lastColumn="0" w:noHBand="0" w:noVBand="1"/>
      </w:tblPr>
      <w:tblGrid>
        <w:gridCol w:w="984"/>
        <w:gridCol w:w="5131"/>
        <w:gridCol w:w="1968"/>
        <w:gridCol w:w="1182"/>
      </w:tblGrid>
      <w:tr w:rsidR="00D37494" w14:paraId="6EBD08B3" w14:textId="77777777" w:rsidTr="004B0BD1">
        <w:trPr>
          <w:trHeight w:val="377"/>
        </w:trPr>
        <w:tc>
          <w:tcPr>
            <w:tcW w:w="9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B134C0" w14:textId="77777777" w:rsidR="00D37494" w:rsidRDefault="00D37494" w:rsidP="004B0BD1">
            <w:pPr>
              <w:spacing w:after="200" w:line="276" w:lineRule="auto"/>
              <w:rPr>
                <w:rFonts w:cs="Arial"/>
                <w:b/>
                <w:color w:val="FFFFFF" w:themeColor="background1"/>
                <w:sz w:val="20"/>
                <w:szCs w:val="20"/>
              </w:rPr>
            </w:pPr>
            <w:r>
              <w:rPr>
                <w:rFonts w:cs="Arial"/>
                <w:b/>
                <w:color w:val="FFFFFF" w:themeColor="background1"/>
                <w:sz w:val="20"/>
                <w:szCs w:val="20"/>
              </w:rPr>
              <w:t>Revision</w:t>
            </w:r>
          </w:p>
        </w:tc>
        <w:tc>
          <w:tcPr>
            <w:tcW w:w="513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416732" w14:textId="77777777" w:rsidR="00D37494" w:rsidRDefault="00D37494" w:rsidP="004B0BD1">
            <w:pPr>
              <w:spacing w:after="200" w:line="276" w:lineRule="auto"/>
              <w:rPr>
                <w:rFonts w:cs="Arial"/>
                <w:b/>
                <w:color w:val="FFFFFF" w:themeColor="background1"/>
                <w:sz w:val="20"/>
                <w:szCs w:val="20"/>
              </w:rPr>
            </w:pPr>
            <w:r>
              <w:rPr>
                <w:rFonts w:cs="Arial"/>
                <w:b/>
                <w:color w:val="FFFFFF" w:themeColor="background1"/>
                <w:sz w:val="20"/>
                <w:szCs w:val="20"/>
              </w:rPr>
              <w:t>Description</w:t>
            </w:r>
          </w:p>
        </w:tc>
        <w:tc>
          <w:tcPr>
            <w:tcW w:w="1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1209A8B" w14:textId="77777777" w:rsidR="00D37494" w:rsidRDefault="00D37494" w:rsidP="004B0BD1">
            <w:pPr>
              <w:spacing w:after="200" w:line="276" w:lineRule="auto"/>
              <w:rPr>
                <w:rFonts w:cs="Arial"/>
                <w:b/>
                <w:color w:val="FFFFFF" w:themeColor="background1"/>
                <w:sz w:val="20"/>
                <w:szCs w:val="20"/>
              </w:rPr>
            </w:pPr>
            <w:r>
              <w:rPr>
                <w:rFonts w:cs="Arial"/>
                <w:b/>
                <w:color w:val="FFFFFF" w:themeColor="background1"/>
                <w:sz w:val="20"/>
                <w:szCs w:val="20"/>
              </w:rPr>
              <w:t>Approval</w:t>
            </w:r>
          </w:p>
        </w:tc>
        <w:tc>
          <w:tcPr>
            <w:tcW w:w="118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AD594DE" w14:textId="77777777" w:rsidR="00D37494" w:rsidRDefault="00D37494" w:rsidP="004B0BD1">
            <w:pPr>
              <w:spacing w:after="200" w:line="276" w:lineRule="auto"/>
              <w:rPr>
                <w:rFonts w:cs="Arial"/>
                <w:b/>
                <w:color w:val="FFFFFF" w:themeColor="background1"/>
                <w:sz w:val="20"/>
                <w:szCs w:val="20"/>
              </w:rPr>
            </w:pPr>
            <w:r>
              <w:rPr>
                <w:rFonts w:cs="Arial"/>
                <w:b/>
                <w:color w:val="FFFFFF" w:themeColor="background1"/>
                <w:sz w:val="20"/>
                <w:szCs w:val="20"/>
              </w:rPr>
              <w:t>Date</w:t>
            </w:r>
          </w:p>
        </w:tc>
      </w:tr>
      <w:tr w:rsidR="00D37494" w14:paraId="0C29E096"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6503A533" w14:textId="77777777" w:rsidR="00D37494" w:rsidRDefault="00D37494" w:rsidP="004B0BD1">
            <w:pPr>
              <w:jc w:val="center"/>
              <w:rPr>
                <w:rFonts w:cs="Arial"/>
                <w:sz w:val="20"/>
                <w:szCs w:val="20"/>
              </w:rPr>
            </w:pPr>
            <w:r>
              <w:rPr>
                <w:rFonts w:cs="Arial"/>
                <w:sz w:val="20"/>
                <w:szCs w:val="20"/>
              </w:rPr>
              <w:t>1.0</w:t>
            </w:r>
          </w:p>
        </w:tc>
        <w:tc>
          <w:tcPr>
            <w:tcW w:w="5131" w:type="dxa"/>
            <w:tcBorders>
              <w:top w:val="single" w:sz="4" w:space="0" w:color="auto"/>
              <w:left w:val="single" w:sz="4" w:space="0" w:color="auto"/>
              <w:bottom w:val="single" w:sz="4" w:space="0" w:color="auto"/>
              <w:right w:val="single" w:sz="4" w:space="0" w:color="auto"/>
            </w:tcBorders>
            <w:vAlign w:val="center"/>
          </w:tcPr>
          <w:p w14:paraId="57E57E33" w14:textId="77777777" w:rsidR="00D37494" w:rsidRDefault="00D37494" w:rsidP="004B0BD1">
            <w:pPr>
              <w:rPr>
                <w:rFonts w:cs="Arial"/>
                <w:sz w:val="20"/>
                <w:szCs w:val="20"/>
              </w:rPr>
            </w:pPr>
            <w:r>
              <w:rPr>
                <w:sz w:val="20"/>
                <w:szCs w:val="20"/>
              </w:rPr>
              <w:t>Final version – approved by President Watts</w:t>
            </w:r>
          </w:p>
        </w:tc>
        <w:tc>
          <w:tcPr>
            <w:tcW w:w="1968" w:type="dxa"/>
            <w:tcBorders>
              <w:top w:val="single" w:sz="4" w:space="0" w:color="auto"/>
              <w:left w:val="single" w:sz="4" w:space="0" w:color="auto"/>
              <w:bottom w:val="single" w:sz="4" w:space="0" w:color="auto"/>
              <w:right w:val="single" w:sz="4" w:space="0" w:color="auto"/>
            </w:tcBorders>
            <w:vAlign w:val="center"/>
          </w:tcPr>
          <w:p w14:paraId="1A276137" w14:textId="3047369C" w:rsidR="00D37494" w:rsidRDefault="00D37494" w:rsidP="00D37494">
            <w:pPr>
              <w:rPr>
                <w:sz w:val="20"/>
                <w:szCs w:val="20"/>
              </w:rPr>
            </w:pPr>
            <w:r>
              <w:rPr>
                <w:sz w:val="20"/>
                <w:szCs w:val="20"/>
              </w:rPr>
              <w:t xml:space="preserve">Dr. </w:t>
            </w:r>
            <w:r>
              <w:rPr>
                <w:sz w:val="20"/>
                <w:szCs w:val="20"/>
              </w:rPr>
              <w:t>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73C94A07" w14:textId="53260D61" w:rsidR="00D37494" w:rsidRDefault="00D37494" w:rsidP="004B0BD1">
            <w:pPr>
              <w:rPr>
                <w:sz w:val="20"/>
                <w:szCs w:val="20"/>
              </w:rPr>
            </w:pPr>
            <w:r>
              <w:rPr>
                <w:rFonts w:cs="Arial"/>
                <w:sz w:val="20"/>
                <w:szCs w:val="20"/>
              </w:rPr>
              <w:t>9/20/2019</w:t>
            </w:r>
          </w:p>
        </w:tc>
      </w:tr>
      <w:tr w:rsidR="00D37494" w14:paraId="5D9C3184"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3D999FA7" w14:textId="4FA4BD30" w:rsidR="00D37494" w:rsidRDefault="00D37494" w:rsidP="00D37494">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7E26BAC9" w14:textId="5D71EEB7" w:rsidR="00D37494" w:rsidRDefault="00D37494" w:rsidP="00D37494">
            <w:pPr>
              <w:rPr>
                <w:rFonts w:cs="Arial"/>
                <w:sz w:val="20"/>
                <w:szCs w:val="20"/>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tcPr>
          <w:p w14:paraId="2ED8B14C" w14:textId="77777777" w:rsidR="00D37494" w:rsidRDefault="00D37494" w:rsidP="00D37494">
            <w:pPr>
              <w:rPr>
                <w:rFonts w:cs="Arial"/>
                <w:sz w:val="20"/>
                <w:szCs w:val="20"/>
              </w:rPr>
            </w:pPr>
          </w:p>
        </w:tc>
        <w:tc>
          <w:tcPr>
            <w:tcW w:w="1182" w:type="dxa"/>
            <w:tcBorders>
              <w:top w:val="single" w:sz="4" w:space="0" w:color="auto"/>
              <w:left w:val="single" w:sz="4" w:space="0" w:color="auto"/>
              <w:bottom w:val="single" w:sz="4" w:space="0" w:color="auto"/>
              <w:right w:val="single" w:sz="4" w:space="0" w:color="auto"/>
            </w:tcBorders>
            <w:vAlign w:val="center"/>
          </w:tcPr>
          <w:p w14:paraId="4A168940" w14:textId="585483FE" w:rsidR="00D37494" w:rsidRDefault="00D37494" w:rsidP="00D37494">
            <w:pPr>
              <w:rPr>
                <w:rFonts w:cs="Arial"/>
                <w:sz w:val="20"/>
                <w:szCs w:val="20"/>
              </w:rPr>
            </w:pPr>
            <w:r>
              <w:rPr>
                <w:rFonts w:cs="Arial"/>
                <w:sz w:val="20"/>
                <w:szCs w:val="20"/>
              </w:rPr>
              <w:t>2/12/2021</w:t>
            </w:r>
          </w:p>
        </w:tc>
      </w:tr>
      <w:tr w:rsidR="00D37494" w14:paraId="18F6FB02"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4C2489EA" w14:textId="77777777" w:rsidR="00D37494" w:rsidRDefault="00D37494" w:rsidP="00D37494">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30CBC49A" w14:textId="24BE3CE1" w:rsidR="00D37494" w:rsidRDefault="00D37494" w:rsidP="00D37494">
            <w:pPr>
              <w:rPr>
                <w:rFonts w:cs="Arial"/>
                <w:sz w:val="20"/>
                <w:szCs w:val="20"/>
              </w:rPr>
            </w:pPr>
          </w:p>
        </w:tc>
        <w:tc>
          <w:tcPr>
            <w:tcW w:w="1968" w:type="dxa"/>
            <w:tcBorders>
              <w:top w:val="single" w:sz="4" w:space="0" w:color="auto"/>
              <w:left w:val="single" w:sz="4" w:space="0" w:color="auto"/>
              <w:bottom w:val="single" w:sz="4" w:space="0" w:color="auto"/>
              <w:right w:val="single" w:sz="4" w:space="0" w:color="auto"/>
            </w:tcBorders>
          </w:tcPr>
          <w:p w14:paraId="144225AF" w14:textId="77777777" w:rsidR="00D37494" w:rsidRDefault="00D37494" w:rsidP="00D37494">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48AC66F7" w14:textId="13B50CFE" w:rsidR="00D37494" w:rsidRDefault="00D37494" w:rsidP="00D37494">
            <w:pPr>
              <w:rPr>
                <w:rFonts w:cs="Arial"/>
                <w:sz w:val="18"/>
                <w:szCs w:val="18"/>
              </w:rPr>
            </w:pPr>
          </w:p>
        </w:tc>
      </w:tr>
      <w:tr w:rsidR="00D37494" w14:paraId="407919E5" w14:textId="77777777" w:rsidTr="004B0BD1">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56083712" w14:textId="77777777" w:rsidR="00D37494" w:rsidRDefault="00D37494" w:rsidP="00D37494">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143581FC" w14:textId="30DBF083" w:rsidR="00D37494" w:rsidRDefault="00D37494" w:rsidP="00D37494">
            <w:pPr>
              <w:rPr>
                <w:rFonts w:cs="Arial"/>
                <w:sz w:val="18"/>
                <w:szCs w:val="18"/>
              </w:rPr>
            </w:pPr>
          </w:p>
        </w:tc>
        <w:tc>
          <w:tcPr>
            <w:tcW w:w="1968" w:type="dxa"/>
            <w:tcBorders>
              <w:top w:val="single" w:sz="4" w:space="0" w:color="auto"/>
              <w:left w:val="single" w:sz="4" w:space="0" w:color="auto"/>
              <w:bottom w:val="single" w:sz="4" w:space="0" w:color="auto"/>
              <w:right w:val="single" w:sz="4" w:space="0" w:color="auto"/>
            </w:tcBorders>
          </w:tcPr>
          <w:p w14:paraId="63C86F38" w14:textId="77777777" w:rsidR="00D37494" w:rsidRDefault="00D37494" w:rsidP="00D37494">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1B5FACE9" w14:textId="5BA174F2" w:rsidR="00D37494" w:rsidRDefault="00D37494" w:rsidP="00D37494">
            <w:pPr>
              <w:rPr>
                <w:rFonts w:cs="Arial"/>
                <w:sz w:val="18"/>
                <w:szCs w:val="18"/>
              </w:rPr>
            </w:pPr>
          </w:p>
        </w:tc>
      </w:tr>
    </w:tbl>
    <w:p w14:paraId="2E51B3C9" w14:textId="77777777" w:rsidR="00166B8C" w:rsidRPr="00166B8C" w:rsidRDefault="00166B8C" w:rsidP="00166B8C">
      <w:pPr>
        <w:ind w:left="360"/>
        <w:rPr>
          <w:sz w:val="22"/>
          <w:szCs w:val="22"/>
        </w:rPr>
      </w:pPr>
    </w:p>
    <w:sectPr w:rsidR="00166B8C" w:rsidRPr="00166B8C" w:rsidSect="00A96982">
      <w:headerReference w:type="even"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A3BB0" w14:textId="77777777" w:rsidR="00411732" w:rsidRDefault="00411732" w:rsidP="007D0F38">
      <w:r>
        <w:separator/>
      </w:r>
    </w:p>
  </w:endnote>
  <w:endnote w:type="continuationSeparator" w:id="0">
    <w:p w14:paraId="7E2019EA" w14:textId="77777777" w:rsidR="00411732" w:rsidRDefault="00411732" w:rsidP="007D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8"/>
        <w:szCs w:val="18"/>
      </w:rPr>
      <w:id w:val="450287981"/>
      <w:docPartObj>
        <w:docPartGallery w:val="Page Numbers (Bottom of Page)"/>
        <w:docPartUnique/>
      </w:docPartObj>
    </w:sdtPr>
    <w:sdtEndPr>
      <w:rPr>
        <w:noProof/>
      </w:rPr>
    </w:sdtEndPr>
    <w:sdtContent>
      <w:p w14:paraId="58365955" w14:textId="5790237D" w:rsidR="000E6910" w:rsidRPr="003645B9" w:rsidRDefault="00F73DA4">
        <w:pPr>
          <w:pStyle w:val="Footer"/>
          <w:rPr>
            <w:sz w:val="18"/>
            <w:szCs w:val="18"/>
          </w:rPr>
        </w:pPr>
        <w:r>
          <w:rPr>
            <w:sz w:val="18"/>
            <w:szCs w:val="18"/>
          </w:rPr>
          <w:t xml:space="preserve">UAB </w:t>
        </w:r>
        <w:r w:rsidR="00873645">
          <w:rPr>
            <w:sz w:val="18"/>
            <w:szCs w:val="18"/>
          </w:rPr>
          <w:t>Internet of Things (IoT) Security</w:t>
        </w:r>
        <w:r>
          <w:rPr>
            <w:sz w:val="18"/>
            <w:szCs w:val="18"/>
          </w:rPr>
          <w:t xml:space="preserve"> Rule</w:t>
        </w:r>
        <w:r w:rsidR="00D37494">
          <w:rPr>
            <w:sz w:val="18"/>
            <w:szCs w:val="18"/>
          </w:rPr>
          <w:t xml:space="preserve"> v1.0</w:t>
        </w:r>
        <w:r w:rsidR="000E6910" w:rsidRPr="0093397E">
          <w:rPr>
            <w:sz w:val="18"/>
            <w:szCs w:val="18"/>
          </w:rPr>
          <w:tab/>
        </w:r>
        <w:r w:rsidR="000E6910" w:rsidRPr="0093397E">
          <w:rPr>
            <w:sz w:val="18"/>
            <w:szCs w:val="18"/>
          </w:rPr>
          <w:tab/>
        </w:r>
        <w:r w:rsidR="000E6910" w:rsidRPr="0093397E">
          <w:rPr>
            <w:sz w:val="18"/>
            <w:szCs w:val="18"/>
          </w:rPr>
          <w:fldChar w:fldCharType="begin"/>
        </w:r>
        <w:r w:rsidR="000E6910" w:rsidRPr="0093397E">
          <w:rPr>
            <w:sz w:val="18"/>
            <w:szCs w:val="18"/>
          </w:rPr>
          <w:instrText xml:space="preserve"> PAGE   \* MERGEFORMAT </w:instrText>
        </w:r>
        <w:r w:rsidR="000E6910" w:rsidRPr="0093397E">
          <w:rPr>
            <w:sz w:val="18"/>
            <w:szCs w:val="18"/>
          </w:rPr>
          <w:fldChar w:fldCharType="separate"/>
        </w:r>
        <w:r w:rsidR="00D37494">
          <w:rPr>
            <w:noProof/>
            <w:sz w:val="18"/>
            <w:szCs w:val="18"/>
          </w:rPr>
          <w:t>1</w:t>
        </w:r>
        <w:r w:rsidR="000E6910" w:rsidRPr="0093397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B71E22" w14:textId="77777777" w:rsidR="00411732" w:rsidRDefault="00411732" w:rsidP="007D0F38">
      <w:r>
        <w:separator/>
      </w:r>
    </w:p>
  </w:footnote>
  <w:footnote w:type="continuationSeparator" w:id="0">
    <w:p w14:paraId="37BCE0A4" w14:textId="77777777" w:rsidR="00411732" w:rsidRDefault="00411732" w:rsidP="007D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044DC" w14:textId="77777777" w:rsidR="000E6910" w:rsidRDefault="00D37494">
    <w:pPr>
      <w:pStyle w:val="Header"/>
    </w:pPr>
    <w:r>
      <w:rPr>
        <w:noProof/>
      </w:rPr>
      <w:pict w14:anchorId="59AE0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94.9pt;height:164.9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8FAD" w14:textId="77777777" w:rsidR="000E6910" w:rsidRDefault="00D37494">
    <w:pPr>
      <w:pStyle w:val="Header"/>
    </w:pPr>
    <w:r>
      <w:rPr>
        <w:noProof/>
      </w:rPr>
      <w:pict w14:anchorId="55C4D0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94.9pt;height:164.9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917"/>
    <w:multiLevelType w:val="hybridMultilevel"/>
    <w:tmpl w:val="21E4A15A"/>
    <w:lvl w:ilvl="0" w:tplc="00BEEC6C">
      <w:start w:val="1"/>
      <w:numFmt w:val="decimal"/>
      <w:lvlText w:val="%1."/>
      <w:lvlJc w:val="left"/>
      <w:pPr>
        <w:ind w:left="1080" w:hanging="360"/>
      </w:pPr>
      <w:rPr>
        <w:rFonts w:hint="default"/>
      </w:rPr>
    </w:lvl>
    <w:lvl w:ilvl="1" w:tplc="25466732">
      <w:start w:val="1"/>
      <w:numFmt w:val="lowerLetter"/>
      <w:lvlText w:val="%2."/>
      <w:lvlJc w:val="left"/>
      <w:pPr>
        <w:ind w:left="1800" w:hanging="360"/>
      </w:pPr>
      <w:rPr>
        <w:rFonts w:hint="default"/>
      </w:rPr>
    </w:lvl>
    <w:lvl w:ilvl="2" w:tplc="8AC67550">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9E68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FF3224"/>
    <w:multiLevelType w:val="hybridMultilevel"/>
    <w:tmpl w:val="844A730C"/>
    <w:lvl w:ilvl="0" w:tplc="806084EE">
      <w:start w:val="3"/>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12D95"/>
    <w:multiLevelType w:val="multilevel"/>
    <w:tmpl w:val="87E280A2"/>
    <w:lvl w:ilvl="0">
      <w:start w:val="5"/>
      <w:numFmt w:val="decimal"/>
      <w:lvlText w:val="%1.0"/>
      <w:lvlJc w:val="left"/>
      <w:pPr>
        <w:ind w:left="720" w:hanging="360"/>
      </w:pPr>
      <w:rPr>
        <w:rFonts w:hint="default"/>
      </w:rPr>
    </w:lvl>
    <w:lvl w:ilvl="1">
      <w:start w:val="1"/>
      <w:numFmt w:val="decimal"/>
      <w:lvlText w:val="%1.%2"/>
      <w:lvlJc w:val="left"/>
      <w:pPr>
        <w:ind w:left="1440" w:hanging="360"/>
      </w:pPr>
      <w:rPr>
        <w:rFonts w:hint="default"/>
        <w:b w:val="0"/>
        <w:bCs/>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4" w15:restartNumberingAfterBreak="0">
    <w:nsid w:val="31AE29D4"/>
    <w:multiLevelType w:val="multilevel"/>
    <w:tmpl w:val="5EB2646A"/>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b w:val="0"/>
        <w:bCs/>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5" w15:restartNumberingAfterBreak="0">
    <w:nsid w:val="386A6D82"/>
    <w:multiLevelType w:val="hybridMultilevel"/>
    <w:tmpl w:val="54DCF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21B5A"/>
    <w:multiLevelType w:val="hybridMultilevel"/>
    <w:tmpl w:val="A6D272F0"/>
    <w:lvl w:ilvl="0" w:tplc="0409000F">
      <w:start w:val="1"/>
      <w:numFmt w:val="decimal"/>
      <w:lvlText w:val="%1."/>
      <w:lvlJc w:val="left"/>
      <w:pPr>
        <w:ind w:left="720" w:hanging="360"/>
      </w:pPr>
    </w:lvl>
    <w:lvl w:ilvl="1" w:tplc="42F66A0C">
      <w:start w:val="9"/>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308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312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D77538"/>
    <w:multiLevelType w:val="hybridMultilevel"/>
    <w:tmpl w:val="6F545F5A"/>
    <w:lvl w:ilvl="0" w:tplc="36E42CD8">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00D2E"/>
    <w:multiLevelType w:val="multilevel"/>
    <w:tmpl w:val="6F545F5A"/>
    <w:lvl w:ilvl="0">
      <w:start w:val="2"/>
      <w:numFmt w:val="lowerRoman"/>
      <w:lvlText w:val="%1."/>
      <w:lvlJc w:val="right"/>
      <w:pPr>
        <w:ind w:left="216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713F80"/>
    <w:multiLevelType w:val="hybridMultilevel"/>
    <w:tmpl w:val="958E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DB2C0A"/>
    <w:multiLevelType w:val="hybridMultilevel"/>
    <w:tmpl w:val="6BE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20A58"/>
    <w:multiLevelType w:val="hybridMultilevel"/>
    <w:tmpl w:val="FCC0DAA2"/>
    <w:lvl w:ilvl="0" w:tplc="151AEE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309BF"/>
    <w:multiLevelType w:val="hybridMultilevel"/>
    <w:tmpl w:val="28245042"/>
    <w:lvl w:ilvl="0" w:tplc="0409000F">
      <w:start w:val="1"/>
      <w:numFmt w:val="decimal"/>
      <w:lvlText w:val="%1."/>
      <w:lvlJc w:val="left"/>
      <w:pPr>
        <w:ind w:left="720" w:hanging="360"/>
      </w:pPr>
    </w:lvl>
    <w:lvl w:ilvl="1" w:tplc="1FB264E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C2F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106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6"/>
  </w:num>
  <w:num w:numId="4">
    <w:abstractNumId w:val="0"/>
  </w:num>
  <w:num w:numId="5">
    <w:abstractNumId w:val="9"/>
  </w:num>
  <w:num w:numId="6">
    <w:abstractNumId w:val="10"/>
  </w:num>
  <w:num w:numId="7">
    <w:abstractNumId w:val="14"/>
  </w:num>
  <w:num w:numId="8">
    <w:abstractNumId w:val="2"/>
  </w:num>
  <w:num w:numId="9">
    <w:abstractNumId w:val="13"/>
  </w:num>
  <w:num w:numId="10">
    <w:abstractNumId w:val="8"/>
  </w:num>
  <w:num w:numId="11">
    <w:abstractNumId w:val="4"/>
  </w:num>
  <w:num w:numId="12">
    <w:abstractNumId w:val="15"/>
  </w:num>
  <w:num w:numId="13">
    <w:abstractNumId w:val="3"/>
  </w:num>
  <w:num w:numId="14">
    <w:abstractNumId w:val="16"/>
  </w:num>
  <w:num w:numId="15">
    <w:abstractNumId w:val="7"/>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77"/>
    <w:rsid w:val="000265BF"/>
    <w:rsid w:val="00035860"/>
    <w:rsid w:val="00036E0C"/>
    <w:rsid w:val="000A23AE"/>
    <w:rsid w:val="000C05F0"/>
    <w:rsid w:val="000D68F5"/>
    <w:rsid w:val="000E6910"/>
    <w:rsid w:val="000E7053"/>
    <w:rsid w:val="000F605F"/>
    <w:rsid w:val="000F78C6"/>
    <w:rsid w:val="00105106"/>
    <w:rsid w:val="001615AA"/>
    <w:rsid w:val="00164D97"/>
    <w:rsid w:val="00166B8C"/>
    <w:rsid w:val="001831C8"/>
    <w:rsid w:val="001F099E"/>
    <w:rsid w:val="002143B0"/>
    <w:rsid w:val="002328A2"/>
    <w:rsid w:val="00247538"/>
    <w:rsid w:val="002706B9"/>
    <w:rsid w:val="00295492"/>
    <w:rsid w:val="00296EC0"/>
    <w:rsid w:val="002A7ABB"/>
    <w:rsid w:val="002D02EF"/>
    <w:rsid w:val="002D7150"/>
    <w:rsid w:val="00305EFF"/>
    <w:rsid w:val="00306BE5"/>
    <w:rsid w:val="003645B9"/>
    <w:rsid w:val="003842D8"/>
    <w:rsid w:val="003941C2"/>
    <w:rsid w:val="003D7289"/>
    <w:rsid w:val="003E4C55"/>
    <w:rsid w:val="0040527F"/>
    <w:rsid w:val="004055B1"/>
    <w:rsid w:val="00411732"/>
    <w:rsid w:val="00417A55"/>
    <w:rsid w:val="00435FF8"/>
    <w:rsid w:val="00442373"/>
    <w:rsid w:val="00451D77"/>
    <w:rsid w:val="0048346B"/>
    <w:rsid w:val="004B581A"/>
    <w:rsid w:val="004E33E1"/>
    <w:rsid w:val="005062E1"/>
    <w:rsid w:val="00516B92"/>
    <w:rsid w:val="00562F7C"/>
    <w:rsid w:val="0056386C"/>
    <w:rsid w:val="00572B0D"/>
    <w:rsid w:val="005834CF"/>
    <w:rsid w:val="00590703"/>
    <w:rsid w:val="005D7FD1"/>
    <w:rsid w:val="005E698D"/>
    <w:rsid w:val="00602E1A"/>
    <w:rsid w:val="0060414A"/>
    <w:rsid w:val="0063035B"/>
    <w:rsid w:val="006336E1"/>
    <w:rsid w:val="00666A6A"/>
    <w:rsid w:val="006C5C4D"/>
    <w:rsid w:val="006D69B6"/>
    <w:rsid w:val="006E4598"/>
    <w:rsid w:val="00707016"/>
    <w:rsid w:val="007120F4"/>
    <w:rsid w:val="00724AAC"/>
    <w:rsid w:val="00725804"/>
    <w:rsid w:val="007431A0"/>
    <w:rsid w:val="00754F6F"/>
    <w:rsid w:val="00791368"/>
    <w:rsid w:val="007A3550"/>
    <w:rsid w:val="007C14B8"/>
    <w:rsid w:val="007C3DF1"/>
    <w:rsid w:val="007D0618"/>
    <w:rsid w:val="007D0F38"/>
    <w:rsid w:val="0080339F"/>
    <w:rsid w:val="0081048F"/>
    <w:rsid w:val="008112D3"/>
    <w:rsid w:val="00814C50"/>
    <w:rsid w:val="00834339"/>
    <w:rsid w:val="00834ED9"/>
    <w:rsid w:val="00841F0B"/>
    <w:rsid w:val="00845ED4"/>
    <w:rsid w:val="008515FD"/>
    <w:rsid w:val="00873645"/>
    <w:rsid w:val="00883CAC"/>
    <w:rsid w:val="00902545"/>
    <w:rsid w:val="0092669C"/>
    <w:rsid w:val="00952A9C"/>
    <w:rsid w:val="0096707D"/>
    <w:rsid w:val="0096711F"/>
    <w:rsid w:val="009745ED"/>
    <w:rsid w:val="009809B9"/>
    <w:rsid w:val="00984ACB"/>
    <w:rsid w:val="00986511"/>
    <w:rsid w:val="009918A3"/>
    <w:rsid w:val="009D3C64"/>
    <w:rsid w:val="009E0F26"/>
    <w:rsid w:val="00A20DF9"/>
    <w:rsid w:val="00A42356"/>
    <w:rsid w:val="00A44BD2"/>
    <w:rsid w:val="00A45825"/>
    <w:rsid w:val="00A8282A"/>
    <w:rsid w:val="00A9050F"/>
    <w:rsid w:val="00A953E3"/>
    <w:rsid w:val="00A96982"/>
    <w:rsid w:val="00B234FA"/>
    <w:rsid w:val="00B417F2"/>
    <w:rsid w:val="00B52245"/>
    <w:rsid w:val="00B80C1D"/>
    <w:rsid w:val="00B943DA"/>
    <w:rsid w:val="00BC1CAC"/>
    <w:rsid w:val="00BE5E88"/>
    <w:rsid w:val="00BF4004"/>
    <w:rsid w:val="00BF6588"/>
    <w:rsid w:val="00C10AB9"/>
    <w:rsid w:val="00C55A7F"/>
    <w:rsid w:val="00C8232B"/>
    <w:rsid w:val="00CE71AF"/>
    <w:rsid w:val="00D14973"/>
    <w:rsid w:val="00D14D3F"/>
    <w:rsid w:val="00D334EF"/>
    <w:rsid w:val="00D37494"/>
    <w:rsid w:val="00D4261A"/>
    <w:rsid w:val="00D6292C"/>
    <w:rsid w:val="00D629CC"/>
    <w:rsid w:val="00DB6BD2"/>
    <w:rsid w:val="00DD0309"/>
    <w:rsid w:val="00E221D0"/>
    <w:rsid w:val="00E305AC"/>
    <w:rsid w:val="00E55426"/>
    <w:rsid w:val="00E60594"/>
    <w:rsid w:val="00E728D1"/>
    <w:rsid w:val="00EB1192"/>
    <w:rsid w:val="00ED05F3"/>
    <w:rsid w:val="00ED6CB7"/>
    <w:rsid w:val="00EF7554"/>
    <w:rsid w:val="00F03294"/>
    <w:rsid w:val="00F207A5"/>
    <w:rsid w:val="00F525A4"/>
    <w:rsid w:val="00F52DA3"/>
    <w:rsid w:val="00F73DA4"/>
    <w:rsid w:val="00F969B5"/>
    <w:rsid w:val="00FA2F5B"/>
    <w:rsid w:val="00FB0903"/>
    <w:rsid w:val="00FC7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4953DF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475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73DA4"/>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D77"/>
    <w:rPr>
      <w:color w:val="0000FF"/>
      <w:u w:val="single"/>
    </w:rPr>
  </w:style>
  <w:style w:type="character" w:styleId="Strong">
    <w:name w:val="Strong"/>
    <w:basedOn w:val="DefaultParagraphFont"/>
    <w:uiPriority w:val="22"/>
    <w:qFormat/>
    <w:rsid w:val="00451D77"/>
    <w:rPr>
      <w:b/>
      <w:bCs/>
    </w:rPr>
  </w:style>
  <w:style w:type="character" w:styleId="Emphasis">
    <w:name w:val="Emphasis"/>
    <w:basedOn w:val="DefaultParagraphFont"/>
    <w:uiPriority w:val="20"/>
    <w:qFormat/>
    <w:rsid w:val="00451D77"/>
    <w:rPr>
      <w:i/>
      <w:iCs/>
    </w:rPr>
  </w:style>
  <w:style w:type="character" w:customStyle="1" w:styleId="apple-converted-space">
    <w:name w:val="apple-converted-space"/>
    <w:basedOn w:val="DefaultParagraphFont"/>
    <w:rsid w:val="00451D77"/>
  </w:style>
  <w:style w:type="paragraph" w:styleId="BalloonText">
    <w:name w:val="Balloon Text"/>
    <w:basedOn w:val="Normal"/>
    <w:link w:val="BalloonTextChar"/>
    <w:uiPriority w:val="99"/>
    <w:semiHidden/>
    <w:unhideWhenUsed/>
    <w:rsid w:val="00451D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D77"/>
    <w:rPr>
      <w:rFonts w:ascii="Times New Roman" w:hAnsi="Times New Roman" w:cs="Times New Roman"/>
      <w:sz w:val="18"/>
      <w:szCs w:val="18"/>
    </w:rPr>
  </w:style>
  <w:style w:type="paragraph" w:styleId="ListParagraph">
    <w:name w:val="List Paragraph"/>
    <w:basedOn w:val="Normal"/>
    <w:uiPriority w:val="34"/>
    <w:qFormat/>
    <w:rsid w:val="00EF7554"/>
    <w:pPr>
      <w:ind w:left="720"/>
      <w:contextualSpacing/>
    </w:pPr>
  </w:style>
  <w:style w:type="paragraph" w:styleId="Header">
    <w:name w:val="header"/>
    <w:basedOn w:val="Normal"/>
    <w:link w:val="HeaderChar"/>
    <w:uiPriority w:val="99"/>
    <w:unhideWhenUsed/>
    <w:rsid w:val="007D0F38"/>
    <w:pPr>
      <w:tabs>
        <w:tab w:val="center" w:pos="4680"/>
        <w:tab w:val="right" w:pos="9360"/>
      </w:tabs>
    </w:pPr>
  </w:style>
  <w:style w:type="character" w:customStyle="1" w:styleId="HeaderChar">
    <w:name w:val="Header Char"/>
    <w:basedOn w:val="DefaultParagraphFont"/>
    <w:link w:val="Header"/>
    <w:uiPriority w:val="99"/>
    <w:rsid w:val="007D0F38"/>
  </w:style>
  <w:style w:type="paragraph" w:styleId="Footer">
    <w:name w:val="footer"/>
    <w:basedOn w:val="Normal"/>
    <w:link w:val="FooterChar"/>
    <w:uiPriority w:val="99"/>
    <w:unhideWhenUsed/>
    <w:rsid w:val="007D0F38"/>
    <w:pPr>
      <w:tabs>
        <w:tab w:val="center" w:pos="4680"/>
        <w:tab w:val="right" w:pos="9360"/>
      </w:tabs>
    </w:pPr>
  </w:style>
  <w:style w:type="character" w:customStyle="1" w:styleId="FooterChar">
    <w:name w:val="Footer Char"/>
    <w:basedOn w:val="DefaultParagraphFont"/>
    <w:link w:val="Footer"/>
    <w:uiPriority w:val="99"/>
    <w:rsid w:val="007D0F38"/>
  </w:style>
  <w:style w:type="character" w:styleId="CommentReference">
    <w:name w:val="annotation reference"/>
    <w:basedOn w:val="DefaultParagraphFont"/>
    <w:uiPriority w:val="99"/>
    <w:semiHidden/>
    <w:unhideWhenUsed/>
    <w:rsid w:val="000E6910"/>
    <w:rPr>
      <w:sz w:val="18"/>
      <w:szCs w:val="18"/>
    </w:rPr>
  </w:style>
  <w:style w:type="paragraph" w:styleId="CommentText">
    <w:name w:val="annotation text"/>
    <w:basedOn w:val="Normal"/>
    <w:link w:val="CommentTextChar"/>
    <w:uiPriority w:val="99"/>
    <w:semiHidden/>
    <w:unhideWhenUsed/>
    <w:rsid w:val="000E6910"/>
    <w:pPr>
      <w:spacing w:after="200"/>
    </w:pPr>
  </w:style>
  <w:style w:type="character" w:customStyle="1" w:styleId="CommentTextChar">
    <w:name w:val="Comment Text Char"/>
    <w:basedOn w:val="DefaultParagraphFont"/>
    <w:link w:val="CommentText"/>
    <w:uiPriority w:val="99"/>
    <w:semiHidden/>
    <w:rsid w:val="000E6910"/>
  </w:style>
  <w:style w:type="paragraph" w:styleId="Revision">
    <w:name w:val="Revision"/>
    <w:hidden/>
    <w:uiPriority w:val="99"/>
    <w:semiHidden/>
    <w:rsid w:val="003645B9"/>
  </w:style>
  <w:style w:type="table" w:styleId="TableGrid">
    <w:name w:val="Table Grid"/>
    <w:basedOn w:val="TableNormal"/>
    <w:uiPriority w:val="59"/>
    <w:rsid w:val="00CE71A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73DA4"/>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unhideWhenUsed/>
    <w:rsid w:val="00F73DA4"/>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4753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B11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5545">
      <w:bodyDiv w:val="1"/>
      <w:marLeft w:val="0"/>
      <w:marRight w:val="0"/>
      <w:marTop w:val="0"/>
      <w:marBottom w:val="0"/>
      <w:divBdr>
        <w:top w:val="none" w:sz="0" w:space="0" w:color="auto"/>
        <w:left w:val="none" w:sz="0" w:space="0" w:color="auto"/>
        <w:bottom w:val="none" w:sz="0" w:space="0" w:color="auto"/>
        <w:right w:val="none" w:sz="0" w:space="0" w:color="auto"/>
      </w:divBdr>
    </w:div>
    <w:div w:id="1487283510">
      <w:bodyDiv w:val="1"/>
      <w:marLeft w:val="0"/>
      <w:marRight w:val="0"/>
      <w:marTop w:val="0"/>
      <w:marBottom w:val="0"/>
      <w:divBdr>
        <w:top w:val="none" w:sz="0" w:space="0" w:color="auto"/>
        <w:left w:val="none" w:sz="0" w:space="0" w:color="auto"/>
        <w:bottom w:val="none" w:sz="0" w:space="0" w:color="auto"/>
        <w:right w:val="none" w:sz="0" w:space="0" w:color="auto"/>
      </w:divBdr>
    </w:div>
    <w:div w:id="1737170065">
      <w:bodyDiv w:val="1"/>
      <w:marLeft w:val="0"/>
      <w:marRight w:val="0"/>
      <w:marTop w:val="0"/>
      <w:marBottom w:val="0"/>
      <w:divBdr>
        <w:top w:val="none" w:sz="0" w:space="0" w:color="auto"/>
        <w:left w:val="none" w:sz="0" w:space="0" w:color="auto"/>
        <w:bottom w:val="none" w:sz="0" w:space="0" w:color="auto"/>
        <w:right w:val="none" w:sz="0" w:space="0" w:color="auto"/>
      </w:divBdr>
    </w:div>
    <w:div w:id="1953051546">
      <w:bodyDiv w:val="1"/>
      <w:marLeft w:val="0"/>
      <w:marRight w:val="0"/>
      <w:marTop w:val="0"/>
      <w:marBottom w:val="0"/>
      <w:divBdr>
        <w:top w:val="none" w:sz="0" w:space="0" w:color="auto"/>
        <w:left w:val="none" w:sz="0" w:space="0" w:color="auto"/>
        <w:bottom w:val="none" w:sz="0" w:space="0" w:color="auto"/>
        <w:right w:val="none" w:sz="0" w:space="0" w:color="auto"/>
      </w:divBdr>
    </w:div>
    <w:div w:id="1972713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ab.edu/it/home/component/k2/item/818-data-protection-rule" TargetMode="External"/><Relationship Id="rId18" Type="http://schemas.openxmlformats.org/officeDocument/2006/relationships/hyperlink" Target="http://www.uab.edu/policies/content/Pages/UAB-IT-POL-0000004.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uab.edu/policies/content/Pages/UAB-IT-POL-0000004.aspx" TargetMode="External"/><Relationship Id="rId17" Type="http://schemas.openxmlformats.org/officeDocument/2006/relationships/hyperlink" Target="http://www.uab.edu/it/home/component/k2/item/818-data-protection-rule" TargetMode="External"/><Relationship Id="rId2" Type="http://schemas.openxmlformats.org/officeDocument/2006/relationships/customXml" Target="../customXml/item2.xml"/><Relationship Id="rId16" Type="http://schemas.openxmlformats.org/officeDocument/2006/relationships/hyperlink" Target="http://www.uab.edu/it/home/component/k2/item/801-Data%20Classification%20Ru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ab.edu/policies/content/Pages/UAB-IT-POL-0000789.asp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uab.edu/it/home/component/k2/item/818-data-protection-rule" TargetMode="External"/><Relationship Id="rId23" Type="http://schemas.openxmlformats.org/officeDocument/2006/relationships/fontTable" Target="fontTable.xml"/><Relationship Id="rId10" Type="http://schemas.openxmlformats.org/officeDocument/2006/relationships/hyperlink" Target="http://www.uab.edu/it/home/component/k2/item/822-data-protection-and-security-policy" TargetMode="External"/><Relationship Id="rId19" Type="http://schemas.openxmlformats.org/officeDocument/2006/relationships/hyperlink" Target="https://uabprod.service-now.com/service_portal?id=sc_category&amp;sys_id=b179a61437d34e8024a67c1643990e8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ab.edu/it/home/component/k2/item/801-Data%20Classification%20Rule"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DBE61001B81D46B468AC54132E2F80" ma:contentTypeVersion="14" ma:contentTypeDescription="Create a new document." ma:contentTypeScope="" ma:versionID="ef19f1fec54302c95fc0fa56aa1d636e">
  <xsd:schema xmlns:xsd="http://www.w3.org/2001/XMLSchema" xmlns:xs="http://www.w3.org/2001/XMLSchema" xmlns:p="http://schemas.microsoft.com/office/2006/metadata/properties" xmlns:ns1="http://schemas.microsoft.com/sharepoint/v3" xmlns:ns3="1ee116f7-675c-4770-93a8-4c453fcb56b8" xmlns:ns4="a5aa384e-14d3-4abb-b88d-217c373f343c" targetNamespace="http://schemas.microsoft.com/office/2006/metadata/properties" ma:root="true" ma:fieldsID="bd34fc53cb1c607145c917b62e0e9712" ns1:_="" ns3:_="" ns4:_="">
    <xsd:import namespace="http://schemas.microsoft.com/sharepoint/v3"/>
    <xsd:import namespace="1ee116f7-675c-4770-93a8-4c453fcb56b8"/>
    <xsd:import namespace="a5aa384e-14d3-4abb-b88d-217c373f34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116f7-675c-4770-93a8-4c453fcb56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a384e-14d3-4abb-b88d-217c373f34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69F8A5-7A4F-42BC-B803-F4564AF25C97}">
  <ds:schemaRefs>
    <ds:schemaRef ds:uri="http://schemas.microsoft.com/sharepoint/v3/contenttype/forms"/>
  </ds:schemaRefs>
</ds:datastoreItem>
</file>

<file path=customXml/itemProps2.xml><?xml version="1.0" encoding="utf-8"?>
<ds:datastoreItem xmlns:ds="http://schemas.openxmlformats.org/officeDocument/2006/customXml" ds:itemID="{D5F81515-8589-4952-A8DB-BEAC8790D5DD}">
  <ds:schemaRefs>
    <ds:schemaRef ds:uri="http://schemas.microsoft.com/office/infopath/2007/PartnerControls"/>
    <ds:schemaRef ds:uri="http://purl.org/dc/elements/1.1/"/>
    <ds:schemaRef ds:uri="http://schemas.microsoft.com/office/2006/metadata/properties"/>
    <ds:schemaRef ds:uri="http://schemas.microsoft.com/sharepoint/v3"/>
    <ds:schemaRef ds:uri="1ee116f7-675c-4770-93a8-4c453fcb56b8"/>
    <ds:schemaRef ds:uri="http://purl.org/dc/terms/"/>
    <ds:schemaRef ds:uri="http://schemas.openxmlformats.org/package/2006/metadata/core-properties"/>
    <ds:schemaRef ds:uri="http://schemas.microsoft.com/office/2006/documentManagement/types"/>
    <ds:schemaRef ds:uri="a5aa384e-14d3-4abb-b88d-217c373f343c"/>
    <ds:schemaRef ds:uri="http://www.w3.org/XML/1998/namespace"/>
    <ds:schemaRef ds:uri="http://purl.org/dc/dcmitype/"/>
  </ds:schemaRefs>
</ds:datastoreItem>
</file>

<file path=customXml/itemProps3.xml><?xml version="1.0" encoding="utf-8"?>
<ds:datastoreItem xmlns:ds="http://schemas.openxmlformats.org/officeDocument/2006/customXml" ds:itemID="{17C6EA94-FCF8-42D6-B88A-2E3D1FC00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116f7-675c-4770-93a8-4c453fcb56b8"/>
    <ds:schemaRef ds:uri="a5aa384e-14d3-4abb-b88d-217c373f3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UAB School of Dentistry</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Jones</dc:creator>
  <cp:keywords/>
  <dc:description/>
  <cp:lastModifiedBy>Jones, Cindy</cp:lastModifiedBy>
  <cp:revision>2</cp:revision>
  <cp:lastPrinted>2017-01-25T14:18:00Z</cp:lastPrinted>
  <dcterms:created xsi:type="dcterms:W3CDTF">2021-02-12T16:21:00Z</dcterms:created>
  <dcterms:modified xsi:type="dcterms:W3CDTF">2021-02-12T16:21:00Z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0x010100D2DBE61001B81D46B468AC54132E2F80</vt:lpwstr>
  </property>
</Properties>
</file>