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emf" ContentType="image/x-emf"/>
  <Override PartName="/word/media/image14.emf" ContentType="image/x-emf"/>
  <Override PartName="/word/media/image13.emf" ContentType="image/x-emf"/>
  <Override PartName="/word/media/image12.emf" ContentType="image/x-emf"/>
  <Override PartName="/word/media/image11.emf" ContentType="image/x-emf"/>
  <Override PartName="/word/media/image4.emf" ContentType="image/x-emf"/>
  <Override PartName="/word/media/image3.emf" ContentType="image/x-emf"/>
  <Override PartName="/word/media/image2.emf" ContentType="image/x-emf"/>
  <Override PartName="/word/media/image1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emf" ContentType="image/x-emf"/>
  <Override PartName="/word/media/image10.emf" ContentType="image/x-emf"/>
  <Override PartName="/word/media/image9.emf" ContentType="image/x-emf"/>
  <Override PartName="/word/header1.xml" ContentType="application/vnd.openxmlformats-officedocument.wordprocessingml.header+xml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  <w:t>Ejercicio para comprobar el uso de listas de viñetas que no son automáticas:</w:t>
      </w:r>
    </w:p>
    <w:p>
      <w:pPr>
        <w:pStyle w:val="Normal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</w:r>
    </w:p>
    <w:p>
      <w:pPr>
        <w:pStyle w:val="Normal"/>
        <w:ind w:left="284" w:hanging="284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  <w:t>a)</w:t>
        <w:tab/>
        <w:t>El submarino está sumergido a 200 metros y El avión vuela a 950 metros de altura pero el coche está aparcado en el tercer sótano.</w:t>
      </w:r>
    </w:p>
    <w:p>
      <w:pPr>
        <w:pStyle w:val="Normal"/>
        <w:ind w:left="284" w:hanging="284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  <w:t>b)</w:t>
        <w:tab/>
        <w:t>El banco de peces está a 50 metros de profundidad y el submarinista está sumergido a 20 metros.</w:t>
      </w:r>
    </w:p>
    <w:p>
      <w:pPr>
        <w:pStyle w:val="Normal"/>
        <w:ind w:left="284" w:hanging="284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  <w:t>c)</w:t>
        <w:tab/>
        <w:t>Hace un frio espantoso porque hay 12 grados bajo cero y yo no soy inuit y no estoy acostumbrada.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b/>
          <w:b/>
          <w:szCs w:val="20"/>
          <w:lang w:val="en-US"/>
        </w:rPr>
      </w:pPr>
      <w:r>
        <w:rPr>
          <w:rFonts w:cs="Arial"/>
          <w:b/>
          <w:i/>
          <w:szCs w:val="20"/>
          <w:lang w:val="en-US"/>
        </w:rPr>
        <w:t>Solución: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a)  </w:t>
      </w:r>
      <w:r>
        <w:rPr>
          <w:rFonts w:eastAsia="Symbol" w:cs="Symbol" w:ascii="Symbol" w:hAnsi="Symbol"/>
          <w:szCs w:val="20"/>
          <w:lang w:val="en-US"/>
        </w:rPr>
        <w:t></w:t>
      </w:r>
      <w:r>
        <w:rPr>
          <w:rFonts w:cs="Arial"/>
          <w:szCs w:val="20"/>
          <w:lang w:val="en-US"/>
        </w:rPr>
        <w:t xml:space="preserve">200. 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b)  </w:t>
      </w:r>
      <w:r>
        <w:rPr>
          <w:rFonts w:eastAsia="Symbol" w:cs="Symbol" w:ascii="Symbol" w:hAnsi="Symbol"/>
          <w:szCs w:val="20"/>
          <w:lang w:val="en-US"/>
        </w:rPr>
        <w:t></w:t>
      </w:r>
      <w:r>
        <w:rPr>
          <w:rFonts w:cs="Arial"/>
          <w:szCs w:val="20"/>
          <w:lang w:val="en-US"/>
        </w:rPr>
        <w:t>9</w:t>
      </w:r>
      <w:r>
        <w:rPr>
          <w:rFonts w:cs="Arial"/>
          <w:sz w:val="10"/>
          <w:szCs w:val="10"/>
          <w:lang w:val="en-US"/>
        </w:rPr>
        <w:t xml:space="preserve"> </w:t>
      </w:r>
      <w:r>
        <w:rPr>
          <w:rFonts w:cs="Arial"/>
          <w:szCs w:val="20"/>
          <w:lang w:val="en-US"/>
        </w:rPr>
        <w:t>500 o 9</w:t>
      </w:r>
      <w:r>
        <w:rPr>
          <w:rFonts w:cs="Arial"/>
          <w:sz w:val="10"/>
          <w:szCs w:val="10"/>
          <w:lang w:val="en-US"/>
        </w:rPr>
        <w:t xml:space="preserve"> </w:t>
      </w:r>
      <w:r>
        <w:rPr>
          <w:rFonts w:cs="Arial"/>
          <w:szCs w:val="20"/>
          <w:lang w:val="en-US"/>
        </w:rPr>
        <w:t>500.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c)  </w:t>
      </w:r>
      <w:r>
        <w:rPr>
          <w:rFonts w:eastAsia="Symbol" w:cs="Symbol" w:ascii="Symbol" w:hAnsi="Symbol"/>
          <w:szCs w:val="20"/>
          <w:lang w:val="en-US"/>
        </w:rPr>
        <w:t></w:t>
      </w:r>
      <w:r>
        <w:rPr>
          <w:rFonts w:cs="Arial"/>
          <w:szCs w:val="20"/>
          <w:lang w:val="en-US"/>
        </w:rPr>
        <w:t>3.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d)  </w:t>
      </w:r>
      <w:r>
        <w:rPr>
          <w:rFonts w:eastAsia="Symbol" w:cs="Symbol" w:ascii="Symbol" w:hAnsi="Symbol"/>
          <w:szCs w:val="20"/>
          <w:lang w:val="en-US"/>
        </w:rPr>
        <w:t></w:t>
      </w:r>
      <w:r>
        <w:rPr>
          <w:rFonts w:cs="Arial"/>
          <w:szCs w:val="20"/>
          <w:lang w:val="en-US"/>
        </w:rPr>
        <w:t>50.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*@*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  <w:t>Ejercicio para comprobar el uso de listas de viñetas automáticas:</w:t>
      </w:r>
    </w:p>
    <w:p>
      <w:pPr>
        <w:pStyle w:val="Normal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  <w:t>El tesoro del barco hundido estaba a 27 metros de profundidad y el titanic esta muy abajo.</w:t>
      </w:r>
    </w:p>
    <w:p>
      <w:pPr>
        <w:pStyle w:val="Normal"/>
        <w:numPr>
          <w:ilvl w:val="0"/>
          <w:numId w:val="1"/>
        </w:numPr>
        <w:ind w:left="284" w:hanging="284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  <w:t>El termómetro marca 25 grados bajo cero y se me han roto los radiadores, vamos a morir congelados.</w:t>
      </w:r>
    </w:p>
    <w:p>
      <w:pPr>
        <w:pStyle w:val="Normal"/>
        <w:numPr>
          <w:ilvl w:val="0"/>
          <w:numId w:val="1"/>
        </w:numPr>
        <w:ind w:left="284" w:hanging="284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  <w:t>El restaurante está en el décimo piso y nunca funciona el ascensor para que hagas ejercicio antes de comer.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b/>
          <w:b/>
          <w:szCs w:val="20"/>
          <w:lang w:val="en-US"/>
        </w:rPr>
      </w:pPr>
      <w:r>
        <w:rPr>
          <w:rFonts w:cs="Arial"/>
          <w:b/>
          <w:i/>
          <w:szCs w:val="20"/>
          <w:lang w:val="en-US"/>
        </w:rPr>
        <w:t>Solución: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a)  </w:t>
      </w:r>
      <w:r>
        <w:rPr>
          <w:rFonts w:eastAsia="Symbol" w:cs="Symbol" w:ascii="Symbol" w:hAnsi="Symbol"/>
          <w:szCs w:val="20"/>
          <w:lang w:val="en-US"/>
        </w:rPr>
        <w:t></w:t>
      </w:r>
      <w:r>
        <w:rPr>
          <w:rFonts w:cs="Arial"/>
          <w:szCs w:val="20"/>
          <w:lang w:val="en-US"/>
        </w:rPr>
        <w:t>27.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b)  </w:t>
      </w:r>
      <w:r>
        <w:rPr>
          <w:rFonts w:eastAsia="Symbol" w:cs="Symbol" w:ascii="Symbol" w:hAnsi="Symbol"/>
          <w:szCs w:val="20"/>
          <w:lang w:val="en-US"/>
        </w:rPr>
        <w:t></w:t>
      </w:r>
      <w:r>
        <w:rPr>
          <w:rFonts w:cs="Arial"/>
          <w:szCs w:val="20"/>
          <w:lang w:val="en-US"/>
        </w:rPr>
        <w:t>8</w:t>
      </w:r>
      <w:r>
        <w:rPr>
          <w:rFonts w:cs="Arial"/>
          <w:sz w:val="10"/>
          <w:szCs w:val="10"/>
          <w:lang w:val="en-US"/>
        </w:rPr>
        <w:t xml:space="preserve"> </w:t>
      </w:r>
      <w:r>
        <w:rPr>
          <w:rFonts w:cs="Arial"/>
          <w:szCs w:val="20"/>
          <w:lang w:val="en-US"/>
        </w:rPr>
        <w:t>648.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c)  </w:t>
      </w:r>
      <w:r>
        <w:rPr>
          <w:rFonts w:eastAsia="Symbol" w:cs="Symbol" w:ascii="Symbol" w:hAnsi="Symbol"/>
          <w:szCs w:val="20"/>
          <w:lang w:val="en-US"/>
        </w:rPr>
        <w:t></w:t>
      </w:r>
      <w:r>
        <w:rPr>
          <w:rFonts w:cs="Arial"/>
          <w:szCs w:val="20"/>
          <w:lang w:val="en-US"/>
        </w:rPr>
        <w:t>25.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d)  </w:t>
      </w:r>
      <w:r>
        <w:rPr>
          <w:rFonts w:eastAsia="Symbol" w:cs="Symbol" w:ascii="Symbol" w:hAnsi="Symbol"/>
          <w:szCs w:val="20"/>
          <w:lang w:val="en-US"/>
        </w:rPr>
        <w:t></w:t>
      </w:r>
      <w:r>
        <w:rPr>
          <w:rFonts w:cs="Arial"/>
          <w:szCs w:val="20"/>
          <w:lang w:val="en-US"/>
        </w:rPr>
        <w:t>56 o 56.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*@*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b/>
          <w:b/>
          <w:spacing w:val="-2"/>
          <w:szCs w:val="20"/>
        </w:rPr>
      </w:pPr>
      <w:r>
        <w:rPr>
          <w:rFonts w:cs="Arial"/>
          <w:b/>
          <w:spacing w:val="-2"/>
          <w:szCs w:val="20"/>
        </w:rPr>
        <w:t xml:space="preserve">Ejercicio para comprobar el símbolo de grados: </w:t>
      </w:r>
      <w:r>
        <w:rPr>
          <w:rFonts w:eastAsia="Symbol" w:cs="Symbol" w:ascii="Symbol" w:hAnsi="Symbol"/>
          <w:b/>
          <w:spacing w:val="-2"/>
          <w:szCs w:val="20"/>
        </w:rPr>
        <w:t></w:t>
      </w:r>
      <w:r>
        <w:rPr>
          <w:rFonts w:cs="Arial"/>
          <w:b/>
          <w:spacing w:val="-2"/>
          <w:szCs w:val="20"/>
        </w:rPr>
        <w:t xml:space="preserve">5 </w:t>
      </w:r>
      <w:r>
        <w:rPr>
          <w:rFonts w:eastAsia="Symbol" w:cs="Symbol" w:ascii="Symbol" w:hAnsi="Symbol"/>
          <w:b/>
          <w:szCs w:val="20"/>
        </w:rPr>
        <w:t></w:t>
      </w:r>
      <w:r>
        <w:rPr>
          <w:rFonts w:cs="Arial"/>
          <w:b/>
          <w:spacing w:val="-2"/>
          <w:szCs w:val="20"/>
        </w:rPr>
        <w:t xml:space="preserve">C, </w:t>
      </w:r>
      <w:r>
        <w:rPr>
          <w:rFonts w:eastAsia="Symbol" w:cs="Symbol" w:ascii="Symbol" w:hAnsi="Symbol"/>
          <w:b/>
          <w:spacing w:val="-2"/>
          <w:szCs w:val="20"/>
        </w:rPr>
        <w:t></w:t>
      </w:r>
      <w:r>
        <w:rPr>
          <w:rFonts w:cs="Arial"/>
          <w:b/>
          <w:spacing w:val="-2"/>
          <w:szCs w:val="20"/>
        </w:rPr>
        <w:t xml:space="preserve">32 </w:t>
      </w:r>
      <w:r>
        <w:rPr>
          <w:rFonts w:eastAsia="Symbol" w:cs="Symbol" w:ascii="Symbol" w:hAnsi="Symbol"/>
          <w:b/>
          <w:szCs w:val="20"/>
        </w:rPr>
        <w:t></w:t>
      </w:r>
      <w:r>
        <w:rPr>
          <w:rFonts w:cs="Arial"/>
          <w:b/>
          <w:spacing w:val="-2"/>
          <w:szCs w:val="20"/>
        </w:rPr>
        <w:t xml:space="preserve">C, </w:t>
      </w:r>
      <w:r>
        <w:rPr>
          <w:rFonts w:eastAsia="Symbol" w:cs="Symbol" w:ascii="Symbol" w:hAnsi="Symbol"/>
          <w:b/>
          <w:spacing w:val="-2"/>
          <w:szCs w:val="20"/>
        </w:rPr>
        <w:t></w:t>
      </w:r>
      <w:r>
        <w:rPr>
          <w:rFonts w:cs="Arial"/>
          <w:b/>
          <w:spacing w:val="-2"/>
          <w:szCs w:val="20"/>
        </w:rPr>
        <w:t xml:space="preserve">15 </w:t>
      </w:r>
      <w:r>
        <w:rPr>
          <w:rFonts w:eastAsia="Symbol" w:cs="Symbol" w:ascii="Symbol" w:hAnsi="Symbol"/>
          <w:b/>
          <w:szCs w:val="20"/>
        </w:rPr>
        <w:t></w:t>
      </w:r>
      <w:r>
        <w:rPr>
          <w:rFonts w:cs="Arial"/>
          <w:b/>
          <w:spacing w:val="-2"/>
          <w:szCs w:val="20"/>
        </w:rPr>
        <w:t xml:space="preserve">C, </w:t>
      </w:r>
      <w:r>
        <w:rPr>
          <w:rFonts w:eastAsia="Symbol" w:cs="Symbol" w:ascii="Symbol" w:hAnsi="Symbol"/>
          <w:b/>
          <w:spacing w:val="-2"/>
          <w:szCs w:val="20"/>
        </w:rPr>
        <w:t></w:t>
      </w:r>
      <w:r>
        <w:rPr>
          <w:rFonts w:cs="Arial"/>
          <w:b/>
          <w:spacing w:val="-2"/>
          <w:szCs w:val="20"/>
        </w:rPr>
        <w:t xml:space="preserve">2 </w:t>
      </w:r>
      <w:r>
        <w:rPr>
          <w:rFonts w:eastAsia="Symbol" w:cs="Symbol" w:ascii="Symbol" w:hAnsi="Symbol"/>
          <w:b/>
          <w:szCs w:val="20"/>
        </w:rPr>
        <w:t></w:t>
      </w:r>
      <w:r>
        <w:rPr>
          <w:rFonts w:cs="Arial"/>
          <w:b/>
          <w:spacing w:val="-2"/>
          <w:szCs w:val="20"/>
        </w:rPr>
        <w:t xml:space="preserve">C, 25 </w:t>
      </w:r>
      <w:r>
        <w:rPr>
          <w:rFonts w:eastAsia="Symbol" w:cs="Symbol" w:ascii="Symbol" w:hAnsi="Symbol"/>
          <w:b/>
          <w:szCs w:val="20"/>
        </w:rPr>
        <w:t></w:t>
      </w:r>
      <w:r>
        <w:rPr>
          <w:rFonts w:cs="Arial"/>
          <w:b/>
          <w:spacing w:val="-2"/>
          <w:szCs w:val="20"/>
        </w:rPr>
        <w:t xml:space="preserve">C. </w:t>
      </w:r>
    </w:p>
    <w:p>
      <w:pPr>
        <w:pStyle w:val="Normal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</w:r>
    </w:p>
    <w:p>
      <w:pPr>
        <w:pStyle w:val="Normal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</w:r>
    </w:p>
    <w:p>
      <w:pPr>
        <w:pStyle w:val="Normal"/>
        <w:rPr>
          <w:rFonts w:cs="Arial"/>
          <w:b/>
          <w:b/>
          <w:i/>
          <w:i/>
          <w:szCs w:val="20"/>
        </w:rPr>
      </w:pPr>
      <w:r>
        <w:rPr>
          <w:rFonts w:cs="Arial"/>
          <w:b/>
          <w:i/>
          <w:szCs w:val="20"/>
        </w:rPr>
        <w:t>Solución: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eastAsia="Symbol" w:cs="Symbol" w:ascii="Symbol" w:hAnsi="Symbol"/>
          <w:szCs w:val="20"/>
        </w:rPr>
        <w:t></w:t>
      </w:r>
      <w:r>
        <w:rPr>
          <w:rFonts w:cs="Arial"/>
          <w:szCs w:val="20"/>
        </w:rPr>
        <w:t xml:space="preserve">32 </w:t>
      </w:r>
      <w:r>
        <w:rPr>
          <w:rFonts w:eastAsia="Symbol" w:cs="Symbol" w:ascii="Symbol" w:hAnsi="Symbol"/>
          <w:szCs w:val="20"/>
        </w:rPr>
        <w:t></w:t>
      </w:r>
      <w:r>
        <w:rPr>
          <w:rFonts w:cs="Arial"/>
          <w:szCs w:val="20"/>
        </w:rPr>
        <w:t xml:space="preserve">C, 25 </w:t>
      </w:r>
      <w:r>
        <w:rPr>
          <w:rFonts w:eastAsia="Symbol" w:cs="Symbol" w:ascii="Symbol" w:hAnsi="Symbol"/>
          <w:szCs w:val="20"/>
        </w:rPr>
        <w:t></w:t>
      </w:r>
      <w:r>
        <w:rPr>
          <w:rFonts w:cs="Arial"/>
          <w:szCs w:val="20"/>
        </w:rPr>
        <w:t xml:space="preserve">C, </w:t>
      </w:r>
      <w:r>
        <w:rPr>
          <w:rFonts w:eastAsia="Symbol" w:cs="Symbol" w:ascii="Symbol" w:hAnsi="Symbol"/>
          <w:szCs w:val="20"/>
        </w:rPr>
        <w:t></w:t>
      </w:r>
      <w:r>
        <w:rPr>
          <w:rFonts w:cs="Arial"/>
          <w:szCs w:val="20"/>
        </w:rPr>
        <w:t xml:space="preserve">2 </w:t>
      </w:r>
      <w:r>
        <w:rPr>
          <w:rFonts w:eastAsia="Symbol" w:cs="Symbol" w:ascii="Symbol" w:hAnsi="Symbol"/>
          <w:szCs w:val="20"/>
        </w:rPr>
        <w:t></w:t>
      </w:r>
      <w:r>
        <w:rPr>
          <w:rFonts w:cs="Arial"/>
          <w:szCs w:val="20"/>
        </w:rPr>
        <w:t xml:space="preserve">C, </w:t>
      </w:r>
      <w:r>
        <w:rPr>
          <w:rFonts w:eastAsia="Symbol" w:cs="Symbol" w:ascii="Symbol" w:hAnsi="Symbol"/>
          <w:szCs w:val="20"/>
        </w:rPr>
        <w:t></w:t>
      </w:r>
      <w:r>
        <w:rPr>
          <w:rFonts w:cs="Arial"/>
          <w:szCs w:val="20"/>
        </w:rPr>
        <w:t xml:space="preserve">5 </w:t>
      </w:r>
      <w:r>
        <w:rPr>
          <w:rFonts w:eastAsia="Symbol" w:cs="Symbol" w:ascii="Symbol" w:hAnsi="Symbol"/>
          <w:szCs w:val="20"/>
        </w:rPr>
        <w:t></w:t>
      </w:r>
      <w:r>
        <w:rPr>
          <w:rFonts w:cs="Arial"/>
          <w:szCs w:val="20"/>
        </w:rPr>
        <w:t xml:space="preserve">C, </w:t>
      </w:r>
      <w:r>
        <w:rPr>
          <w:rFonts w:eastAsia="Symbol" w:cs="Symbol" w:ascii="Symbol" w:hAnsi="Symbol"/>
          <w:szCs w:val="20"/>
        </w:rPr>
        <w:t></w:t>
      </w:r>
      <w:r>
        <w:rPr>
          <w:rFonts w:cs="Arial"/>
          <w:szCs w:val="20"/>
        </w:rPr>
        <w:t xml:space="preserve">15 </w:t>
      </w:r>
      <w:r>
        <w:rPr>
          <w:rFonts w:eastAsia="Symbol" w:cs="Symbol" w:ascii="Symbol" w:hAnsi="Symbol"/>
          <w:szCs w:val="20"/>
        </w:rPr>
        <w:t></w:t>
      </w:r>
      <w:r>
        <w:rPr>
          <w:rFonts w:cs="Arial"/>
          <w:szCs w:val="20"/>
        </w:rPr>
        <w:t>C.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*@*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  <w:t xml:space="preserve">Para texto y ecuaciones en la misma línea </w:t>
      </w:r>
      <w:r>
        <w:rPr>
          <w:rFonts w:cs="Arial"/>
          <w:b/>
          <w:szCs w:val="20"/>
        </w:rPr>
        <w:object>
          <v:shape id="ole_rId2" style="width:88.1pt;height:46.75pt" o:ole="">
            <v:imagedata r:id="rId3" o:title=""/>
          </v:shape>
          <o:OLEObject Type="Embed" ProgID="Equation.DSMT4" ShapeID="ole_rId2" DrawAspect="Content" ObjectID="_1350518932" r:id="rId2"/>
        </w:object>
      </w:r>
      <w:r>
        <w:rPr>
          <w:rFonts w:cs="Arial"/>
          <w:b/>
          <w:szCs w:val="20"/>
        </w:rPr>
        <w:t xml:space="preserve"> y acaba en </w:t>
      </w:r>
      <w:r>
        <w:rPr>
          <w:rFonts w:cs="Arial"/>
          <w:b/>
          <w:szCs w:val="20"/>
        </w:rPr>
        <w:object>
          <v:shape id="ole_rId4" style="width:24.7pt;height:26.85pt" o:ole="">
            <v:imagedata r:id="rId5" o:title=""/>
          </v:shape>
          <o:OLEObject Type="Embed" ProgID="Equation.DSMT4" ShapeID="ole_rId4" DrawAspect="Content" ObjectID="_1003815657" r:id="rId4"/>
        </w:object>
      </w:r>
      <w:r>
        <w:rPr>
          <w:rFonts w:cs="Arial"/>
          <w:b/>
          <w:szCs w:val="20"/>
        </w:rPr>
        <w:t xml:space="preserve">. Las dos con </w:t>
      </w:r>
      <w:r>
        <w:rPr>
          <w:rFonts w:cs="Arial"/>
          <w:b/>
          <w:i/>
          <w:szCs w:val="20"/>
        </w:rPr>
        <w:t>Inline equation</w:t>
      </w:r>
      <w:r>
        <w:rPr>
          <w:rFonts w:cs="Arial"/>
          <w:b/>
          <w:szCs w:val="20"/>
        </w:rPr>
        <w:t>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b/>
          <w:szCs w:val="20"/>
        </w:rPr>
        <w:t xml:space="preserve">Aquí sin </w:t>
      </w:r>
      <w:r>
        <w:rPr>
          <w:rFonts w:cs="Arial"/>
          <w:b/>
          <w:i/>
          <w:szCs w:val="20"/>
        </w:rPr>
        <w:t>Inline</w:t>
      </w:r>
      <w:r>
        <w:rPr>
          <w:rFonts w:cs="Arial"/>
          <w:b/>
          <w:szCs w:val="20"/>
        </w:rPr>
        <w:t xml:space="preserve"> </w:t>
      </w:r>
      <w:r>
        <w:rPr>
          <w:rFonts w:cs="Arial"/>
          <w:b/>
          <w:szCs w:val="20"/>
        </w:rPr>
        <w:object>
          <v:shape id="ole_rId6" style="width:88.1pt;height:46.75pt" o:ole="">
            <v:imagedata r:id="rId7" o:title=""/>
          </v:shape>
          <o:OLEObject Type="Embed" ProgID="Equation.DSMT4" ShapeID="ole_rId6" DrawAspect="Content" ObjectID="_2101868804" r:id="rId6"/>
        </w:object>
      </w:r>
      <w:r>
        <w:rPr>
          <w:rFonts w:cs="Arial"/>
          <w:b/>
          <w:szCs w:val="20"/>
        </w:rPr>
        <w:t xml:space="preserve"> calculándolo </w:t>
      </w:r>
      <w:r>
        <w:rPr>
          <w:rFonts w:cs="Arial"/>
          <w:b/>
          <w:szCs w:val="20"/>
        </w:rPr>
        <w:object>
          <v:shape id="ole_rId8" style="width:24.7pt;height:26.85pt" o:ole="">
            <v:imagedata r:id="rId9" o:title=""/>
          </v:shape>
          <o:OLEObject Type="Embed" ProgID="Equation.DSMT4" ShapeID="ole_rId8" DrawAspect="Content" ObjectID="_850834739" r:id="rId8"/>
        </w:object>
      </w:r>
      <w:r>
        <w:rPr>
          <w:rFonts w:cs="Arial"/>
          <w:b/>
          <w:szCs w:val="20"/>
        </w:rPr>
        <w:t>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b/>
          <w:b/>
          <w:i/>
          <w:i/>
          <w:szCs w:val="20"/>
        </w:rPr>
      </w:pPr>
      <w:r>
        <w:rPr>
          <w:rFonts w:cs="Arial"/>
          <w:b/>
          <w:i/>
          <w:szCs w:val="20"/>
        </w:rPr>
        <w:t>Solución: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La conjunción y entre las dos ecuaciones: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ind w:right="-1" w:hanging="0"/>
        <w:rPr>
          <w:rFonts w:cs="Arial"/>
          <w:szCs w:val="20"/>
        </w:rPr>
      </w:pPr>
      <w:r>
        <w:rPr/>
        <w:object>
          <v:shape id="ole_rId10" style="width:162.8pt;height:46.75pt" o:ole="">
            <v:imagedata r:id="rId11" o:title=""/>
          </v:shape>
          <o:OLEObject Type="Embed" ProgID="Equation.DSMT4" ShapeID="ole_rId10" DrawAspect="Content" ObjectID="_18906379" r:id="rId10"/>
        </w:objec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y </w:t>
      </w:r>
      <w:r>
        <w:rPr>
          <w:rFonts w:cs="Arial"/>
          <w:szCs w:val="20"/>
        </w:rPr>
        <w:object>
          <v:shape id="ole_rId12" style="width:109.05pt;height:17.2pt" o:ole="">
            <v:imagedata r:id="rId13" o:title=""/>
          </v:shape>
          <o:OLEObject Type="Embed" ProgID="Equation.DSMT4" ShapeID="ole_rId12" DrawAspect="Content" ObjectID="_120339193" r:id="rId12"/>
        </w:objec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*@*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b/>
          <w:b/>
          <w:i/>
          <w:i/>
          <w:szCs w:val="20"/>
        </w:rPr>
      </w:pPr>
      <w:r>
        <w:rPr>
          <w:rFonts w:cs="Arial"/>
          <w:b/>
          <w:szCs w:val="20"/>
        </w:rPr>
        <w:t xml:space="preserve">Halla todas las matrices  </w:t>
      </w:r>
      <w:r>
        <w:rPr>
          <w:rFonts w:cs="Arial"/>
          <w:b/>
          <w:i/>
          <w:szCs w:val="20"/>
        </w:rPr>
        <w:t>X</w:t>
      </w:r>
      <w:r>
        <w:rPr>
          <w:rFonts w:cs="Arial"/>
          <w:b/>
          <w:szCs w:val="20"/>
        </w:rPr>
        <w:t xml:space="preserve">,  no nulas de la forma  </w:t>
      </w:r>
      <w:r>
        <w:rPr>
          <w:rFonts w:cs="Arial"/>
          <w:b/>
          <w:szCs w:val="20"/>
        </w:rPr>
        <w:object>
          <v:shape id="ole_rId14" style="width:54.8pt;height:31.15pt" o:ole="">
            <v:imagedata r:id="rId15" o:title=""/>
          </v:shape>
          <o:OLEObject Type="Embed" ProgID="Equation.DSMT4" ShapeID="ole_rId14" DrawAspect="Content" ObjectID="_536835574" r:id="rId14"/>
        </w:object>
      </w:r>
      <w:r>
        <w:rPr>
          <w:rFonts w:cs="Arial"/>
          <w:b/>
          <w:szCs w:val="20"/>
        </w:rPr>
        <w:t xml:space="preserve">  tales que X</w:t>
      </w:r>
      <w:r>
        <w:rPr>
          <w:rFonts w:cs="Arial"/>
          <w:b/>
          <w:szCs w:val="20"/>
          <w:vertAlign w:val="superscript"/>
        </w:rPr>
        <w:t>2</w:t>
      </w:r>
      <w:r>
        <w:rPr>
          <w:rFonts w:cs="Arial"/>
          <w:b/>
          <w:szCs w:val="20"/>
        </w:rPr>
        <w:t xml:space="preserve"> </w:t>
      </w:r>
      <w:r>
        <w:rPr>
          <w:rFonts w:eastAsia="Symbol" w:cs="Symbol" w:ascii="Symbol" w:hAnsi="Symbol"/>
          <w:b/>
          <w:szCs w:val="20"/>
        </w:rPr>
        <w:t></w:t>
      </w:r>
      <w:r>
        <w:rPr>
          <w:rFonts w:cs="Arial"/>
          <w:b/>
          <w:szCs w:val="20"/>
        </w:rPr>
        <w:t xml:space="preserve"> </w:t>
      </w:r>
      <w:r>
        <w:rPr>
          <w:rFonts w:cs="Arial"/>
          <w:b/>
          <w:i/>
          <w:szCs w:val="20"/>
        </w:rPr>
        <w:t>X</w:t>
      </w:r>
      <w:r>
        <w:rPr>
          <w:rFonts w:cs="Arial"/>
          <w:b/>
          <w:szCs w:val="20"/>
        </w:rPr>
        <w:t>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b/>
          <w:bCs/>
          <w:i/>
          <w:iCs/>
          <w:szCs w:val="20"/>
          <w:lang w:val="en-US"/>
        </w:rPr>
        <w:t>Solución:</w:t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Comprobar diferentes ecuaciones:</w:t>
      </w:r>
    </w:p>
    <w:p>
      <w:pPr>
        <w:pStyle w:val="Normal"/>
        <w:widowControl w:val="false"/>
        <w:ind w:right="-1" w:hanging="0"/>
        <w:rPr>
          <w:rFonts w:ascii="MS Sans Serif" w:hAnsi="MS Sans Serif" w:cs="MS Sans Serif"/>
          <w:sz w:val="17"/>
          <w:szCs w:val="17"/>
        </w:rPr>
      </w:pPr>
      <w:r>
        <w:rPr/>
        <w:object>
          <v:shape id="ole_rId16" style="width:314.85pt;height:80.05pt" o:ole="">
            <v:imagedata r:id="rId17" o:title=""/>
          </v:shape>
          <o:OLEObject Type="Embed" ProgID="Equation.DSMT4" ShapeID="ole_rId16" DrawAspect="Content" ObjectID="_1340982920" r:id="rId16"/>
        </w:object>
      </w:r>
    </w:p>
    <w:p>
      <w:pPr>
        <w:pStyle w:val="Normal"/>
        <w:widowControl w:val="false"/>
        <w:ind w:right="-1" w:hanging="0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ind w:right="-1" w:hanging="0"/>
        <w:rPr>
          <w:rFonts w:cs="Arial"/>
          <w:szCs w:val="20"/>
        </w:rPr>
      </w:pPr>
      <w:r>
        <w:rPr/>
        <w:object>
          <v:shape id="ole_rId18" style="width:332.05pt;height:48.9pt" o:ole="">
            <v:imagedata r:id="rId19" o:title=""/>
          </v:shape>
          <o:OLEObject Type="Embed" ProgID="Equation.DSMT4" ShapeID="ole_rId18" DrawAspect="Content" ObjectID="_370172108" r:id="rId18"/>
        </w:object>
      </w:r>
    </w:p>
    <w:p>
      <w:pPr>
        <w:pStyle w:val="Normal"/>
        <w:widowControl w:val="false"/>
        <w:ind w:right="-1" w:hanging="0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ind w:right="-1" w:hanging="0"/>
        <w:rPr>
          <w:rFonts w:cs="Arial"/>
          <w:szCs w:val="20"/>
        </w:rPr>
      </w:pPr>
      <w:r>
        <w:rPr/>
        <w:object>
          <v:shape id="ole_rId20" style="width:171.95pt;height:29pt" o:ole="">
            <v:imagedata r:id="rId21" o:title=""/>
          </v:shape>
          <o:OLEObject Type="Embed" ProgID="Equation.DSMT4" ShapeID="ole_rId20" DrawAspect="Content" ObjectID="_1537310243" r:id="rId20"/>
        </w:object>
      </w:r>
      <w:r>
        <w:rPr>
          <w:rFonts w:cs="Arial"/>
          <w:szCs w:val="20"/>
        </w:rPr>
        <w:t xml:space="preserve">Rama parabólica y </w:t>
      </w:r>
      <w:r>
        <w:rPr>
          <w:rFonts w:cs="Arial"/>
          <w:i/>
          <w:iCs/>
          <w:szCs w:val="20"/>
        </w:rPr>
        <w:t>Dominio</w:t>
      </w:r>
      <w:r>
        <w:rPr>
          <w:rFonts w:cs="Arial"/>
          <w:szCs w:val="20"/>
        </w:rPr>
        <w:t xml:space="preserve"> </w:t>
      </w:r>
      <w:r>
        <w:rPr>
          <w:rFonts w:cs="Symbol" w:ascii="Symbol" w:hAnsi="Symbol"/>
          <w:szCs w:val="20"/>
        </w:rPr>
        <w:t></w:t>
      </w:r>
      <w:r>
        <w:rPr>
          <w:rFonts w:cs="Arial"/>
          <w:szCs w:val="20"/>
        </w:rPr>
        <w:t xml:space="preserve"> </w:t>
      </w:r>
      <w:r>
        <w:rPr>
          <w:rFonts w:cs="Euclid Math Two" w:ascii="Euclid Math Two" w:hAnsi="Euclid Math Two"/>
          <w:szCs w:val="20"/>
        </w:rPr>
        <w:t></w:t>
      </w:r>
    </w:p>
    <w:p>
      <w:pPr>
        <w:pStyle w:val="Normal"/>
        <w:widowControl w:val="false"/>
        <w:ind w:right="-1" w:hanging="0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/>
        <w:object>
          <v:shape id="ole_rId22" style="width:292.85pt;height:29pt" o:ole="">
            <v:imagedata r:id="rId23" o:title=""/>
          </v:shape>
          <o:OLEObject Type="Embed" ProgID="Equation.DSMT4" ShapeID="ole_rId22" DrawAspect="Content" ObjectID="_622863739" r:id="rId22"/>
        </w:objec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*@*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  <w:t>Ver matriz con ecuación.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b/>
          <w:bCs/>
          <w:i/>
          <w:iCs/>
          <w:szCs w:val="20"/>
          <w:lang w:val="en-US"/>
        </w:rPr>
        <w:t>Solución:</w:t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Letra fuera de ecuación y ésta alineada al </w:t>
      </w:r>
      <w:r>
        <w:rPr>
          <w:rFonts w:cs="Arial"/>
          <w:i/>
          <w:szCs w:val="20"/>
          <w:lang w:val="en-US"/>
        </w:rPr>
        <w:t>top</w:t>
      </w:r>
      <w:r>
        <w:rPr>
          <w:rFonts w:cs="Arial"/>
          <w:szCs w:val="20"/>
          <w:lang w:val="en-US"/>
        </w:rPr>
        <w:t>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  <w:lang w:val="en-US"/>
        </w:rPr>
        <w:t xml:space="preserve">a)  </w:t>
      </w:r>
      <w:r>
        <w:rPr>
          <w:rFonts w:cs="Arial"/>
          <w:szCs w:val="20"/>
          <w:lang w:val="en-US"/>
        </w:rPr>
        <w:object>
          <v:shape id="ole_rId24" style="width:277.8pt;height:46.75pt" o:ole="">
            <v:imagedata r:id="rId25" o:title=""/>
          </v:shape>
          <o:OLEObject Type="Embed" ProgID="Equation.DSMT4" ShapeID="ole_rId24" DrawAspect="Content" ObjectID="_1325202605" r:id="rId24"/>
        </w:objec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Y tabla centrada con ecuación dentro: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tbl>
      <w:tblPr>
        <w:tblStyle w:val="Tablaconcuadrcula"/>
        <w:tblW w:w="367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6"/>
        <w:gridCol w:w="1129"/>
        <w:gridCol w:w="1130"/>
      </w:tblGrid>
      <w:tr>
        <w:trPr>
          <w:trHeight w:val="342" w:hRule="atLeast"/>
        </w:trPr>
        <w:tc>
          <w:tcPr>
            <w:tcW w:w="1416" w:type="dxa"/>
            <w:tcBorders/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object>
                <v:shape id="ole_rId26" style="width:47.8pt;height:18.8pt" o:ole="">
                  <v:imagedata r:id="rId27" o:title=""/>
                </v:shape>
                <o:OLEObject Type="Embed" ProgID="Equation.DSMT4" ShapeID="ole_rId26" DrawAspect="Content" ObjectID="_2084515282" r:id="rId26"/>
              </w:object>
            </w:r>
            <w:r>
              <w:rPr/>
              <w:t xml:space="preserve"> </w:t>
            </w:r>
          </w:p>
        </w:tc>
        <w:tc>
          <w:tcPr>
            <w:tcW w:w="11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object>
                <v:shape id="ole_rId28" style="width:10.75pt;height:26.85pt" o:ole="">
                  <v:imagedata r:id="rId29" o:title=""/>
                </v:shape>
                <o:OLEObject Type="Embed" ProgID="Equation.DSMT4" ShapeID="ole_rId28" DrawAspect="Content" ObjectID="_1841668184" r:id="rId28"/>
              </w:object>
            </w:r>
          </w:p>
        </w:tc>
        <w:tc>
          <w:tcPr>
            <w:tcW w:w="11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object>
                <v:shape id="ole_rId30" style="width:26.85pt;height:15.05pt" o:ole="">
                  <v:imagedata r:id="rId31" o:title=""/>
                </v:shape>
                <o:OLEObject Type="Embed" ProgID="Equation.DSMT4" ShapeID="ole_rId30" DrawAspect="Content" ObjectID="_1664007186" r:id="rId30"/>
              </w:object>
            </w:r>
            <w:r>
              <w:rPr/>
              <w:t xml:space="preserve"> </w:t>
            </w:r>
          </w:p>
        </w:tc>
      </w:tr>
      <w:tr>
        <w:trPr>
          <w:trHeight w:val="342" w:hRule="atLeast"/>
        </w:trPr>
        <w:tc>
          <w:tcPr>
            <w:tcW w:w="1416" w:type="dxa"/>
            <w:tcBorders/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i/>
              </w:rPr>
              <w:t>x</w:t>
            </w:r>
            <w:r>
              <w:rPr>
                <w:vertAlign w:val="subscript"/>
              </w:rPr>
              <w:t>máx</w:t>
            </w:r>
            <w:r>
              <w:rPr/>
              <w:t xml:space="preserve"> (m)</w:t>
            </w:r>
          </w:p>
        </w:tc>
        <w:tc>
          <w:tcPr>
            <w:tcW w:w="11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2,3</w:t>
            </w:r>
          </w:p>
        </w:tc>
        <w:tc>
          <w:tcPr>
            <w:tcW w:w="11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9,1</w:t>
            </w:r>
          </w:p>
        </w:tc>
      </w:tr>
      <w:tr>
        <w:trPr>
          <w:trHeight w:val="342" w:hRule="atLeast"/>
        </w:trPr>
        <w:tc>
          <w:tcPr>
            <w:tcW w:w="1416" w:type="dxa"/>
            <w:tcBorders/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i/>
              </w:rPr>
              <w:t>k</w:t>
            </w:r>
            <w:r>
              <w:rPr/>
              <w:t xml:space="preserve"> (s</w:t>
            </w:r>
            <w:r>
              <w:rPr>
                <w:vertAlign w:val="superscript"/>
              </w:rPr>
              <w:t>2</w:t>
            </w:r>
            <w:r>
              <w:rPr/>
              <w:t>/m)</w:t>
            </w:r>
          </w:p>
        </w:tc>
        <w:tc>
          <w:tcPr>
            <w:tcW w:w="11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0,092</w:t>
            </w:r>
          </w:p>
        </w:tc>
        <w:tc>
          <w:tcPr>
            <w:tcW w:w="11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0,091</w:t>
            </w:r>
          </w:p>
        </w:tc>
      </w:tr>
    </w:tbl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*@*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  <w:t>Comprobar alineación de la tabulación, nos ahorraríamos meterlo en tabla.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tabs>
          <w:tab w:val="left" w:pos="6521" w:leader="none"/>
        </w:tabs>
        <w:ind w:left="567" w:hanging="0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  <w:t>1. Incorporación de Portugal a la Corona Hispánica.</w:t>
        <w:tab/>
        <w:t>a) 1517.</w:t>
      </w:r>
    </w:p>
    <w:p>
      <w:pPr>
        <w:pStyle w:val="Normal"/>
        <w:tabs>
          <w:tab w:val="left" w:pos="6521" w:leader="none"/>
        </w:tabs>
        <w:ind w:left="567" w:hanging="0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  <w:t>2. Llegada de Carlos V a la Península.</w:t>
        <w:tab/>
        <w:t>b) 1520.</w:t>
      </w:r>
    </w:p>
    <w:p>
      <w:pPr>
        <w:pStyle w:val="Normal"/>
        <w:tabs>
          <w:tab w:val="left" w:pos="6521" w:leader="none"/>
        </w:tabs>
        <w:ind w:left="567" w:hanging="0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  <w:t>3. Derrota de la Armada Invencible.</w:t>
        <w:tab/>
        <w:t>c) 1556.</w:t>
      </w:r>
    </w:p>
    <w:p>
      <w:pPr>
        <w:pStyle w:val="Normal"/>
        <w:tabs>
          <w:tab w:val="left" w:pos="6521" w:leader="none"/>
        </w:tabs>
        <w:ind w:left="567" w:hanging="0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  <w:t>4. Llegada al trono de Felipe II.</w:t>
        <w:tab/>
        <w:t>d) 1581.</w:t>
      </w:r>
    </w:p>
    <w:p>
      <w:pPr>
        <w:pStyle w:val="Normal"/>
        <w:tabs>
          <w:tab w:val="left" w:pos="6521" w:leader="none"/>
        </w:tabs>
        <w:ind w:left="567" w:hanging="0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  <w:t>5. Sublevación de las Comunidades de Castilla.</w:t>
        <w:tab/>
        <w:t>e) 1588.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tabs>
          <w:tab w:val="left" w:pos="6237" w:leader="none"/>
        </w:tabs>
        <w:ind w:left="882" w:hanging="315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a)  Fue representante del gobierno en Andalucía </w:t>
        <w:tab/>
        <w:t>1. Floridablanca.</w:t>
      </w:r>
    </w:p>
    <w:p>
      <w:pPr>
        <w:pStyle w:val="Normal"/>
        <w:widowControl w:val="false"/>
        <w:tabs>
          <w:tab w:val="left" w:pos="6237" w:leader="none"/>
        </w:tabs>
        <w:ind w:left="851" w:hanging="0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  <w:t>y puso en marcha la colonización de Sierra Morena.</w:t>
      </w:r>
    </w:p>
    <w:p>
      <w:pPr>
        <w:pStyle w:val="Normal"/>
        <w:widowControl w:val="false"/>
        <w:tabs>
          <w:tab w:val="left" w:pos="6237" w:leader="none"/>
        </w:tabs>
        <w:ind w:left="800" w:hanging="233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  <w:t>b)  Fue el primero en proponer la desamortización</w:t>
        <w:tab/>
        <w:t>2. Campomanes.</w:t>
      </w:r>
    </w:p>
    <w:p>
      <w:pPr>
        <w:pStyle w:val="Normal"/>
        <w:widowControl w:val="false"/>
        <w:tabs>
          <w:tab w:val="left" w:pos="6237" w:leader="none"/>
        </w:tabs>
        <w:ind w:left="851" w:hanging="0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  <w:t>de los bienes eclesiásticos.</w:t>
      </w:r>
    </w:p>
    <w:p>
      <w:pPr>
        <w:pStyle w:val="Normal"/>
        <w:widowControl w:val="false"/>
        <w:tabs>
          <w:tab w:val="left" w:pos="6237" w:leader="none"/>
        </w:tabs>
        <w:ind w:left="800" w:hanging="233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  <w:t>c)  Propuso la "contribución única" para unificar</w:t>
        <w:tab/>
        <w:t>3. Olavide.</w:t>
      </w:r>
    </w:p>
    <w:p>
      <w:pPr>
        <w:pStyle w:val="Normal"/>
        <w:widowControl w:val="false"/>
        <w:tabs>
          <w:tab w:val="left" w:pos="6237" w:leader="none"/>
        </w:tabs>
        <w:ind w:left="851" w:hanging="0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  <w:t>el sistema español.</w:t>
      </w:r>
    </w:p>
    <w:p>
      <w:pPr>
        <w:pStyle w:val="Normal"/>
        <w:widowControl w:val="false"/>
        <w:tabs>
          <w:tab w:val="left" w:pos="6237" w:leader="none"/>
        </w:tabs>
        <w:ind w:left="882" w:hanging="315"/>
        <w:rPr>
          <w:rFonts w:cs="Arial"/>
          <w:b/>
          <w:b/>
          <w:bCs/>
          <w:i/>
          <w:i/>
          <w:iCs/>
          <w:szCs w:val="20"/>
        </w:rPr>
      </w:pPr>
      <w:r>
        <w:rPr>
          <w:rFonts w:cs="Arial"/>
          <w:b/>
          <w:bCs/>
          <w:szCs w:val="20"/>
        </w:rPr>
        <w:t xml:space="preserve">d)  Escribió el famoso </w:t>
      </w:r>
      <w:r>
        <w:rPr>
          <w:rFonts w:cs="Arial"/>
          <w:b/>
          <w:bCs/>
          <w:i/>
          <w:iCs/>
          <w:szCs w:val="20"/>
        </w:rPr>
        <w:t>Informe sobre la Ley Agraria</w:t>
      </w:r>
      <w:r>
        <w:rPr>
          <w:rFonts w:cs="Arial"/>
          <w:b/>
          <w:bCs/>
          <w:szCs w:val="20"/>
        </w:rPr>
        <w:t>.</w:t>
      </w:r>
    </w:p>
    <w:p>
      <w:pPr>
        <w:pStyle w:val="Normal"/>
        <w:widowControl w:val="false"/>
        <w:tabs>
          <w:tab w:val="left" w:pos="6237" w:leader="none"/>
        </w:tabs>
        <w:ind w:left="800" w:hanging="233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  <w:t>e)  Es autor de uno de los primeros censos</w:t>
        <w:tab/>
        <w:t>4. Jovellanos.</w:t>
      </w:r>
    </w:p>
    <w:p>
      <w:pPr>
        <w:pStyle w:val="Normal"/>
        <w:widowControl w:val="false"/>
        <w:tabs>
          <w:tab w:val="left" w:pos="6237" w:leader="none"/>
        </w:tabs>
        <w:ind w:left="851" w:hanging="0"/>
        <w:rPr>
          <w:rFonts w:cs="Arial"/>
          <w:i/>
          <w:i/>
          <w:iCs/>
          <w:szCs w:val="20"/>
        </w:rPr>
      </w:pPr>
      <w:r>
        <w:rPr>
          <w:rFonts w:cs="Arial"/>
          <w:b/>
          <w:bCs/>
          <w:szCs w:val="20"/>
        </w:rPr>
        <w:t>de población, en 1787.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b/>
          <w:bCs/>
          <w:i/>
          <w:iCs/>
          <w:szCs w:val="20"/>
          <w:lang w:val="en-US"/>
        </w:rPr>
        <w:t>Solución:</w:t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widowControl w:val="false"/>
        <w:rPr>
          <w:rFonts w:cs="Arial"/>
          <w:szCs w:val="20"/>
        </w:rPr>
      </w:pPr>
      <w:r>
        <w:rPr>
          <w:rFonts w:cs="Arial"/>
          <w:szCs w:val="20"/>
        </w:rPr>
        <w:t>1-d; 2-a; 3-e; 4-c; 5-b.</w:t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*@*</w:t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widowControl w:val="false"/>
        <w:spacing w:lineRule="exact" w:line="240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  <w:t>Comprobar que la bibliografía queda con el tamaño y la alineación correcta. Lee atentamente el siguiente texto y después realiza las tareas que vienen a continuación:</w:t>
      </w:r>
    </w:p>
    <w:p>
      <w:pPr>
        <w:pStyle w:val="Normal"/>
        <w:widowControl w:val="false"/>
        <w:spacing w:lineRule="exact" w:line="240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</w:r>
    </w:p>
    <w:p>
      <w:pPr>
        <w:pStyle w:val="Normal"/>
        <w:widowControl w:val="false"/>
        <w:spacing w:lineRule="exact" w:line="240"/>
        <w:rPr>
          <w:rFonts w:cs="Arial"/>
          <w:szCs w:val="20"/>
        </w:rPr>
      </w:pPr>
      <w:r>
        <w:rPr>
          <w:rFonts w:cs="Arial"/>
          <w:szCs w:val="20"/>
        </w:rPr>
        <w:t>"No obstante las exhortaciones y facilidades publicadas por el Excelentísimo Ayuntamiento de esta capital para que desapareciesen de los edificios y servicios públicos y privados, así como de las entidades que de cualquier modo se relacionen con el público, toda especie de inscripciones no redactadas en el idioma nacional…".</w:t>
      </w:r>
    </w:p>
    <w:p>
      <w:pPr>
        <w:pStyle w:val="Normal"/>
        <w:widowControl w:val="false"/>
        <w:spacing w:lineRule="exact" w:line="240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spacing w:lineRule="exact" w:line="240"/>
        <w:jc w:val="right"/>
        <w:rPr>
          <w:rFonts w:cs="Arial"/>
          <w:sz w:val="18"/>
          <w:szCs w:val="18"/>
        </w:rPr>
      </w:pPr>
      <w:r>
        <w:rPr>
          <w:rFonts w:cs="Arial"/>
          <w:i/>
          <w:iCs/>
          <w:sz w:val="18"/>
          <w:szCs w:val="18"/>
        </w:rPr>
        <w:t>B.O. de la Provincia de Barcelona</w:t>
      </w:r>
      <w:r>
        <w:rPr>
          <w:rFonts w:cs="Arial"/>
          <w:sz w:val="18"/>
          <w:szCs w:val="18"/>
        </w:rPr>
        <w:t>, 6-9-1939, citado en Díaz Plaja, F.: "España 1939-1979",</w:t>
      </w:r>
    </w:p>
    <w:p>
      <w:pPr>
        <w:pStyle w:val="Normal"/>
        <w:widowControl w:val="false"/>
        <w:spacing w:lineRule="exact" w:line="240"/>
        <w:jc w:val="righ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en </w:t>
      </w:r>
      <w:r>
        <w:rPr>
          <w:rFonts w:cs="Arial"/>
          <w:i/>
          <w:iCs/>
          <w:sz w:val="18"/>
          <w:szCs w:val="18"/>
        </w:rPr>
        <w:t>Tiempo de Historia</w:t>
      </w:r>
      <w:r>
        <w:rPr>
          <w:rFonts w:cs="Arial"/>
          <w:sz w:val="18"/>
          <w:szCs w:val="18"/>
        </w:rPr>
        <w:t>, n.</w:t>
      </w:r>
      <w:r>
        <w:rPr>
          <w:rFonts w:cs="Symbol" w:ascii="Symbol" w:hAnsi="Symbol"/>
          <w:sz w:val="18"/>
          <w:szCs w:val="18"/>
        </w:rPr>
        <w:t></w:t>
      </w:r>
      <w:r>
        <w:rPr>
          <w:rFonts w:cs="Arial"/>
          <w:sz w:val="18"/>
          <w:szCs w:val="18"/>
        </w:rPr>
        <w:t xml:space="preserve"> 62, Madrid, 1980, pp. 139-140.</w:t>
      </w:r>
    </w:p>
    <w:p>
      <w:pPr>
        <w:pStyle w:val="Normal"/>
        <w:widowControl w:val="false"/>
        <w:ind w:right="-1" w:hanging="0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b/>
          <w:bCs/>
          <w:i/>
          <w:iCs/>
          <w:szCs w:val="20"/>
          <w:lang w:val="en-US"/>
        </w:rPr>
        <w:t>Solución:</w:t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Es una fuente primaria de naturaleza política.</w:t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*@*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b/>
          <w:bCs/>
          <w:szCs w:val="20"/>
        </w:rPr>
        <w:t>Comprobar la bibliografía de la tabla que va aparte, no en la misma tabla.</w:t>
      </w:r>
    </w:p>
    <w:p>
      <w:pPr>
        <w:pStyle w:val="Normal"/>
        <w:widowControl w:val="false"/>
        <w:spacing w:lineRule="exact" w:line="240"/>
        <w:rPr>
          <w:rFonts w:cs="Arial"/>
          <w:szCs w:val="20"/>
        </w:rPr>
      </w:pPr>
      <w:r>
        <w:rPr>
          <w:rFonts w:cs="Arial"/>
          <w:szCs w:val="20"/>
        </w:rPr>
      </w:r>
    </w:p>
    <w:tbl>
      <w:tblPr>
        <w:tblW w:w="484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70" w:type="dxa"/>
        </w:tblCellMar>
        <w:tblLook w:val="0000" w:noVBand="0" w:noHBand="0" w:lastColumn="0" w:firstColumn="0" w:lastRow="0" w:firstRow="0"/>
      </w:tblPr>
      <w:tblGrid>
        <w:gridCol w:w="870"/>
        <w:gridCol w:w="1985"/>
        <w:gridCol w:w="1985"/>
      </w:tblGrid>
      <w:tr>
        <w:trPr/>
        <w:tc>
          <w:tcPr>
            <w:tcW w:w="48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Índices del comercio exterior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lo largo del período autárquico</w:t>
            </w:r>
          </w:p>
        </w:tc>
      </w:tr>
      <w:tr>
        <w:trPr>
          <w:trHeight w:val="340" w:hRule="atLeast"/>
        </w:trPr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Años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Importaciones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Exportaciones</w:t>
            </w:r>
          </w:p>
        </w:tc>
      </w:tr>
      <w:tr>
        <w:trPr>
          <w:trHeight w:val="340" w:hRule="atLeast"/>
        </w:trPr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1935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ind w:right="643" w:hanging="0"/>
              <w:jc w:val="right"/>
              <w:rPr/>
            </w:pPr>
            <w:r>
              <w:rPr/>
              <w:t>100,0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ind w:right="668" w:hanging="0"/>
              <w:jc w:val="right"/>
              <w:rPr/>
            </w:pPr>
            <w:r>
              <w:rPr/>
              <w:t>100,0</w:t>
            </w:r>
          </w:p>
        </w:tc>
      </w:tr>
      <w:tr>
        <w:trPr>
          <w:trHeight w:val="340" w:hRule="atLeast"/>
        </w:trPr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1946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ind w:right="643" w:hanging="0"/>
              <w:jc w:val="right"/>
              <w:rPr/>
            </w:pPr>
            <w:r>
              <w:rPr/>
              <w:t>51,8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ind w:right="668" w:hanging="0"/>
              <w:jc w:val="right"/>
              <w:rPr/>
            </w:pPr>
            <w:r>
              <w:rPr/>
              <w:t>56,5</w:t>
            </w:r>
          </w:p>
        </w:tc>
      </w:tr>
      <w:tr>
        <w:trPr>
          <w:trHeight w:val="340" w:hRule="atLeast"/>
        </w:trPr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1947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ind w:right="643" w:hanging="0"/>
              <w:jc w:val="right"/>
              <w:rPr/>
            </w:pPr>
            <w:r>
              <w:rPr/>
              <w:t>63,3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70" w:type="dxa"/>
              <w:bottom w:w="0" w:type="dxa"/>
            </w:tcMar>
            <w:vAlign w:val="center"/>
          </w:tcPr>
          <w:p>
            <w:pPr>
              <w:pStyle w:val="Normal"/>
              <w:ind w:right="668" w:hanging="0"/>
              <w:jc w:val="right"/>
              <w:rPr/>
            </w:pPr>
            <w:r>
              <w:rPr/>
              <w:t>59,4</w:t>
            </w:r>
          </w:p>
        </w:tc>
      </w:tr>
    </w:tbl>
    <w:p>
      <w:pPr>
        <w:pStyle w:val="Normal"/>
        <w:widowControl w:val="false"/>
        <w:tabs>
          <w:tab w:val="left" w:pos="1980" w:leader="none"/>
        </w:tabs>
        <w:spacing w:lineRule="exact" w:line="240"/>
        <w:ind w:right="1842" w:hanging="0"/>
        <w:jc w:val="right"/>
        <w:rPr>
          <w:rFonts w:cs="Arial"/>
          <w:sz w:val="18"/>
          <w:szCs w:val="18"/>
        </w:rPr>
      </w:pPr>
      <w:r>
        <w:rPr>
          <w:rFonts w:cs="Arial"/>
          <w:i/>
          <w:iCs/>
          <w:sz w:val="18"/>
          <w:szCs w:val="18"/>
        </w:rPr>
        <w:t>Fuente:</w:t>
      </w:r>
      <w:r>
        <w:rPr>
          <w:rFonts w:cs="Arial"/>
          <w:sz w:val="18"/>
          <w:szCs w:val="18"/>
        </w:rPr>
        <w:t xml:space="preserve"> I.N.E</w:t>
      </w:r>
    </w:p>
    <w:p>
      <w:pPr>
        <w:pStyle w:val="Normal"/>
        <w:widowControl w:val="false"/>
        <w:spacing w:lineRule="exact" w:line="240"/>
        <w:ind w:right="1842" w:hanging="0"/>
        <w:jc w:val="right"/>
        <w:rPr>
          <w:rFonts w:cs="Arial"/>
          <w:i/>
          <w:i/>
          <w:iCs/>
          <w:sz w:val="18"/>
          <w:szCs w:val="18"/>
        </w:rPr>
      </w:pPr>
      <w:r>
        <w:rPr>
          <w:rFonts w:cs="Arial"/>
          <w:sz w:val="18"/>
          <w:szCs w:val="18"/>
        </w:rPr>
        <w:t xml:space="preserve">Tomado de Biescas, J.A., y Tuñón de Lara, M.: </w:t>
      </w:r>
      <w:r>
        <w:rPr>
          <w:rFonts w:cs="Arial"/>
          <w:i/>
          <w:iCs/>
          <w:sz w:val="18"/>
          <w:szCs w:val="18"/>
        </w:rPr>
        <w:t>España bajo</w:t>
      </w:r>
    </w:p>
    <w:p>
      <w:pPr>
        <w:pStyle w:val="Normal"/>
        <w:widowControl w:val="false"/>
        <w:spacing w:lineRule="exact" w:line="240"/>
        <w:ind w:right="1842" w:hanging="0"/>
        <w:jc w:val="right"/>
        <w:rPr>
          <w:rFonts w:cs="Arial"/>
          <w:sz w:val="18"/>
          <w:szCs w:val="18"/>
        </w:rPr>
      </w:pPr>
      <w:r>
        <w:rPr>
          <w:rFonts w:cs="Arial"/>
          <w:i/>
          <w:iCs/>
          <w:sz w:val="18"/>
          <w:szCs w:val="18"/>
        </w:rPr>
        <w:t>la dictadura franquista, 1939-1975</w:t>
      </w:r>
      <w:r>
        <w:rPr>
          <w:rFonts w:cs="Arial"/>
          <w:sz w:val="18"/>
          <w:szCs w:val="18"/>
        </w:rPr>
        <w:t>, Barcelona, Labor, 1980,</w:t>
      </w:r>
    </w:p>
    <w:p>
      <w:pPr>
        <w:pStyle w:val="Normal"/>
        <w:widowControl w:val="false"/>
        <w:spacing w:lineRule="exact" w:line="240"/>
        <w:ind w:right="1842" w:hanging="0"/>
        <w:jc w:val="righ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pp. 25 y 27.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b/>
          <w:bCs/>
          <w:i/>
          <w:iCs/>
          <w:szCs w:val="20"/>
          <w:lang w:val="en-US"/>
        </w:rPr>
        <w:t>Solución:</w:t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Sí o No.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*@*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  <w:t>Comprobar guión de no separación, versalitas, mayúscula automática.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ind w:right="-1" w:hanging="0"/>
        <w:rPr>
          <w:rFonts w:cs="Arial"/>
          <w:szCs w:val="20"/>
          <w:lang w:val="en-US"/>
        </w:rPr>
      </w:pPr>
      <w:r>
        <w:rPr>
          <w:rFonts w:cs="Arial"/>
          <w:b/>
          <w:bCs/>
          <w:i/>
          <w:iCs/>
          <w:szCs w:val="20"/>
          <w:lang w:val="en-US"/>
        </w:rPr>
        <w:t>Solución: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jc w:val="both"/>
        <w:rPr>
          <w:rFonts w:cs="Arial"/>
          <w:b/>
          <w:b/>
          <w:bCs/>
          <w:szCs w:val="20"/>
          <w:lang w:val="en-US" w:eastAsia="ja-JP"/>
        </w:rPr>
      </w:pPr>
      <w:r>
        <w:rPr>
          <w:rFonts w:cs="Arial"/>
          <w:b/>
          <w:szCs w:val="20"/>
          <w:lang w:eastAsia="ja-JP"/>
        </w:rPr>
        <w:t>Guiones:</w:t>
      </w:r>
      <w:r>
        <w:rPr>
          <w:rFonts w:cs="Arial"/>
          <w:szCs w:val="20"/>
          <w:lang w:eastAsia="ja-JP"/>
        </w:rPr>
        <w:t xml:space="preserve"> </w:t>
      </w:r>
      <w:r>
        <w:rPr>
          <w:rFonts w:cs="Arial"/>
          <w:szCs w:val="20"/>
          <w:lang w:val="en-US" w:eastAsia="ja-JP"/>
        </w:rPr>
        <w:t>cría de ganado basada en la alimentación a diente en prados y pastizales naturales, como los existentes en la España húmeda ―norte peninsular y áreas de montaña―, o en los pastos de las penillanuras y rastrojos de la España seca ―ovino y caprino de muchas zonas cerealistas de clima mediterráneo, y dehesas de porcino, ovino y bovino de las penillanuras zamorano-salmantina, extremeña y andaluza―.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b/>
          <w:szCs w:val="20"/>
          <w:lang w:val="en-US"/>
        </w:rPr>
        <w:t>Versalitas:</w:t>
      </w:r>
      <w:r>
        <w:rPr>
          <w:rFonts w:cs="Arial"/>
          <w:szCs w:val="20"/>
          <w:lang w:val="en-US"/>
        </w:rPr>
        <w:t xml:space="preserve"> En el siglo </w:t>
      </w:r>
      <w:r>
        <w:rPr>
          <w:rFonts w:cs="Arial"/>
          <w:smallCaps/>
          <w:szCs w:val="20"/>
          <w:lang w:val="en-US"/>
        </w:rPr>
        <w:t>xvii</w:t>
      </w:r>
      <w:r>
        <w:rPr>
          <w:rFonts w:cs="Arial"/>
          <w:szCs w:val="20"/>
          <w:lang w:val="en-US"/>
        </w:rPr>
        <w:t xml:space="preserve"> se consiguió superar la mortandad  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b/>
          <w:b/>
          <w:szCs w:val="20"/>
          <w:lang w:val="en-US"/>
        </w:rPr>
      </w:pPr>
      <w:r>
        <w:rPr>
          <w:rFonts w:cs="Arial"/>
          <w:b/>
          <w:szCs w:val="20"/>
          <w:lang w:val="en-US"/>
        </w:rPr>
        <w:t>Mayúsculas automáticas:</w:t>
      </w:r>
      <w:r>
        <w:rPr>
          <w:rFonts w:cs="Arial"/>
          <w:szCs w:val="20"/>
          <w:lang w:val="en-US"/>
        </w:rPr>
        <w:t xml:space="preserve"> </w:t>
      </w:r>
      <w:r>
        <w:rPr>
          <w:rFonts w:cs="Arial"/>
          <w:caps/>
          <w:szCs w:val="20"/>
          <w:lang w:val="en-US"/>
        </w:rPr>
        <w:t>las hemos escrito en minúscula</w:t>
      </w:r>
      <w:r>
        <w:rPr>
          <w:rFonts w:cs="Arial"/>
          <w:szCs w:val="20"/>
          <w:lang w:val="en-US"/>
        </w:rPr>
        <w:t xml:space="preserve">.     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*@*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ind w:left="284" w:hanging="284"/>
        <w:rPr>
          <w:rFonts w:cs="Graeca"/>
          <w:b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a)  Concuerda el adjetivo entre paréntesis con el sustantivo: </w:t>
      </w:r>
      <w:r>
        <w:rPr>
          <w:rFonts w:cs="Arial"/>
          <w:b/>
          <w:bCs/>
          <w:szCs w:val="20"/>
          <w:lang w:val="el-GR"/>
        </w:rPr>
        <w:t>αἱ ψυχαί (ἀθάνατος -ον)</w:t>
      </w:r>
      <w:r>
        <w:rPr>
          <w:rFonts w:cs="Arial"/>
          <w:b/>
          <w:bCs/>
          <w:szCs w:val="20"/>
        </w:rPr>
        <w:t>; αἱ ἔλπιδες (κενός -ή -όν) y τοὺς λόγους</w:t>
      </w:r>
      <w:r>
        <w:rPr>
          <w:rFonts w:cs="Graeca"/>
          <w:b/>
          <w:bCs/>
          <w:szCs w:val="20"/>
        </w:rPr>
        <w:t xml:space="preserve"> (ἀληθής -ές).</w:t>
      </w:r>
    </w:p>
    <w:p>
      <w:pPr>
        <w:pStyle w:val="Normal"/>
        <w:widowControl w:val="false"/>
        <w:ind w:left="284" w:hanging="284"/>
        <w:rPr>
          <w:rFonts w:cs="Graeca"/>
          <w:b/>
          <w:b/>
          <w:bCs/>
          <w:szCs w:val="20"/>
        </w:rPr>
      </w:pPr>
      <w:r>
        <w:rPr>
          <w:rFonts w:cs="Graeca"/>
          <w:b/>
          <w:bCs/>
          <w:szCs w:val="20"/>
        </w:rPr>
      </w:r>
    </w:p>
    <w:p>
      <w:pPr>
        <w:pStyle w:val="Normal"/>
        <w:widowControl w:val="false"/>
        <w:ind w:left="284" w:hanging="284"/>
        <w:rPr>
          <w:rFonts w:cs="Graeca"/>
          <w:b/>
          <w:b/>
          <w:bCs/>
          <w:szCs w:val="20"/>
        </w:rPr>
      </w:pPr>
      <w:r>
        <w:rPr>
          <w:rFonts w:cs="Arial"/>
          <w:b/>
          <w:bCs/>
          <w:szCs w:val="20"/>
        </w:rPr>
        <w:t>b)  Forma el comparativo y superlativo de βἐβαιος -α -ον</w:t>
      </w:r>
      <w:r>
        <w:rPr>
          <w:rFonts w:cs="Graeca"/>
          <w:b/>
          <w:bCs/>
          <w:szCs w:val="20"/>
        </w:rPr>
        <w:t>, αἰσχρός -ά -όν</w:t>
      </w:r>
      <w:r>
        <w:rPr>
          <w:rFonts w:cs="Arial"/>
          <w:b/>
          <w:bCs/>
          <w:szCs w:val="20"/>
        </w:rPr>
        <w:t xml:space="preserve"> y βραδύς -εῖα -ύ</w:t>
      </w:r>
      <w:r>
        <w:rPr>
          <w:rFonts w:cs="Graeca"/>
          <w:b/>
          <w:bCs/>
          <w:szCs w:val="20"/>
        </w:rPr>
        <w:t xml:space="preserve">. </w:t>
      </w:r>
    </w:p>
    <w:p>
      <w:pPr>
        <w:pStyle w:val="Normal"/>
        <w:widowControl w:val="false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rPr>
          <w:rFonts w:cs="Arial"/>
          <w:b/>
          <w:b/>
          <w:bCs/>
          <w:i/>
          <w:i/>
          <w:iCs/>
          <w:szCs w:val="20"/>
        </w:rPr>
      </w:pPr>
      <w:r>
        <w:rPr>
          <w:rFonts w:cs="Arial"/>
          <w:b/>
          <w:bCs/>
          <w:i/>
          <w:iCs/>
          <w:szCs w:val="20"/>
        </w:rPr>
        <w:t>Solución:</w:t>
      </w:r>
    </w:p>
    <w:p>
      <w:pPr>
        <w:pStyle w:val="Normal"/>
        <w:widowControl w:val="false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rPr>
          <w:rFonts w:cs="Graeca"/>
          <w:szCs w:val="20"/>
        </w:rPr>
      </w:pPr>
      <w:r>
        <w:rPr>
          <w:rFonts w:cs="Arial"/>
          <w:szCs w:val="20"/>
        </w:rPr>
        <w:t xml:space="preserve">a)  </w:t>
      </w:r>
      <w:r>
        <w:rPr>
          <w:rFonts w:eastAsia="Symbol" w:cs="Symbol" w:ascii="Symbol" w:hAnsi="Symbol"/>
          <w:szCs w:val="20"/>
        </w:rPr>
        <w:t>-</w:t>
      </w:r>
      <w:r>
        <w:rPr>
          <w:rFonts w:cs="Arial"/>
          <w:szCs w:val="20"/>
        </w:rPr>
        <w:t xml:space="preserve">  αἱ ψυχαί</w:t>
      </w:r>
      <w:r>
        <w:rPr>
          <w:rFonts w:cs="Graeca"/>
          <w:szCs w:val="20"/>
        </w:rPr>
        <w:t xml:space="preserve"> (ἀθάνατος -ον)</w:t>
      </w:r>
      <w:r>
        <w:rPr>
          <w:rFonts w:cs="Times"/>
          <w:szCs w:val="20"/>
        </w:rPr>
        <w:t>:</w:t>
      </w:r>
      <w:r>
        <w:rPr>
          <w:rFonts w:cs="Graeca"/>
          <w:szCs w:val="20"/>
        </w:rPr>
        <w:t xml:space="preserve"> ἀθάνατοι.</w:t>
      </w:r>
    </w:p>
    <w:p>
      <w:pPr>
        <w:pStyle w:val="Normal"/>
        <w:widowControl w:val="false"/>
        <w:ind w:left="284" w:hanging="0"/>
        <w:rPr>
          <w:rFonts w:cs="Graeca"/>
          <w:szCs w:val="20"/>
        </w:rPr>
      </w:pPr>
      <w:r>
        <w:rPr>
          <w:rFonts w:eastAsia="Symbol" w:cs="Symbol" w:ascii="Symbol" w:hAnsi="Symbol"/>
          <w:szCs w:val="20"/>
        </w:rPr>
        <w:t>-</w:t>
      </w:r>
      <w:r>
        <w:rPr>
          <w:rFonts w:cs="Arial"/>
          <w:szCs w:val="20"/>
        </w:rPr>
        <w:t xml:space="preserve">  αἱ ἔλπιδες </w:t>
      </w:r>
      <w:r>
        <w:rPr>
          <w:rFonts w:cs="Graeca"/>
          <w:szCs w:val="20"/>
        </w:rPr>
        <w:t>(κενός -ή -όν)</w:t>
      </w:r>
      <w:r>
        <w:rPr>
          <w:rFonts w:cs="Times"/>
          <w:szCs w:val="20"/>
        </w:rPr>
        <w:t>:</w:t>
      </w:r>
      <w:r>
        <w:rPr>
          <w:rFonts w:cs="Graeca"/>
          <w:szCs w:val="20"/>
        </w:rPr>
        <w:t xml:space="preserve"> κεναί.</w:t>
      </w:r>
    </w:p>
    <w:p>
      <w:pPr>
        <w:pStyle w:val="Normal"/>
        <w:widowControl w:val="false"/>
        <w:ind w:left="284" w:hanging="0"/>
        <w:rPr>
          <w:rFonts w:cs="Graeca"/>
          <w:szCs w:val="20"/>
        </w:rPr>
      </w:pPr>
      <w:r>
        <w:rPr>
          <w:rFonts w:eastAsia="Symbol" w:cs="Symbol" w:ascii="Symbol" w:hAnsi="Symbol"/>
          <w:szCs w:val="20"/>
        </w:rPr>
        <w:t>-</w:t>
      </w:r>
      <w:r>
        <w:rPr>
          <w:rFonts w:cs="Arial"/>
          <w:szCs w:val="20"/>
        </w:rPr>
        <w:t xml:space="preserve">  τοὺς λόγους </w:t>
      </w:r>
      <w:r>
        <w:rPr>
          <w:rFonts w:cs="Graeca"/>
          <w:szCs w:val="20"/>
        </w:rPr>
        <w:t>(ἀληθής -ές)</w:t>
      </w:r>
      <w:r>
        <w:rPr>
          <w:rFonts w:cs="Times"/>
          <w:szCs w:val="20"/>
        </w:rPr>
        <w:t>:</w:t>
      </w:r>
      <w:r>
        <w:rPr>
          <w:rFonts w:cs="Graeca"/>
          <w:szCs w:val="20"/>
        </w:rPr>
        <w:t xml:space="preserve"> ἀληθεῖς.</w:t>
      </w:r>
    </w:p>
    <w:p>
      <w:pPr>
        <w:pStyle w:val="Normal"/>
        <w:widowControl w:val="false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rPr>
          <w:rFonts w:cs="Graeca"/>
          <w:szCs w:val="20"/>
        </w:rPr>
      </w:pPr>
      <w:r>
        <w:rPr>
          <w:rFonts w:cs="Arial"/>
          <w:szCs w:val="20"/>
        </w:rPr>
        <w:t xml:space="preserve">b)  </w:t>
      </w:r>
      <w:r>
        <w:rPr>
          <w:rFonts w:eastAsia="Symbol" w:cs="Symbol" w:ascii="Symbol" w:hAnsi="Symbol"/>
          <w:szCs w:val="20"/>
        </w:rPr>
        <w:t>-</w:t>
      </w:r>
      <w:r>
        <w:rPr>
          <w:rFonts w:cs="Arial"/>
          <w:szCs w:val="20"/>
        </w:rPr>
        <w:t xml:space="preserve">  </w:t>
      </w:r>
      <w:r>
        <w:rPr>
          <w:rFonts w:cs="Arial"/>
          <w:szCs w:val="20"/>
          <w:lang w:val="en-GB"/>
        </w:rPr>
        <w:t>βέβαιος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GB"/>
        </w:rPr>
        <w:t>α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GB"/>
        </w:rPr>
        <w:t>ον</w:t>
      </w:r>
      <w:r>
        <w:rPr>
          <w:rFonts w:cs="Arial"/>
          <w:szCs w:val="20"/>
        </w:rPr>
        <w:t xml:space="preserve">: </w:t>
      </w:r>
      <w:r>
        <w:rPr>
          <w:rFonts w:cs="Arial"/>
          <w:szCs w:val="20"/>
          <w:lang w:val="en-US"/>
        </w:rPr>
        <w:t>βεβαιότερος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US"/>
        </w:rPr>
        <w:t>α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US"/>
        </w:rPr>
        <w:t>ον</w:t>
      </w:r>
      <w:r>
        <w:rPr>
          <w:rFonts w:cs="Arial"/>
          <w:szCs w:val="20"/>
        </w:rPr>
        <w:t xml:space="preserve"> y </w:t>
      </w:r>
      <w:r>
        <w:rPr>
          <w:rFonts w:cs="Arial"/>
          <w:szCs w:val="20"/>
          <w:lang w:val="en-US"/>
        </w:rPr>
        <w:t>βεβαιότατος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US"/>
        </w:rPr>
        <w:t>η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US"/>
        </w:rPr>
        <w:t>ον</w:t>
      </w:r>
      <w:r>
        <w:rPr>
          <w:rFonts w:cs="Graeca"/>
          <w:szCs w:val="20"/>
        </w:rPr>
        <w:t>.</w:t>
      </w:r>
    </w:p>
    <w:p>
      <w:pPr>
        <w:pStyle w:val="Normal"/>
        <w:widowControl w:val="false"/>
        <w:ind w:left="284" w:hanging="0"/>
        <w:rPr>
          <w:rFonts w:cs="Graeca"/>
          <w:szCs w:val="20"/>
        </w:rPr>
      </w:pPr>
      <w:r>
        <w:rPr>
          <w:rFonts w:eastAsia="Symbol" w:cs="Symbol" w:ascii="Symbol" w:hAnsi="Symbol"/>
          <w:szCs w:val="20"/>
        </w:rPr>
        <w:t>-</w:t>
      </w:r>
      <w:r>
        <w:rPr>
          <w:rFonts w:cs="Arial"/>
          <w:szCs w:val="20"/>
        </w:rPr>
        <w:t xml:space="preserve">  </w:t>
      </w:r>
      <w:r>
        <w:rPr>
          <w:rFonts w:cs="Graeca"/>
          <w:bCs/>
          <w:szCs w:val="20"/>
        </w:rPr>
        <w:t>αἰσχρός -ά -όν</w:t>
      </w:r>
      <w:r>
        <w:rPr>
          <w:rFonts w:cs="Arial"/>
          <w:szCs w:val="20"/>
        </w:rPr>
        <w:t xml:space="preserve">: </w:t>
      </w:r>
      <w:r>
        <w:rPr>
          <w:rFonts w:cs="Arial"/>
          <w:szCs w:val="20"/>
          <w:lang w:val="en-US"/>
        </w:rPr>
        <w:t>αἰσχίων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US"/>
        </w:rPr>
        <w:t>ον</w:t>
      </w:r>
      <w:r>
        <w:rPr>
          <w:rFonts w:cs="Arial"/>
          <w:szCs w:val="20"/>
        </w:rPr>
        <w:t xml:space="preserve"> y </w:t>
      </w:r>
      <w:r>
        <w:rPr>
          <w:rFonts w:cs="Arial"/>
          <w:szCs w:val="20"/>
          <w:lang w:val="en-US"/>
        </w:rPr>
        <w:t>αἴσχιστος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US"/>
        </w:rPr>
        <w:t>η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US"/>
        </w:rPr>
        <w:t>ον</w:t>
      </w:r>
      <w:r>
        <w:rPr>
          <w:rFonts w:cs="Graeca"/>
          <w:szCs w:val="20"/>
        </w:rPr>
        <w:t>.</w:t>
      </w:r>
    </w:p>
    <w:p>
      <w:pPr>
        <w:pStyle w:val="Normal"/>
        <w:widowControl w:val="false"/>
        <w:ind w:left="284" w:hanging="0"/>
        <w:rPr>
          <w:rFonts w:cs="Graeca"/>
          <w:szCs w:val="20"/>
        </w:rPr>
      </w:pPr>
      <w:r>
        <w:rPr>
          <w:rFonts w:eastAsia="Symbol" w:cs="Symbol" w:ascii="Symbol" w:hAnsi="Symbol"/>
          <w:szCs w:val="20"/>
        </w:rPr>
        <w:t>-</w:t>
      </w:r>
      <w:r>
        <w:rPr>
          <w:rFonts w:cs="Arial"/>
          <w:szCs w:val="20"/>
        </w:rPr>
        <w:t xml:space="preserve">  </w:t>
      </w:r>
      <w:r>
        <w:rPr>
          <w:rFonts w:cs="Arial"/>
          <w:bCs/>
          <w:szCs w:val="20"/>
        </w:rPr>
        <w:t>βραδύς -εῖα -ύ</w:t>
      </w:r>
      <w:r>
        <w:rPr>
          <w:rFonts w:cs="Arial"/>
          <w:szCs w:val="20"/>
        </w:rPr>
        <w:t xml:space="preserve">: </w:t>
      </w:r>
      <w:r>
        <w:rPr>
          <w:rFonts w:cs="Arial"/>
          <w:szCs w:val="20"/>
          <w:lang w:val="en-US"/>
        </w:rPr>
        <w:t>βραδύτερος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US"/>
        </w:rPr>
        <w:t>α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US"/>
        </w:rPr>
        <w:t>ον</w:t>
      </w:r>
      <w:r>
        <w:rPr>
          <w:rFonts w:cs="Graeca"/>
          <w:szCs w:val="20"/>
        </w:rPr>
        <w:t xml:space="preserve"> </w:t>
      </w:r>
      <w:r>
        <w:rPr>
          <w:rFonts w:cs="Arial"/>
          <w:szCs w:val="20"/>
        </w:rPr>
        <w:t xml:space="preserve">y </w:t>
      </w:r>
      <w:r>
        <w:rPr>
          <w:rFonts w:cs="Arial"/>
          <w:szCs w:val="20"/>
          <w:lang w:val="en-US"/>
        </w:rPr>
        <w:t>βραδύτατος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US"/>
        </w:rPr>
        <w:t>η</w:t>
      </w:r>
      <w:r>
        <w:rPr>
          <w:rFonts w:cs="Arial"/>
          <w:szCs w:val="20"/>
        </w:rPr>
        <w:t xml:space="preserve"> -</w:t>
      </w:r>
      <w:r>
        <w:rPr>
          <w:rFonts w:cs="Arial"/>
          <w:szCs w:val="20"/>
          <w:lang w:val="en-US"/>
        </w:rPr>
        <w:t>ον</w:t>
      </w:r>
      <w:r>
        <w:rPr>
          <w:rFonts w:cs="Graeca"/>
          <w:szCs w:val="20"/>
        </w:rPr>
        <w:t>.</w:t>
      </w:r>
    </w:p>
    <w:p>
      <w:pPr>
        <w:pStyle w:val="Normal"/>
        <w:widowControl w:val="false"/>
        <w:ind w:left="284" w:hanging="0"/>
        <w:rPr>
          <w:rFonts w:cs="Arial"/>
          <w:szCs w:val="20"/>
          <w:lang w:val="en-US"/>
        </w:rPr>
      </w:pPr>
      <w:r>
        <w:rPr>
          <w:rFonts w:cs="Arial"/>
          <w:szCs w:val="20"/>
        </w:rPr>
        <w:t>CD (</w:t>
      </w:r>
      <w:r>
        <w:rPr>
          <w:rFonts w:cs="Graeca"/>
          <w:bCs/>
          <w:szCs w:val="20"/>
          <w:lang w:val="el-GR"/>
        </w:rPr>
        <w:t>ὅτι</w:t>
      </w:r>
      <w:r>
        <w:rPr>
          <w:rFonts w:cs="Graeca"/>
          <w:bCs/>
          <w:szCs w:val="20"/>
          <w:lang w:val="en-US"/>
        </w:rPr>
        <w:t xml:space="preserve">): </w:t>
      </w:r>
      <w:r>
        <w:rPr>
          <w:rFonts w:cs="Graeca"/>
          <w:bCs/>
          <w:szCs w:val="20"/>
          <w:lang w:val="el-GR"/>
        </w:rPr>
        <w:t>ὅτι ἐν παντὶ πράγματι οἱ ἄνθρωποι ἐθέλουσι πείθεσθαι εἶναι</w:t>
      </w:r>
    </w:p>
    <w:p>
      <w:pPr>
        <w:pStyle w:val="Normal"/>
        <w:widowControl w:val="false"/>
        <w:ind w:left="284" w:hanging="0"/>
        <w:rPr>
          <w:rFonts w:cs="Arial"/>
          <w:szCs w:val="20"/>
        </w:rPr>
      </w:pPr>
      <w:r>
        <w:rPr>
          <w:rFonts w:cs="Arial"/>
          <w:szCs w:val="20"/>
        </w:rPr>
        <w:t xml:space="preserve">CD (infinitivo): </w:t>
      </w:r>
      <w:r>
        <w:rPr>
          <w:rFonts w:cs="Graeca"/>
          <w:bCs/>
          <w:szCs w:val="20"/>
          <w:lang w:val="el-GR"/>
        </w:rPr>
        <w:t>πείθεσθαι εἶναι.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*@*</w:t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Normal"/>
        <w:widowControl w:val="false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Acabamos con Latín (símbolos no usuales, llaves, corchetes…): Analiza sintácticamente y traduce la siguiente oración: </w:t>
      </w:r>
      <w:r>
        <w:rPr>
          <w:rFonts w:cs="Arial"/>
          <w:b/>
          <w:bCs/>
          <w:i/>
          <w:iCs/>
          <w:szCs w:val="20"/>
        </w:rPr>
        <w:t>Pretium dedit. Cui dedit? Per quem dedit?</w:t>
      </w:r>
    </w:p>
    <w:p>
      <w:pPr>
        <w:pStyle w:val="Normal"/>
        <w:widowControl w:val="false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</w:r>
    </w:p>
    <w:p>
      <w:pPr>
        <w:pStyle w:val="Normal"/>
        <w:widowControl w:val="false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</w:r>
    </w:p>
    <w:p>
      <w:pPr>
        <w:pStyle w:val="Normal"/>
        <w:widowControl w:val="false"/>
        <w:rPr>
          <w:rFonts w:cs="Arial"/>
          <w:b/>
          <w:b/>
          <w:bCs/>
          <w:i/>
          <w:i/>
          <w:iCs/>
          <w:szCs w:val="20"/>
        </w:rPr>
      </w:pPr>
      <w:r>
        <w:rPr>
          <w:rFonts w:cs="Arial"/>
          <w:b/>
          <w:bCs/>
          <w:i/>
          <w:iCs/>
          <w:szCs w:val="20"/>
        </w:rPr>
        <w:t>Solución:</w:t>
      </w:r>
    </w:p>
    <w:p>
      <w:pPr>
        <w:pStyle w:val="Normal"/>
        <w:widowControl w:val="false"/>
        <w:rPr>
          <w:rFonts w:cs="Arial"/>
          <w:b/>
          <w:b/>
          <w:bCs/>
          <w:szCs w:val="20"/>
        </w:rPr>
      </w:pPr>
      <w:r>
        <w:rPr>
          <w:rFonts w:cs="Arial"/>
          <w:b/>
          <w:bCs/>
          <w:szCs w:val="20"/>
        </w:rPr>
      </w:r>
    </w:p>
    <w:p>
      <w:pPr>
        <w:pStyle w:val="Normal"/>
        <w:widowControl w:val="false"/>
        <w:rPr>
          <w:rFonts w:cs="Arial"/>
          <w:szCs w:val="20"/>
          <w:lang w:val="en-US"/>
        </w:rPr>
      </w:pPr>
      <w:r>
        <w:rPr>
          <w:rFonts w:cs="Arial"/>
          <w:b/>
          <w:bCs/>
          <w:szCs w:val="20"/>
          <w:lang w:val="en-US"/>
        </w:rPr>
        <w:t xml:space="preserve">Estructura: </w:t>
      </w:r>
      <w:r>
        <w:rPr>
          <w:rFonts w:cs="Arial"/>
          <w:szCs w:val="20"/>
          <w:lang w:val="en-US"/>
        </w:rPr>
        <w:t>{OY</w:t>
      </w:r>
      <w:r>
        <w:rPr>
          <w:rFonts w:cs="Arial"/>
          <w:position w:val="-3"/>
          <w:sz w:val="13"/>
          <w:szCs w:val="13"/>
          <w:lang w:val="en-US"/>
        </w:rPr>
        <w:t>1</w:t>
      </w:r>
      <w:r>
        <w:rPr>
          <w:rFonts w:cs="Arial"/>
          <w:szCs w:val="20"/>
          <w:lang w:val="en-US"/>
        </w:rPr>
        <w:t xml:space="preserve">} </w:t>
      </w:r>
      <w:r>
        <w:rPr>
          <w:rFonts w:cs="Symbol" w:ascii="Symbol" w:hAnsi="Symbol"/>
          <w:szCs w:val="20"/>
          <w:lang w:val="en-US"/>
        </w:rPr>
        <w:t></w:t>
      </w:r>
      <w:r>
        <w:rPr>
          <w:rFonts w:cs="Arial"/>
          <w:szCs w:val="20"/>
          <w:lang w:val="en-US"/>
        </w:rPr>
        <w:t xml:space="preserve"> Ø {OY</w:t>
      </w:r>
      <w:r>
        <w:rPr>
          <w:rFonts w:cs="Arial"/>
          <w:position w:val="-3"/>
          <w:sz w:val="13"/>
          <w:szCs w:val="13"/>
          <w:lang w:val="en-US"/>
        </w:rPr>
        <w:t>2</w:t>
      </w:r>
      <w:r>
        <w:rPr>
          <w:rFonts w:cs="Arial"/>
          <w:szCs w:val="20"/>
          <w:lang w:val="en-US"/>
        </w:rPr>
        <w:t xml:space="preserve">} </w:t>
      </w:r>
      <w:r>
        <w:rPr>
          <w:rFonts w:cs="Symbol" w:ascii="Symbol" w:hAnsi="Symbol"/>
          <w:szCs w:val="20"/>
          <w:lang w:val="en-US"/>
        </w:rPr>
        <w:t></w:t>
      </w:r>
      <w:r>
        <w:rPr>
          <w:rFonts w:cs="Arial"/>
          <w:szCs w:val="20"/>
          <w:lang w:val="en-US"/>
        </w:rPr>
        <w:t xml:space="preserve"> Ø {OY</w:t>
      </w:r>
      <w:r>
        <w:rPr>
          <w:rFonts w:cs="Arial"/>
          <w:position w:val="-3"/>
          <w:sz w:val="13"/>
          <w:szCs w:val="13"/>
          <w:lang w:val="en-US"/>
        </w:rPr>
        <w:t>3</w:t>
      </w:r>
      <w:r>
        <w:rPr>
          <w:rFonts w:cs="Arial"/>
          <w:szCs w:val="20"/>
          <w:lang w:val="en-US"/>
        </w:rPr>
        <w:t>}</w:t>
      </w:r>
    </w:p>
    <w:p>
      <w:pPr>
        <w:pStyle w:val="Normal"/>
        <w:widowControl w:val="false"/>
        <w:rPr>
          <w:rFonts w:cs="Arial"/>
          <w:i/>
          <w:i/>
          <w:iCs/>
          <w:szCs w:val="20"/>
          <w:lang w:val="en-US"/>
        </w:rPr>
      </w:pPr>
      <w:r>
        <w:rPr>
          <w:rFonts w:cs="Arial"/>
          <w:i/>
          <w:iCs/>
          <w:szCs w:val="20"/>
          <w:lang w:val="en-US"/>
        </w:rPr>
      </w:r>
    </w:p>
    <w:p>
      <w:pPr>
        <w:pStyle w:val="Normal"/>
        <w:widowControl w:val="false"/>
        <w:rPr>
          <w:rFonts w:cs="Arial"/>
          <w:i/>
          <w:i/>
          <w:iCs/>
          <w:szCs w:val="20"/>
          <w:lang w:val="en-GB"/>
        </w:rPr>
      </w:pPr>
      <w:r>
        <w:rPr>
          <w:rFonts w:cs="Arial"/>
          <w:b/>
          <w:bCs/>
          <w:szCs w:val="20"/>
          <w:lang w:val="en-GB"/>
        </w:rPr>
        <w:t>O. Yuxtapuesta</w:t>
      </w:r>
      <w:r>
        <w:rPr>
          <w:rFonts w:cs="Arial"/>
          <w:b/>
          <w:bCs/>
          <w:position w:val="-3"/>
          <w:sz w:val="13"/>
          <w:szCs w:val="13"/>
          <w:lang w:val="en-GB"/>
        </w:rPr>
        <w:t>1</w:t>
      </w:r>
      <w:r>
        <w:rPr>
          <w:rFonts w:cs="Arial"/>
          <w:b/>
          <w:bCs/>
          <w:szCs w:val="20"/>
          <w:lang w:val="en-GB"/>
        </w:rPr>
        <w:t xml:space="preserve">: </w:t>
      </w:r>
      <w:r>
        <w:rPr>
          <w:rFonts w:cs="Arial"/>
          <w:i/>
          <w:iCs/>
          <w:szCs w:val="20"/>
          <w:lang w:val="en-GB"/>
        </w:rPr>
        <w:t>Pretium dedit</w:t>
      </w:r>
    </w:p>
    <w:p>
      <w:pPr>
        <w:pStyle w:val="Normal"/>
        <w:widowControl w:val="false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>dedit</w:t>
      </w:r>
      <w:r>
        <w:rPr>
          <w:rFonts w:cs="Arial"/>
          <w:szCs w:val="20"/>
          <w:lang w:val="en-GB"/>
        </w:rPr>
        <w:t xml:space="preserve"> [3.ª p. sg. pret. perf. ind. act. </w:t>
      </w:r>
      <w:r>
        <w:rPr>
          <w:rFonts w:cs="Arial"/>
          <w:i/>
          <w:iCs/>
          <w:szCs w:val="20"/>
          <w:lang w:val="en-GB"/>
        </w:rPr>
        <w:t>do</w:t>
      </w:r>
      <w:r>
        <w:rPr>
          <w:rFonts w:cs="Arial"/>
          <w:szCs w:val="20"/>
          <w:lang w:val="en-GB"/>
        </w:rPr>
        <w:t>] {V}</w:t>
      </w:r>
    </w:p>
    <w:p>
      <w:pPr>
        <w:pStyle w:val="Normal"/>
        <w:widowControl w:val="false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>pretium</w:t>
      </w:r>
      <w:r>
        <w:rPr>
          <w:rFonts w:cs="Arial"/>
          <w:szCs w:val="20"/>
          <w:lang w:val="en-GB"/>
        </w:rPr>
        <w:t xml:space="preserve"> [ac. sg. n. </w:t>
      </w:r>
      <w:r>
        <w:rPr>
          <w:rFonts w:cs="Arial"/>
          <w:i/>
          <w:iCs/>
          <w:szCs w:val="20"/>
          <w:lang w:val="en-GB"/>
        </w:rPr>
        <w:t>pretium</w:t>
      </w:r>
      <w:r>
        <w:rPr>
          <w:rFonts w:cs="Arial"/>
          <w:szCs w:val="20"/>
          <w:lang w:val="en-GB"/>
        </w:rPr>
        <w:t>] {CD}</w:t>
      </w:r>
    </w:p>
    <w:p>
      <w:pPr>
        <w:pStyle w:val="Normal"/>
        <w:widowControl w:val="false"/>
        <w:rPr>
          <w:rFonts w:cs="Arial"/>
          <w:b/>
          <w:b/>
          <w:bCs/>
          <w:szCs w:val="20"/>
          <w:lang w:val="en-GB"/>
        </w:rPr>
      </w:pPr>
      <w:r>
        <w:rPr>
          <w:rFonts w:cs="Arial"/>
          <w:b/>
          <w:bCs/>
          <w:szCs w:val="20"/>
          <w:lang w:val="en-GB"/>
        </w:rPr>
      </w:r>
    </w:p>
    <w:p>
      <w:pPr>
        <w:pStyle w:val="Normal"/>
        <w:widowControl w:val="false"/>
        <w:rPr>
          <w:rFonts w:cs="Arial"/>
          <w:i/>
          <w:i/>
          <w:iCs/>
          <w:szCs w:val="20"/>
          <w:lang w:val="en-GB"/>
        </w:rPr>
      </w:pPr>
      <w:r>
        <w:rPr>
          <w:rFonts w:cs="Arial"/>
          <w:b/>
          <w:bCs/>
          <w:szCs w:val="20"/>
          <w:lang w:val="en-GB"/>
        </w:rPr>
        <w:t>O. Yuxtapuesta</w:t>
      </w:r>
      <w:r>
        <w:rPr>
          <w:rFonts w:cs="Arial"/>
          <w:b/>
          <w:bCs/>
          <w:position w:val="-3"/>
          <w:sz w:val="13"/>
          <w:szCs w:val="13"/>
          <w:lang w:val="en-GB"/>
        </w:rPr>
        <w:t>2</w:t>
      </w:r>
      <w:r>
        <w:rPr>
          <w:rFonts w:cs="Arial"/>
          <w:b/>
          <w:bCs/>
          <w:szCs w:val="20"/>
          <w:lang w:val="en-GB"/>
        </w:rPr>
        <w:t xml:space="preserve">: </w:t>
      </w:r>
      <w:r>
        <w:rPr>
          <w:rFonts w:cs="Arial"/>
          <w:i/>
          <w:iCs/>
          <w:szCs w:val="20"/>
          <w:lang w:val="en-GB"/>
        </w:rPr>
        <w:t>Cui dedit?</w:t>
      </w:r>
    </w:p>
    <w:p>
      <w:pPr>
        <w:pStyle w:val="Normal"/>
        <w:widowControl w:val="false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 xml:space="preserve">dedit </w:t>
      </w:r>
      <w:r>
        <w:rPr>
          <w:rFonts w:cs="Arial"/>
          <w:szCs w:val="20"/>
          <w:lang w:val="en-GB"/>
        </w:rPr>
        <w:t xml:space="preserve">[3.ª p. sg. pret. perf. ind. act. </w:t>
      </w:r>
      <w:r>
        <w:rPr>
          <w:rFonts w:cs="Arial"/>
          <w:i/>
          <w:iCs/>
          <w:szCs w:val="20"/>
          <w:lang w:val="en-GB"/>
        </w:rPr>
        <w:t>do</w:t>
      </w:r>
      <w:r>
        <w:rPr>
          <w:rFonts w:cs="Arial"/>
          <w:szCs w:val="20"/>
          <w:lang w:val="en-GB"/>
        </w:rPr>
        <w:t>] {V}</w:t>
      </w:r>
    </w:p>
    <w:p>
      <w:pPr>
        <w:pStyle w:val="Normal"/>
        <w:widowControl w:val="false"/>
        <w:rPr>
          <w:rFonts w:cs="Arial"/>
          <w:szCs w:val="20"/>
          <w:lang w:val="en-US"/>
        </w:rPr>
      </w:pPr>
      <w:r>
        <w:rPr>
          <w:rFonts w:cs="Arial"/>
          <w:i/>
          <w:iCs/>
          <w:szCs w:val="20"/>
          <w:lang w:val="en-US"/>
        </w:rPr>
        <w:t>cui</w:t>
      </w:r>
      <w:r>
        <w:rPr>
          <w:rFonts w:cs="Arial"/>
          <w:szCs w:val="20"/>
          <w:lang w:val="en-US"/>
        </w:rPr>
        <w:t xml:space="preserve"> [dat. sg. m. </w:t>
      </w:r>
      <w:r>
        <w:rPr>
          <w:rFonts w:cs="Arial"/>
          <w:i/>
          <w:iCs/>
          <w:szCs w:val="20"/>
          <w:lang w:val="en-US"/>
        </w:rPr>
        <w:t>quis</w:t>
      </w:r>
      <w:r>
        <w:rPr>
          <w:rFonts w:cs="Arial"/>
          <w:szCs w:val="20"/>
          <w:lang w:val="en-US"/>
        </w:rPr>
        <w:t>] {CI}</w:t>
      </w:r>
    </w:p>
    <w:p>
      <w:pPr>
        <w:pStyle w:val="Normal"/>
        <w:widowControl w:val="false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widowControl w:val="false"/>
        <w:rPr>
          <w:rFonts w:cs="Arial"/>
          <w:i/>
          <w:i/>
          <w:iCs/>
          <w:szCs w:val="20"/>
          <w:lang w:val="en-US"/>
        </w:rPr>
      </w:pPr>
      <w:r>
        <w:rPr>
          <w:rFonts w:cs="Arial"/>
          <w:b/>
          <w:bCs/>
          <w:szCs w:val="20"/>
          <w:lang w:val="en-US"/>
        </w:rPr>
        <w:t>O. Yuxtapuesta</w:t>
      </w:r>
      <w:r>
        <w:rPr>
          <w:rFonts w:cs="Arial"/>
          <w:b/>
          <w:bCs/>
          <w:position w:val="-3"/>
          <w:sz w:val="13"/>
          <w:szCs w:val="13"/>
          <w:lang w:val="en-US"/>
        </w:rPr>
        <w:t>3</w:t>
      </w:r>
      <w:r>
        <w:rPr>
          <w:rFonts w:cs="Arial"/>
          <w:b/>
          <w:bCs/>
          <w:szCs w:val="20"/>
          <w:lang w:val="en-US"/>
        </w:rPr>
        <w:t xml:space="preserve">: </w:t>
      </w:r>
      <w:r>
        <w:rPr>
          <w:rFonts w:cs="Arial"/>
          <w:i/>
          <w:iCs/>
          <w:szCs w:val="20"/>
          <w:lang w:val="en-US"/>
        </w:rPr>
        <w:t>Per quem dedit?</w:t>
      </w:r>
    </w:p>
    <w:p>
      <w:pPr>
        <w:pStyle w:val="Normal"/>
        <w:widowControl w:val="false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 xml:space="preserve">dedit </w:t>
      </w:r>
      <w:r>
        <w:rPr>
          <w:rFonts w:cs="Arial"/>
          <w:szCs w:val="20"/>
          <w:lang w:val="en-GB"/>
        </w:rPr>
        <w:t xml:space="preserve">[3.ª p. sg. pret. perf. ind. act. </w:t>
      </w:r>
      <w:r>
        <w:rPr>
          <w:rFonts w:cs="Arial"/>
          <w:i/>
          <w:iCs/>
          <w:szCs w:val="20"/>
          <w:lang w:val="en-GB"/>
        </w:rPr>
        <w:t>do</w:t>
      </w:r>
      <w:r>
        <w:rPr>
          <w:rFonts w:cs="Arial"/>
          <w:szCs w:val="20"/>
          <w:lang w:val="en-GB"/>
        </w:rPr>
        <w:t>] {V}</w:t>
      </w:r>
    </w:p>
    <w:p>
      <w:pPr>
        <w:pStyle w:val="Normal"/>
        <w:widowControl w:val="false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>per quem</w:t>
      </w:r>
      <w:r>
        <w:rPr>
          <w:rFonts w:cs="Arial"/>
          <w:szCs w:val="20"/>
          <w:lang w:val="en-GB"/>
        </w:rPr>
        <w:t xml:space="preserve"> {CC}</w:t>
      </w:r>
    </w:p>
    <w:p>
      <w:pPr>
        <w:pStyle w:val="Normal"/>
        <w:widowControl w:val="false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 xml:space="preserve">per </w:t>
      </w:r>
      <w:r>
        <w:rPr>
          <w:rFonts w:cs="Arial"/>
          <w:szCs w:val="20"/>
          <w:lang w:val="en-GB"/>
        </w:rPr>
        <w:t>[prep.]</w:t>
      </w:r>
    </w:p>
    <w:p>
      <w:pPr>
        <w:pStyle w:val="Normal"/>
        <w:widowControl w:val="false"/>
        <w:rPr>
          <w:rFonts w:cs="Arial"/>
          <w:szCs w:val="20"/>
          <w:lang w:val="en-US"/>
        </w:rPr>
      </w:pPr>
      <w:r>
        <w:rPr>
          <w:rFonts w:cs="Arial"/>
          <w:i/>
          <w:iCs/>
          <w:szCs w:val="20"/>
          <w:lang w:val="en-US"/>
        </w:rPr>
        <w:t>quem</w:t>
      </w:r>
      <w:r>
        <w:rPr>
          <w:rFonts w:cs="Arial"/>
          <w:szCs w:val="20"/>
          <w:lang w:val="en-US"/>
        </w:rPr>
        <w:t xml:space="preserve"> [ac. sg. m. </w:t>
      </w:r>
      <w:r>
        <w:rPr>
          <w:rFonts w:cs="Arial"/>
          <w:i/>
          <w:iCs/>
          <w:szCs w:val="20"/>
          <w:lang w:val="en-US"/>
        </w:rPr>
        <w:t>quis</w:t>
      </w:r>
      <w:r>
        <w:rPr>
          <w:rFonts w:cs="Arial"/>
          <w:szCs w:val="20"/>
          <w:lang w:val="en-US"/>
        </w:rPr>
        <w:t>] {N}</w:t>
      </w:r>
    </w:p>
    <w:p>
      <w:pPr>
        <w:pStyle w:val="Normal"/>
        <w:widowControl w:val="false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widowControl w:val="false"/>
        <w:rPr>
          <w:rFonts w:cs="Arial"/>
          <w:szCs w:val="20"/>
          <w:lang w:val="en-US"/>
        </w:rPr>
      </w:pPr>
      <w:r>
        <w:rPr>
          <w:rFonts w:cs="Arial"/>
          <w:b/>
          <w:bCs/>
          <w:szCs w:val="20"/>
          <w:lang w:val="en-US"/>
        </w:rPr>
        <w:t>Traducción:</w:t>
      </w:r>
      <w:r>
        <w:rPr>
          <w:rFonts w:cs="Arial"/>
          <w:szCs w:val="20"/>
          <w:lang w:val="en-US"/>
        </w:rPr>
        <w:t xml:space="preserve"> ‘Dio una recompensa, ¿a quién se la dio?, ¿a través de quién la dio?’.</w:t>
      </w:r>
    </w:p>
    <w:p>
      <w:pPr>
        <w:pStyle w:val="Normal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</w:r>
    </w:p>
    <w:p>
      <w:pPr>
        <w:pStyle w:val="Normal"/>
        <w:widowControl w:val="false"/>
        <w:ind w:left="567" w:hanging="0"/>
        <w:rPr>
          <w:rFonts w:cs="Arial"/>
          <w:szCs w:val="20"/>
          <w:lang w:val="en-GB"/>
        </w:rPr>
      </w:pPr>
      <w:r>
        <w:rPr>
          <w:rFonts w:cs="Arial"/>
          <w:b/>
          <w:bCs/>
          <w:szCs w:val="20"/>
          <w:lang w:val="en-GB"/>
        </w:rPr>
        <w:t xml:space="preserve">Estructura: </w:t>
      </w:r>
      <w:r>
        <w:rPr>
          <w:rFonts w:cs="Arial"/>
          <w:szCs w:val="20"/>
          <w:lang w:val="en-GB"/>
        </w:rPr>
        <w:t xml:space="preserve">{O </w:t>
      </w:r>
      <w:r>
        <w:rPr>
          <w:rFonts w:cs="Arial"/>
          <w:position w:val="-3"/>
          <w:sz w:val="13"/>
          <w:szCs w:val="13"/>
          <w:lang w:val="en-GB"/>
        </w:rPr>
        <w:t xml:space="preserve"> </w:t>
      </w:r>
      <w:r>
        <w:rPr>
          <w:rFonts w:eastAsia="MT Extra" w:cs="MT Extra" w:ascii="MT Extra" w:hAnsi="MT Extra"/>
          <w:szCs w:val="20"/>
          <w:lang w:val="en-GB"/>
        </w:rPr>
        <w:t></w:t>
      </w:r>
      <w:r>
        <w:rPr>
          <w:rFonts w:cs="Arial"/>
          <w:szCs w:val="20"/>
          <w:lang w:val="en-GB"/>
        </w:rPr>
        <w:t xml:space="preserve"> </w:t>
      </w:r>
      <w:r>
        <w:rPr>
          <w:rFonts w:cs="Arial"/>
          <w:i/>
          <w:iCs/>
          <w:szCs w:val="20"/>
          <w:lang w:val="en-GB"/>
        </w:rPr>
        <w:t>ne</w:t>
      </w:r>
      <w:r>
        <w:rPr>
          <w:rFonts w:cs="Arial"/>
          <w:szCs w:val="20"/>
          <w:lang w:val="en-GB"/>
        </w:rPr>
        <w:t xml:space="preserve"> [CD]}</w:t>
      </w:r>
    </w:p>
    <w:p>
      <w:pPr>
        <w:pStyle w:val="Normal"/>
        <w:widowControl w:val="false"/>
        <w:ind w:left="567" w:hanging="0"/>
        <w:rPr>
          <w:rFonts w:cs="Arial"/>
          <w:szCs w:val="20"/>
          <w:lang w:val="fr-FR"/>
        </w:rPr>
      </w:pPr>
      <w:r>
        <w:rPr>
          <w:rFonts w:cs="Arial"/>
          <w:i/>
          <w:iCs/>
          <w:szCs w:val="20"/>
          <w:lang w:val="fr-FR"/>
        </w:rPr>
        <w:t xml:space="preserve">Ulixes </w:t>
      </w:r>
      <w:r>
        <w:rPr>
          <w:rFonts w:cs="Arial"/>
          <w:szCs w:val="20"/>
          <w:lang w:val="fr-FR"/>
        </w:rPr>
        <w:t xml:space="preserve">[nom. sg. m. </w:t>
      </w:r>
      <w:r>
        <w:rPr>
          <w:rFonts w:cs="Arial"/>
          <w:i/>
          <w:iCs/>
          <w:szCs w:val="20"/>
          <w:lang w:val="fr-FR"/>
        </w:rPr>
        <w:t>Ulixes</w:t>
      </w:r>
      <w:r>
        <w:rPr>
          <w:rFonts w:cs="Arial"/>
          <w:szCs w:val="20"/>
          <w:lang w:val="fr-FR"/>
        </w:rPr>
        <w:t>] {S}</w:t>
      </w:r>
    </w:p>
    <w:p>
      <w:pPr>
        <w:pStyle w:val="Normal"/>
        <w:widowControl w:val="false"/>
        <w:ind w:left="567" w:hanging="0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 xml:space="preserve">rogavit </w:t>
      </w:r>
      <w:r>
        <w:rPr>
          <w:rFonts w:cs="Arial"/>
          <w:szCs w:val="20"/>
          <w:lang w:val="en-GB"/>
        </w:rPr>
        <w:t xml:space="preserve">[3.ª p. sg. pret. perf. ind. act. </w:t>
      </w:r>
      <w:r>
        <w:rPr>
          <w:rFonts w:cs="Arial"/>
          <w:i/>
          <w:iCs/>
          <w:szCs w:val="20"/>
          <w:lang w:val="en-GB"/>
        </w:rPr>
        <w:t>rogo</w:t>
      </w:r>
      <w:r>
        <w:rPr>
          <w:rFonts w:cs="Arial"/>
          <w:szCs w:val="20"/>
          <w:lang w:val="en-GB"/>
        </w:rPr>
        <w:t>] {V}</w:t>
      </w:r>
    </w:p>
    <w:p>
      <w:pPr>
        <w:pStyle w:val="Normal"/>
        <w:widowControl w:val="false"/>
        <w:ind w:left="567" w:hanging="0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 xml:space="preserve">Nausicaam </w:t>
      </w:r>
      <w:r>
        <w:rPr>
          <w:rFonts w:cs="Arial"/>
          <w:szCs w:val="20"/>
          <w:lang w:val="en-GB"/>
        </w:rPr>
        <w:t xml:space="preserve">[ac. sg. f. </w:t>
      </w:r>
      <w:r>
        <w:rPr>
          <w:rFonts w:cs="Arial"/>
          <w:i/>
          <w:iCs/>
          <w:szCs w:val="20"/>
          <w:lang w:val="en-GB"/>
        </w:rPr>
        <w:t>Nausicaa</w:t>
      </w:r>
      <w:r>
        <w:rPr>
          <w:rFonts w:cs="Arial"/>
          <w:szCs w:val="20"/>
          <w:lang w:val="en-GB"/>
        </w:rPr>
        <w:t>] {CD}</w:t>
      </w:r>
    </w:p>
    <w:p>
      <w:pPr>
        <w:pStyle w:val="Normal"/>
        <w:widowControl w:val="false"/>
        <w:ind w:left="567" w:hanging="0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 xml:space="preserve">deane esset an mortalis </w:t>
      </w:r>
      <w:r>
        <w:rPr>
          <w:rFonts w:cs="Arial"/>
          <w:szCs w:val="20"/>
          <w:lang w:val="en-GB"/>
        </w:rPr>
        <w:t xml:space="preserve">{ </w:t>
      </w:r>
      <w:r>
        <w:rPr>
          <w:rFonts w:eastAsia="MT Extra" w:cs="MT Extra" w:ascii="MT Extra" w:hAnsi="MT Extra"/>
          <w:szCs w:val="20"/>
          <w:lang w:val="en-GB"/>
        </w:rPr>
        <w:t></w:t>
      </w:r>
      <w:r>
        <w:rPr>
          <w:rFonts w:cs="Arial"/>
          <w:szCs w:val="20"/>
          <w:lang w:val="en-US"/>
        </w:rPr>
        <w:t xml:space="preserve"> </w:t>
      </w:r>
      <w:r>
        <w:rPr>
          <w:rFonts w:cs="Arial"/>
          <w:szCs w:val="20"/>
          <w:lang w:val="en-GB"/>
        </w:rPr>
        <w:t>CD}</w:t>
      </w:r>
    </w:p>
    <w:p>
      <w:pPr>
        <w:pStyle w:val="Normal"/>
        <w:widowControl w:val="false"/>
        <w:ind w:left="709" w:hanging="0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 xml:space="preserve">ne </w:t>
      </w:r>
      <w:r>
        <w:rPr>
          <w:rFonts w:cs="Arial"/>
          <w:szCs w:val="20"/>
          <w:lang w:val="en-GB"/>
        </w:rPr>
        <w:t>[part. interr.]</w:t>
      </w:r>
    </w:p>
    <w:p>
      <w:pPr>
        <w:pStyle w:val="Normal"/>
        <w:widowControl w:val="false"/>
        <w:ind w:left="709" w:hanging="0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 xml:space="preserve">esset </w:t>
      </w:r>
      <w:r>
        <w:rPr>
          <w:rFonts w:cs="Arial"/>
          <w:szCs w:val="20"/>
          <w:lang w:val="en-GB"/>
        </w:rPr>
        <w:t xml:space="preserve">[3.ª p. sg. pret. imp. subj. act. </w:t>
      </w:r>
      <w:r>
        <w:rPr>
          <w:rFonts w:cs="Arial"/>
          <w:i/>
          <w:iCs/>
          <w:szCs w:val="20"/>
          <w:lang w:val="en-GB"/>
        </w:rPr>
        <w:t>sum</w:t>
      </w:r>
      <w:r>
        <w:rPr>
          <w:rFonts w:cs="Arial"/>
          <w:szCs w:val="20"/>
          <w:lang w:val="en-GB"/>
        </w:rPr>
        <w:t>] {V}</w:t>
      </w:r>
    </w:p>
    <w:p>
      <w:pPr>
        <w:pStyle w:val="Normal"/>
        <w:widowControl w:val="false"/>
        <w:ind w:left="709" w:hanging="0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 xml:space="preserve">dea an mortalis </w:t>
      </w:r>
      <w:r>
        <w:rPr>
          <w:rFonts w:cs="Arial"/>
          <w:szCs w:val="20"/>
          <w:lang w:val="en-GB"/>
        </w:rPr>
        <w:t>{Atr}</w:t>
      </w:r>
    </w:p>
    <w:p>
      <w:pPr>
        <w:pStyle w:val="Normal"/>
        <w:widowControl w:val="false"/>
        <w:ind w:left="851" w:hanging="0"/>
        <w:rPr>
          <w:rFonts w:cs="Arial"/>
          <w:szCs w:val="20"/>
          <w:lang w:val="en-GB"/>
        </w:rPr>
      </w:pPr>
      <w:r>
        <w:rPr>
          <w:rFonts w:cs="Arial"/>
          <w:i/>
          <w:iCs/>
          <w:szCs w:val="20"/>
          <w:lang w:val="en-GB"/>
        </w:rPr>
        <w:t>dea</w:t>
      </w:r>
      <w:r>
        <w:rPr>
          <w:rFonts w:cs="Arial"/>
          <w:szCs w:val="20"/>
          <w:lang w:val="en-GB"/>
        </w:rPr>
        <w:t xml:space="preserve"> [nom. sg. f. </w:t>
      </w:r>
      <w:r>
        <w:rPr>
          <w:rFonts w:cs="Arial"/>
          <w:i/>
          <w:iCs/>
          <w:szCs w:val="20"/>
          <w:lang w:val="en-GB"/>
        </w:rPr>
        <w:t>dea</w:t>
      </w:r>
      <w:r>
        <w:rPr>
          <w:rFonts w:cs="Arial"/>
          <w:szCs w:val="20"/>
          <w:lang w:val="en-GB"/>
        </w:rPr>
        <w:t>] {N}</w:t>
      </w:r>
    </w:p>
    <w:p>
      <w:pPr>
        <w:pStyle w:val="Normal"/>
        <w:widowControl w:val="false"/>
        <w:ind w:left="851" w:hanging="0"/>
        <w:rPr>
          <w:rFonts w:cs="Arial"/>
          <w:szCs w:val="20"/>
        </w:rPr>
      </w:pPr>
      <w:r>
        <w:rPr>
          <w:rFonts w:cs="Arial"/>
          <w:i/>
          <w:iCs/>
          <w:szCs w:val="20"/>
          <w:lang w:val="en-GB"/>
        </w:rPr>
        <w:t>an</w:t>
      </w:r>
      <w:r>
        <w:rPr>
          <w:rFonts w:cs="Arial"/>
          <w:szCs w:val="20"/>
          <w:lang w:val="en-GB"/>
        </w:rPr>
        <w:t xml:space="preserve"> [conj. interr. coor. disy.] </w:t>
      </w:r>
      <w:r>
        <w:rPr>
          <w:rFonts w:cs="Arial"/>
          <w:szCs w:val="20"/>
        </w:rPr>
        <w:t>{</w:t>
      </w:r>
      <w:r>
        <w:rPr>
          <w:rFonts w:cs="Arial"/>
          <w:szCs w:val="20"/>
          <w:lang w:val="en-US"/>
        </w:rPr>
        <w:t>Conj-Coor</w:t>
      </w:r>
      <w:r>
        <w:rPr>
          <w:rFonts w:cs="Arial"/>
          <w:szCs w:val="20"/>
        </w:rPr>
        <w:t>}</w:t>
      </w:r>
    </w:p>
    <w:p>
      <w:pPr>
        <w:pStyle w:val="Normal"/>
        <w:widowControl w:val="false"/>
        <w:ind w:left="851" w:hanging="0"/>
        <w:rPr>
          <w:rFonts w:cs="Arial"/>
          <w:szCs w:val="20"/>
          <w:lang w:val="fr-FR"/>
        </w:rPr>
      </w:pPr>
      <w:r>
        <w:rPr>
          <w:rFonts w:cs="Arial"/>
          <w:i/>
          <w:iCs/>
          <w:szCs w:val="20"/>
          <w:lang w:val="fr-FR"/>
        </w:rPr>
        <w:t>mortalis</w:t>
      </w:r>
      <w:r>
        <w:rPr>
          <w:rFonts w:cs="Arial"/>
          <w:szCs w:val="20"/>
          <w:lang w:val="fr-FR"/>
        </w:rPr>
        <w:t xml:space="preserve"> [nom. sg. f. </w:t>
      </w:r>
      <w:r>
        <w:rPr>
          <w:rFonts w:cs="Arial"/>
          <w:i/>
          <w:iCs/>
          <w:szCs w:val="20"/>
          <w:lang w:val="fr-FR"/>
        </w:rPr>
        <w:t>mortalis</w:t>
      </w:r>
      <w:r>
        <w:rPr>
          <w:rFonts w:cs="Arial"/>
          <w:szCs w:val="20"/>
          <w:lang w:val="fr-FR"/>
        </w:rPr>
        <w:t>] {N}</w:t>
      </w:r>
    </w:p>
    <w:p>
      <w:pPr>
        <w:pStyle w:val="Normal"/>
        <w:rPr>
          <w:rFonts w:cs="Arial"/>
          <w:szCs w:val="20"/>
          <w:lang w:val="en-US"/>
        </w:rPr>
      </w:pPr>
      <w:bookmarkStart w:id="0" w:name="_GoBack"/>
      <w:bookmarkStart w:id="1" w:name="_GoBack"/>
      <w:bookmarkEnd w:id="1"/>
      <w:r>
        <w:rPr>
          <w:rFonts w:cs="Arial"/>
          <w:szCs w:val="20"/>
          <w:lang w:val="en-US"/>
        </w:rPr>
      </w:r>
    </w:p>
    <w:p>
      <w:pPr>
        <w:pStyle w:val="Normal"/>
        <w:rPr>
          <w:rFonts w:cs="Arial"/>
          <w:szCs w:val="20"/>
        </w:rPr>
      </w:pPr>
      <w:r>
        <w:rPr>
          <w:rFonts w:cs="Arial"/>
          <w:szCs w:val="20"/>
        </w:rPr>
        <w:t>*@*</w:t>
      </w:r>
    </w:p>
    <w:p>
      <w:pPr>
        <w:pStyle w:val="Normal"/>
        <w:rPr/>
      </w:pPr>
      <w:r>
        <w:rPr/>
      </w:r>
    </w:p>
    <w:sectPr>
      <w:headerReference w:type="default" r:id="rId32"/>
      <w:type w:val="nextPage"/>
      <w:pgSz w:w="11906" w:h="16838"/>
      <w:pgMar w:left="1701" w:right="1701" w:header="709" w:top="1418" w:footer="0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MS Sans Serif">
    <w:charset w:val="01"/>
    <w:family w:val="roman"/>
    <w:pitch w:val="variable"/>
  </w:font>
  <w:font w:name="Euclid Math Two">
    <w:charset w:val="01"/>
    <w:family w:val="roman"/>
    <w:pitch w:val="variable"/>
  </w:font>
  <w:font w:name="MT Extr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right" w:pos="8280" w:leader="none"/>
        <w:tab w:val="right" w:pos="8504" w:leader="none"/>
      </w:tabs>
      <w:rPr/>
    </w:pPr>
    <w:r>
      <w:rPr>
        <w:sz w:val="16"/>
        <w:szCs w:val="16"/>
      </w:rPr>
      <w:t>Prueba</w:t>
      <w:tab/>
    </w:r>
    <w:r>
      <w:rPr>
        <w:rStyle w:val="Pagenumber"/>
        <w:sz w:val="16"/>
        <w:szCs w:val="16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01b2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4"/>
      <w:lang w:val="es-ES" w:eastAsia="es-ES" w:bidi="ar-SA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60632b"/>
    <w:rPr/>
  </w:style>
  <w:style w:type="character" w:styleId="SangradetextonormalCar" w:customStyle="1">
    <w:name w:val="Sangría de texto normal Car"/>
    <w:link w:val="Sangradetextonormal"/>
    <w:uiPriority w:val="99"/>
    <w:semiHidden/>
    <w:qFormat/>
    <w:rsid w:val="00633d47"/>
    <w:rPr>
      <w:rFonts w:ascii="Arial" w:hAnsi="Arial"/>
      <w:szCs w:val="24"/>
    </w:rPr>
  </w:style>
  <w:style w:type="character" w:styleId="Sangra2detindependienteCar" w:customStyle="1">
    <w:name w:val="Sangría 2 de t. independiente Car"/>
    <w:link w:val="Sangra2detindependiente"/>
    <w:uiPriority w:val="99"/>
    <w:semiHidden/>
    <w:qFormat/>
    <w:rsid w:val="00633d47"/>
    <w:rPr>
      <w:rFonts w:ascii="Arial" w:hAnsi="Arial"/>
      <w:szCs w:val="24"/>
    </w:rPr>
  </w:style>
  <w:style w:type="character" w:styleId="TextodegloboCar" w:customStyle="1">
    <w:name w:val="Texto de globo Car"/>
    <w:link w:val="Textodeglobo"/>
    <w:uiPriority w:val="99"/>
    <w:semiHidden/>
    <w:qFormat/>
    <w:rsid w:val="00565f0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MinionPro-Regular"/>
    </w:rPr>
  </w:style>
  <w:style w:type="character" w:styleId="ListLabel2">
    <w:name w:val="ListLabel 2"/>
    <w:qFormat/>
    <w:rPr>
      <w:rFonts w:cs="MinionPro-Regular"/>
    </w:rPr>
  </w:style>
  <w:style w:type="character" w:styleId="ListLabel3">
    <w:name w:val="ListLabel 3"/>
    <w:qFormat/>
    <w:rPr>
      <w:rFonts w:cs="MinionPro-Regular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cs="MinionPro-Regular"/>
    </w:rPr>
  </w:style>
  <w:style w:type="character" w:styleId="ListLabel6">
    <w:name w:val="ListLabel 6"/>
    <w:qFormat/>
    <w:rPr>
      <w:rFonts w:cs="MinionPro-Regular"/>
    </w:rPr>
  </w:style>
  <w:style w:type="character" w:styleId="ListLabel7">
    <w:name w:val="ListLabel 7"/>
    <w:qFormat/>
    <w:rPr>
      <w:rFonts w:cs="MinionPro-Regular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jc w:val="both"/>
    </w:pPr>
    <w:rPr>
      <w:b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qFormat/>
    <w:pPr/>
    <w:rPr>
      <w:szCs w:val="20"/>
    </w:rPr>
  </w:style>
  <w:style w:type="paragraph" w:styleId="Encabezamiento">
    <w:name w:val="Header"/>
    <w:basedOn w:val="Normal"/>
    <w:rsid w:val="0060632b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60632b"/>
    <w:pPr>
      <w:tabs>
        <w:tab w:val="center" w:pos="4252" w:leader="none"/>
        <w:tab w:val="right" w:pos="8504" w:leader="none"/>
      </w:tabs>
    </w:pPr>
    <w:rPr/>
  </w:style>
  <w:style w:type="paragraph" w:styleId="Cuerpodetextoconsangra">
    <w:name w:val="Body Text Indent"/>
    <w:basedOn w:val="Normal"/>
    <w:link w:val="SangradetextonormalCar"/>
    <w:uiPriority w:val="99"/>
    <w:unhideWhenUsed/>
    <w:rsid w:val="00633d47"/>
    <w:pPr>
      <w:spacing w:before="0" w:after="120"/>
      <w:ind w:left="283" w:hanging="0"/>
    </w:pPr>
    <w:rPr>
      <w:lang w:val="x-none" w:eastAsia="x-none"/>
    </w:rPr>
  </w:style>
  <w:style w:type="paragraph" w:styleId="BodyTextIndent2">
    <w:name w:val="Body Text Indent 2"/>
    <w:basedOn w:val="Normal"/>
    <w:link w:val="Sangra2detindependienteCar"/>
    <w:uiPriority w:val="99"/>
    <w:unhideWhenUsed/>
    <w:qFormat/>
    <w:rsid w:val="00633d47"/>
    <w:pPr>
      <w:spacing w:lineRule="auto" w:line="480" w:before="0" w:after="120"/>
      <w:ind w:left="283" w:hanging="0"/>
    </w:pPr>
    <w:rPr>
      <w:lang w:val="x-none" w:eastAsia="x-none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65f04"/>
    <w:pPr/>
    <w:rPr>
      <w:rFonts w:ascii="Tahoma" w:hAnsi="Tahoma"/>
      <w:sz w:val="16"/>
      <w:szCs w:val="16"/>
      <w:lang w:val="x-none" w:eastAsia="x-none"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807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oleObject" Target="embeddings/oleObject9.bin"/><Relationship Id="rId19" Type="http://schemas.openxmlformats.org/officeDocument/2006/relationships/image" Target="media/image9.e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e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e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e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e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e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emf"/><Relationship Id="rId32" Type="http://schemas.openxmlformats.org/officeDocument/2006/relationships/header" Target="head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F369F-D8BD-4D15-98A7-85AFF7F0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5</Pages>
  <Words>974</Words>
  <CharactersWithSpaces>5185</CharactersWithSpaces>
  <Paragraphs>12</Paragraphs>
  <Company>Dark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2017-11-03T12:08:00Z</dcterms:created>
  <dc:creator>Jesús y Marisa</dc:creator>
  <dc:description/>
  <dc:language>es-ES</dc:language>
  <cp:lastModifiedBy>Alicia Guerra Teran</cp:lastModifiedBy>
  <cp:lastPrinted>2015-10-19T10:30:00Z</cp:lastPrinted>
  <dcterms:modified xsi:type="dcterms:W3CDTF">2017-11-03T12:36:00Z</dcterms:modified>
  <cp:revision>5</cp:revision>
  <dc:subject/>
  <dc:title>Examinator Unidad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Dark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