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bb13023545454145f3e84cb9988aa84889f735"/>
    <w:p>
      <w:pPr>
        <w:pStyle w:val="1"/>
      </w:pPr>
      <w:r>
        <w:t xml:space="preserve">02-11 Informe de Visita: Skyworks Solutions - Oportunidades de Automatización en Procesos de Semiconductores</w:t>
      </w:r>
    </w:p>
    <w:p>
      <w:r>
        <w:pict>
          <v:rect style="width:0;height:1.5pt" o:hralign="center" o:hrstd="t" o:hr="t"/>
        </w:pict>
      </w:r>
    </w:p>
    <w:bookmarkEnd w:id="20"/>
    <w:bookmarkStart w:id="87" w:name="X0ab9c534f105b0858d8ae02f48b0c5795736c1a"/>
    <w:p>
      <w:pPr>
        <w:pStyle w:val="1"/>
      </w:pPr>
      <w:r>
        <w:t xml:space="preserve">Reporte de Visita a Cliente: Oportunidades de Automatización con Robots Colaborativos de Universal Robots</w:t>
      </w:r>
    </w:p>
    <w:p>
      <w:pPr>
        <w:pStyle w:val="FirstParagraph"/>
      </w:pPr>
      <w:r>
        <w:rPr>
          <w:b/>
          <w:bCs/>
        </w:rPr>
        <w:t xml:space="preserve">Nombre del Cliente:</w:t>
      </w:r>
      <w:r>
        <w:t xml:space="preserve"> </w:t>
      </w:r>
      <w:r>
        <w:t xml:space="preserve">Skyworks Solutions</w:t>
      </w:r>
    </w:p>
    <w:p>
      <w:pPr>
        <w:pStyle w:val="a2"/>
      </w:pPr>
      <w:r>
        <w:rPr>
          <w:b/>
          <w:bCs/>
        </w:rPr>
        <w:t xml:space="preserve">Fecha de la Visita:</w:t>
      </w:r>
      <w:r>
        <w:t xml:space="preserve"> </w:t>
      </w:r>
      <w:r>
        <w:t xml:space="preserve">11 de febrero de 2026</w:t>
      </w:r>
    </w:p>
    <w:p>
      <w:r>
        <w:pict>
          <v:rect style="width:0;height:1.5pt" o:hralign="center" o:hrstd="t" o:hr="t"/>
        </w:pict>
      </w:r>
    </w:p>
    <w:bookmarkStart w:id="31" w:name="X4fcdd2e182599f0e8e6cc0633aeca2e5dbcb746"/>
    <w:p>
      <w:pPr>
        <w:pStyle w:val="21"/>
      </w:pPr>
      <w:r>
        <w:t xml:space="preserve">Nombre de la estación: Carga y Descarga Automatizada de Hornos de Curado</w:t>
      </w:r>
    </w:p>
    <w:bookmarkStart w:id="21" w:name="descripción-de-la-aplicación"/>
    <w:p>
      <w:pPr>
        <w:pStyle w:val="3"/>
      </w:pPr>
      <w:r>
        <w:t xml:space="preserve">Descripción de la Aplicación:</w:t>
      </w:r>
    </w:p>
    <w:p>
      <w:pPr>
        <w:pStyle w:val="Compact"/>
        <w:numPr>
          <w:ilvl w:val="0"/>
          <w:numId w:val="1001"/>
        </w:numPr>
      </w:pPr>
      <w:r>
        <w:rPr>
          <w:b/>
          <w:bCs/>
        </w:rPr>
        <w:t xml:space="preserve">Proceso manual actual:</w:t>
      </w:r>
      <w:r>
        <w:t xml:space="preserve"> </w:t>
      </w:r>
      <w:r>
        <w:t xml:space="preserve">Actualmente se utilizan hornos manuales donde el operador carga los cassettes con obleas (</w:t>
      </w:r>
      <w:r>
        <w:t xml:space="preserve">“aros”</w:t>
      </w:r>
      <w:r>
        <w:t xml:space="preserve">). El proceso de curado dura aproximadamente 40-45 minutos. Los operadores deben manipular los cassettes (aprox. 10 kg) y asegurar la trazabilidad.</w:t>
      </w:r>
    </w:p>
    <w:p>
      <w:pPr>
        <w:pStyle w:val="Compact"/>
        <w:numPr>
          <w:ilvl w:val="0"/>
          <w:numId w:val="1001"/>
        </w:numPr>
      </w:pPr>
      <w:r>
        <w:rPr>
          <w:b/>
          <w:bCs/>
        </w:rPr>
        <w:t xml:space="preserve">Propuesta de automatización:</w:t>
      </w:r>
      <w:r>
        <w:t xml:space="preserve"> </w:t>
      </w:r>
      <w:r>
        <w:t xml:space="preserve">Implementación de un cobot UR20 dedicado por estación o grupo de hornos. El robot recibirá el material de un AMR (Mobile Robot), abrirá la puerta del horno (o interactuará con puerta automática), cargará el cassette en la cavidad y pulsará los botones necesarios. Se busca eliminar la dependencia manual y sincronizar con el sistema MES.</w:t>
      </w:r>
    </w:p>
    <w:bookmarkEnd w:id="21"/>
    <w:bookmarkStart w:id="22" w:name="factibilidad-escala-15"/>
    <w:p>
      <w:pPr>
        <w:pStyle w:val="3"/>
      </w:pPr>
      <w:r>
        <w:t xml:space="preserve">Factibilidad (Escala 1–5):</w:t>
      </w:r>
    </w:p>
    <w:p>
      <w:pPr>
        <w:pStyle w:val="Compact"/>
        <w:numPr>
          <w:ilvl w:val="0"/>
          <w:numId w:val="1002"/>
        </w:numPr>
      </w:pPr>
      <w:r>
        <w:rPr>
          <w:b/>
          <w:bCs/>
        </w:rPr>
        <w:t xml:space="preserve">Nivel de dificultad:</w:t>
      </w:r>
      <w:r>
        <w:t xml:space="preserve"> </w:t>
      </w:r>
      <w:r>
        <w:t xml:space="preserve">3 (Media).</w:t>
      </w:r>
    </w:p>
    <w:p>
      <w:pPr>
        <w:pStyle w:val="Compact"/>
        <w:numPr>
          <w:ilvl w:val="0"/>
          <w:numId w:val="1002"/>
        </w:numPr>
      </w:pPr>
      <w:r>
        <w:rPr>
          <w:b/>
          <w:bCs/>
        </w:rPr>
        <w:t xml:space="preserve">Explicación técnica:</w:t>
      </w:r>
      <w:r>
        <w:t xml:space="preserve"> </w:t>
      </w:r>
      <w:r>
        <w:t xml:space="preserve">La manipulación física es un</w:t>
      </w:r>
      <w:r>
        <w:t xml:space="preserve"> </w:t>
      </w:r>
      <w:r>
        <w:t xml:space="preserve">“Pick and Place”</w:t>
      </w:r>
      <w:r>
        <w:t xml:space="preserve"> </w:t>
      </w:r>
      <w:r>
        <w:t xml:space="preserve">estándar de cassettes (nivel 2), pero la integración con la flota de AMRs, la comunicación con el orquestador (MES/RTD) y la sincronización de apertura de puertas eleva la complejidad lógica.</w:t>
      </w:r>
    </w:p>
    <w:bookmarkEnd w:id="22"/>
    <w:bookmarkStart w:id="23" w:name="recursos-humanos"/>
    <w:p>
      <w:pPr>
        <w:pStyle w:val="3"/>
      </w:pPr>
      <w:r>
        <w:t xml:space="preserve">Recursos Humanos:</w:t>
      </w:r>
    </w:p>
    <w:p>
      <w:pPr>
        <w:pStyle w:val="Compact"/>
        <w:numPr>
          <w:ilvl w:val="0"/>
          <w:numId w:val="1003"/>
        </w:numPr>
      </w:pPr>
      <w:r>
        <w:rPr>
          <w:b/>
          <w:bCs/>
        </w:rPr>
        <w:t xml:space="preserve">Asociados actuales por turno:</w:t>
      </w:r>
      <w:r>
        <w:t xml:space="preserve"> </w:t>
      </w:r>
      <w:r>
        <w:t xml:space="preserve">No especificado en el contenido.</w:t>
      </w:r>
    </w:p>
    <w:p>
      <w:pPr>
        <w:pStyle w:val="Compact"/>
        <w:numPr>
          <w:ilvl w:val="0"/>
          <w:numId w:val="1003"/>
        </w:numPr>
      </w:pPr>
      <w:r>
        <w:rPr>
          <w:b/>
          <w:bCs/>
        </w:rPr>
        <w:t xml:space="preserve">Asociados después de la propuesta:</w:t>
      </w:r>
      <w:r>
        <w:t xml:space="preserve"> </w:t>
      </w:r>
      <w:r>
        <w:t xml:space="preserve">Reducción significativa de intervención directa; el rol cambia a supervisión.</w:t>
      </w:r>
    </w:p>
    <w:p>
      <w:pPr>
        <w:pStyle w:val="Compact"/>
        <w:numPr>
          <w:ilvl w:val="0"/>
          <w:numId w:val="1003"/>
        </w:numPr>
      </w:pPr>
      <w:r>
        <w:rPr>
          <w:b/>
          <w:bCs/>
        </w:rPr>
        <w:t xml:space="preserve">Turnos:</w:t>
      </w:r>
      <w:r>
        <w:t xml:space="preserve"> </w:t>
      </w:r>
      <w:r>
        <w:t xml:space="preserve">No especificado en el contenido (se infiere operación continua por el tipo de industria).</w:t>
      </w:r>
    </w:p>
    <w:bookmarkEnd w:id="23"/>
    <w:bookmarkStart w:id="24" w:name="comentarios-y-observaciones-adicionales"/>
    <w:p>
      <w:pPr>
        <w:pStyle w:val="3"/>
      </w:pPr>
      <w:r>
        <w:t xml:space="preserve">Comentarios y Observaciones Adicionales:</w:t>
      </w:r>
    </w:p>
    <w:p>
      <w:pPr>
        <w:pStyle w:val="Compact"/>
        <w:numPr>
          <w:ilvl w:val="0"/>
          <w:numId w:val="1004"/>
        </w:numPr>
      </w:pPr>
      <w:r>
        <w:rPr>
          <w:b/>
          <w:bCs/>
        </w:rPr>
        <w:t xml:space="preserve">Viabilidad:</w:t>
      </w:r>
      <w:r>
        <w:t xml:space="preserve"> </w:t>
      </w:r>
      <w:r>
        <w:t xml:space="preserve">Alta. El cliente ya cuenta con la infraestructura de AMRs y sistemas de gestión (MES, RTD) para soportar la automatización.</w:t>
      </w:r>
    </w:p>
    <w:p>
      <w:pPr>
        <w:pStyle w:val="Compact"/>
        <w:numPr>
          <w:ilvl w:val="0"/>
          <w:numId w:val="1004"/>
        </w:numPr>
      </w:pPr>
      <w:r>
        <w:rPr>
          <w:b/>
          <w:bCs/>
        </w:rPr>
        <w:t xml:space="preserve">Desafíos:</w:t>
      </w:r>
      <w:r>
        <w:t xml:space="preserve"> </w:t>
      </w:r>
      <w:r>
        <w:t xml:space="preserve">Los hornos nuevos tendrán puerta corrediza, facilitando la integración. El reto principal es la coordinación precisa entre la llegada del AMR y la disponibilidad del robot/horno.</w:t>
      </w:r>
    </w:p>
    <w:p>
      <w:pPr>
        <w:pStyle w:val="Compact"/>
        <w:numPr>
          <w:ilvl w:val="0"/>
          <w:numId w:val="1004"/>
        </w:numPr>
      </w:pPr>
      <w:r>
        <w:rPr>
          <w:b/>
          <w:bCs/>
        </w:rPr>
        <w:t xml:space="preserve">Oportunidades adicionales:</w:t>
      </w:r>
      <w:r>
        <w:t xml:space="preserve"> </w:t>
      </w:r>
      <w:r>
        <w:t xml:space="preserve">Estandarización de cassettes para evitar el proceso de</w:t>
      </w:r>
      <w:r>
        <w:t xml:space="preserve"> </w:t>
      </w:r>
      <w:r>
        <w:t xml:space="preserve">“scootering”</w:t>
      </w:r>
      <w:r>
        <w:t xml:space="preserve"> </w:t>
      </w:r>
      <w:r>
        <w:t xml:space="preserve">(cambio de cassette redondo a cuadrado).</w:t>
      </w:r>
    </w:p>
    <w:bookmarkEnd w:id="24"/>
    <w:bookmarkStart w:id="25" w:name="resumen-de-la-aplicación"/>
    <w:p>
      <w:pPr>
        <w:pStyle w:val="3"/>
      </w:pPr>
      <w:r>
        <w:t xml:space="preserve">Resumen de la Aplicación:</w:t>
      </w:r>
    </w:p>
    <w:p>
      <w:pPr>
        <w:pStyle w:val="Compact"/>
        <w:numPr>
          <w:ilvl w:val="0"/>
          <w:numId w:val="1005"/>
        </w:numPr>
      </w:pPr>
      <w:r>
        <w:rPr>
          <w:b/>
          <w:bCs/>
        </w:rPr>
        <w:t xml:space="preserve">Impacto en la eficiencia:</w:t>
      </w:r>
      <w:r>
        <w:t xml:space="preserve"> </w:t>
      </w:r>
      <w:r>
        <w:t xml:space="preserve">Se asegura un flujo continuo sin tiempos muertos por descansos o cambios de turno.</w:t>
      </w:r>
    </w:p>
    <w:p>
      <w:pPr>
        <w:pStyle w:val="Compact"/>
        <w:numPr>
          <w:ilvl w:val="0"/>
          <w:numId w:val="1005"/>
        </w:numPr>
      </w:pPr>
      <w:r>
        <w:rPr>
          <w:b/>
          <w:bCs/>
        </w:rPr>
        <w:t xml:space="preserve">Mejoras en seguridad:</w:t>
      </w:r>
      <w:r>
        <w:t xml:space="preserve"> </w:t>
      </w:r>
      <w:r>
        <w:t xml:space="preserve">Se elimina la manipulación manual de cargas de 10 kg y la exposición a zonas de calor.</w:t>
      </w:r>
    </w:p>
    <w:p>
      <w:pPr>
        <w:pStyle w:val="Compact"/>
        <w:numPr>
          <w:ilvl w:val="0"/>
          <w:numId w:val="1005"/>
        </w:numPr>
      </w:pPr>
      <w:r>
        <w:rPr>
          <w:b/>
          <w:bCs/>
        </w:rPr>
        <w:t xml:space="preserve">Ahorro en costos:</w:t>
      </w:r>
      <w:r>
        <w:t xml:space="preserve"> </w:t>
      </w:r>
      <w:r>
        <w:t xml:space="preserve">Reducción de costos operativos y disminución de errores de carga.</w:t>
      </w:r>
    </w:p>
    <w:p>
      <w:pPr>
        <w:pStyle w:val="Compact"/>
        <w:numPr>
          <w:ilvl w:val="0"/>
          <w:numId w:val="1005"/>
        </w:numPr>
      </w:pPr>
      <w:r>
        <w:rPr>
          <w:b/>
          <w:bCs/>
        </w:rPr>
        <w:t xml:space="preserve">Impacto Económico / ROI:</w:t>
      </w:r>
      <w:r>
        <w:t xml:space="preserve"> </w:t>
      </w:r>
      <w:r>
        <w:t xml:space="preserve">Alto potencial debido a la naturaleza crítica del proceso y el costo del producto final.</w:t>
      </w:r>
    </w:p>
    <w:p>
      <w:pPr>
        <w:pStyle w:val="Compact"/>
        <w:numPr>
          <w:ilvl w:val="0"/>
          <w:numId w:val="1005"/>
        </w:numPr>
      </w:pPr>
      <w:r>
        <w:rPr>
          <w:b/>
          <w:bCs/>
        </w:rPr>
        <w:t xml:space="preserve">Tipo de Aplicación:</w:t>
      </w:r>
      <w:r>
        <w:t xml:space="preserve"> </w:t>
      </w:r>
      <w:r>
        <w:t xml:space="preserve">Machine Tending (Atención a máquinas).</w:t>
      </w:r>
    </w:p>
    <w:p>
      <w:pPr>
        <w:pStyle w:val="Compact"/>
        <w:numPr>
          <w:ilvl w:val="0"/>
          <w:numId w:val="1005"/>
        </w:numPr>
      </w:pPr>
      <w:r>
        <w:rPr>
          <w:b/>
          <w:bCs/>
        </w:rPr>
        <w:t xml:space="preserve">Modelo de Robot Recomendado:</w:t>
      </w:r>
      <w:r>
        <w:t xml:space="preserve"> </w:t>
      </w:r>
      <w:r>
        <w:t xml:space="preserve">UR20.</w:t>
      </w:r>
    </w:p>
    <w:p>
      <w:pPr>
        <w:pStyle w:val="Compact"/>
        <w:numPr>
          <w:ilvl w:val="0"/>
          <w:numId w:val="1005"/>
        </w:numPr>
      </w:pPr>
      <w:r>
        <w:rPr>
          <w:b/>
          <w:bCs/>
        </w:rPr>
        <w:t xml:space="preserve">Tipo de Gripper / Herramienta Final Recomendada:</w:t>
      </w:r>
      <w:r>
        <w:t xml:space="preserve"> </w:t>
      </w:r>
      <w:r>
        <w:t xml:space="preserve">Gripper mecánico de garras largas diseñado para cassettes de obleas (con sensores de presencia).</w:t>
      </w:r>
    </w:p>
    <w:p>
      <w:pPr>
        <w:pStyle w:val="Compact"/>
        <w:numPr>
          <w:ilvl w:val="0"/>
          <w:numId w:val="1005"/>
        </w:numPr>
      </w:pPr>
      <w:r>
        <w:rPr>
          <w:b/>
          <w:bCs/>
        </w:rPr>
        <w:t xml:space="preserve">Modo Correcto de Uso del Robot:</w:t>
      </w:r>
      <w:r>
        <w:t xml:space="preserve"> </w:t>
      </w:r>
      <w:r>
        <w:t xml:space="preserve">Montaje fijo en pedestal frente a los hornos. El robot espera al AMR, realiza el transfer y activa el ciclo.</w:t>
      </w:r>
    </w:p>
    <w:p>
      <w:pPr>
        <w:pStyle w:val="Compact"/>
        <w:numPr>
          <w:ilvl w:val="0"/>
          <w:numId w:val="1005"/>
        </w:numPr>
      </w:pPr>
      <w:r>
        <w:rPr>
          <w:b/>
          <w:bCs/>
        </w:rPr>
        <w:t xml:space="preserve">Sistemas Auxiliares Requeridos:</w:t>
      </w:r>
      <w:r>
        <w:t xml:space="preserve"> </w:t>
      </w:r>
      <w:r>
        <w:t xml:space="preserve">Base/Pedestal, interfaz de comunicación con horno (E/S digitales o protocolo), sistema de visión (opcional para alineación fina con AMR).</w:t>
      </w:r>
    </w:p>
    <w:p>
      <w:pPr>
        <w:pStyle w:val="Compact"/>
        <w:numPr>
          <w:ilvl w:val="0"/>
          <w:numId w:val="1005"/>
        </w:numPr>
      </w:pPr>
      <w:r>
        <w:rPr>
          <w:b/>
          <w:bCs/>
        </w:rPr>
        <w:t xml:space="preserve">Montaje del Robot:</w:t>
      </w:r>
      <w:r>
        <w:t xml:space="preserve"> </w:t>
      </w:r>
      <w:r>
        <w:t xml:space="preserve">Piso (Pedestal fijo).</w:t>
      </w:r>
    </w:p>
    <w:p>
      <w:pPr>
        <w:pStyle w:val="Compact"/>
        <w:numPr>
          <w:ilvl w:val="0"/>
          <w:numId w:val="1005"/>
        </w:numPr>
      </w:pPr>
      <w:r>
        <w:rPr>
          <w:b/>
          <w:bCs/>
        </w:rPr>
        <w:t xml:space="preserve">Takt Time y Producción Requerida:</w:t>
      </w:r>
      <w:r>
        <w:t xml:space="preserve"> </w:t>
      </w:r>
      <w:r>
        <w:t xml:space="preserve">Ciclo de horno de ~40-45 minutos. El robot estará subutilizado (10-15% de ocupación), quedando disponible para otras tareas o múltiples cavidades.</w:t>
      </w:r>
    </w:p>
    <w:p>
      <w:pPr>
        <w:pStyle w:val="Compact"/>
        <w:numPr>
          <w:ilvl w:val="0"/>
          <w:numId w:val="1005"/>
        </w:numPr>
      </w:pPr>
      <w:r>
        <w:rPr>
          <w:b/>
          <w:bCs/>
        </w:rPr>
        <w:t xml:space="preserve">Área de Operación del Robot:</w:t>
      </w:r>
      <w:r>
        <w:t xml:space="preserve"> </w:t>
      </w:r>
      <w:r>
        <w:t xml:space="preserve">Frente a la batería de hornos.</w:t>
      </w:r>
    </w:p>
    <w:p>
      <w:pPr>
        <w:pStyle w:val="Compact"/>
        <w:numPr>
          <w:ilvl w:val="0"/>
          <w:numId w:val="1005"/>
        </w:numPr>
      </w:pPr>
      <w:r>
        <w:rPr>
          <w:b/>
          <w:bCs/>
        </w:rPr>
        <w:t xml:space="preserve">Peso de la Pieza / Carga Útil del Robot:</w:t>
      </w:r>
      <w:r>
        <w:t xml:space="preserve"> </w:t>
      </w:r>
      <w:r>
        <w:t xml:space="preserve">Cassette de ~10 kg + gripper. (UR20 soporta 20 kg, adecuado por el brazo de palanca).</w:t>
      </w:r>
    </w:p>
    <w:bookmarkEnd w:id="25"/>
    <w:bookmarkStart w:id="26" w:name="puntos-clave-para-automatizar"/>
    <w:p>
      <w:pPr>
        <w:pStyle w:val="3"/>
      </w:pPr>
      <w:r>
        <w:t xml:space="preserve">Puntos Clave para Automatizar:</w:t>
      </w:r>
    </w:p>
    <w:p>
      <w:pPr>
        <w:pStyle w:val="Compact"/>
        <w:numPr>
          <w:ilvl w:val="0"/>
          <w:numId w:val="1006"/>
        </w:numPr>
      </w:pPr>
      <w:r>
        <w:t xml:space="preserve">Eliminación de carga ergonómica (10 kg).</w:t>
      </w:r>
    </w:p>
    <w:p>
      <w:pPr>
        <w:pStyle w:val="Compact"/>
        <w:numPr>
          <w:ilvl w:val="0"/>
          <w:numId w:val="1006"/>
        </w:numPr>
      </w:pPr>
      <w:r>
        <w:t xml:space="preserve">Trazabilidad digital total mediante integración con MES.</w:t>
      </w:r>
    </w:p>
    <w:p>
      <w:pPr>
        <w:pStyle w:val="Compact"/>
        <w:numPr>
          <w:ilvl w:val="0"/>
          <w:numId w:val="1006"/>
        </w:numPr>
      </w:pPr>
      <w:r>
        <w:t xml:space="preserve">Reducción de contaminación por manipulación humana.</w:t>
      </w:r>
    </w:p>
    <w:bookmarkEnd w:id="26"/>
    <w:bookmarkStart w:id="27" w:name="retos--consideraciones"/>
    <w:p>
      <w:pPr>
        <w:pStyle w:val="3"/>
      </w:pPr>
      <w:r>
        <w:t xml:space="preserve">Retos / Consideraciones:</w:t>
      </w:r>
    </w:p>
    <w:p>
      <w:pPr>
        <w:pStyle w:val="Compact"/>
        <w:numPr>
          <w:ilvl w:val="0"/>
          <w:numId w:val="1007"/>
        </w:numPr>
      </w:pPr>
      <w:r>
        <w:t xml:space="preserve">Manejo de</w:t>
      </w:r>
      <w:r>
        <w:t xml:space="preserve"> </w:t>
      </w:r>
      <w:r>
        <w:t xml:space="preserve">“Cassettes Dummy”</w:t>
      </w:r>
      <w:r>
        <w:t xml:space="preserve"> </w:t>
      </w:r>
      <w:r>
        <w:t xml:space="preserve">(vacíos) para procesos de calentamiento/limpieza (fuming). El robot podría requerir un cambiador de herramientas o un gripper versátil.</w:t>
      </w:r>
    </w:p>
    <w:p>
      <w:pPr>
        <w:pStyle w:val="Compact"/>
        <w:numPr>
          <w:ilvl w:val="0"/>
          <w:numId w:val="1007"/>
        </w:numPr>
      </w:pPr>
      <w:r>
        <w:t xml:space="preserve">Espacio físico restringido; no se pueden mover las máquinas por costo elevado.</w:t>
      </w:r>
    </w:p>
    <w:bookmarkEnd w:id="27"/>
    <w:bookmarkStart w:id="28" w:name="proceso-actual"/>
    <w:p>
      <w:pPr>
        <w:pStyle w:val="3"/>
      </w:pPr>
      <w:r>
        <w:t xml:space="preserve">Proceso Actual:</w:t>
      </w:r>
    </w:p>
    <w:p>
      <w:pPr>
        <w:pStyle w:val="Compact"/>
        <w:numPr>
          <w:ilvl w:val="0"/>
          <w:numId w:val="1008"/>
        </w:numPr>
      </w:pPr>
      <w:r>
        <w:t xml:space="preserve">Operador trae material (cassettes) manualmente o en carros.</w:t>
      </w:r>
    </w:p>
    <w:p>
      <w:pPr>
        <w:pStyle w:val="Compact"/>
        <w:numPr>
          <w:ilvl w:val="0"/>
          <w:numId w:val="1008"/>
        </w:numPr>
      </w:pPr>
      <w:r>
        <w:t xml:space="preserve">Operador abre horno y carga cassette.</w:t>
      </w:r>
    </w:p>
    <w:p>
      <w:pPr>
        <w:pStyle w:val="Compact"/>
        <w:numPr>
          <w:ilvl w:val="0"/>
          <w:numId w:val="1008"/>
        </w:numPr>
      </w:pPr>
      <w:r>
        <w:t xml:space="preserve">Espera de ciclo (40 min).</w:t>
      </w:r>
    </w:p>
    <w:p>
      <w:pPr>
        <w:pStyle w:val="Compact"/>
        <w:numPr>
          <w:ilvl w:val="0"/>
          <w:numId w:val="1008"/>
        </w:numPr>
      </w:pPr>
      <w:r>
        <w:t xml:space="preserve">Operador descarga y mueve a siguiente proceso.</w:t>
      </w:r>
    </w:p>
    <w:bookmarkEnd w:id="28"/>
    <w:bookmarkStart w:id="29" w:name="propuesta-con-robot-colaborativo"/>
    <w:p>
      <w:pPr>
        <w:pStyle w:val="3"/>
      </w:pPr>
      <w:r>
        <w:t xml:space="preserve">Propuesta con Robot Colaborativo:</w:t>
      </w:r>
    </w:p>
    <w:p>
      <w:pPr>
        <w:pStyle w:val="Compact"/>
        <w:numPr>
          <w:ilvl w:val="0"/>
          <w:numId w:val="1009"/>
        </w:numPr>
      </w:pPr>
      <w:r>
        <w:t xml:space="preserve">Sistema MES asigna tarea; AMR lleva material al horno.</w:t>
      </w:r>
    </w:p>
    <w:p>
      <w:pPr>
        <w:pStyle w:val="Compact"/>
        <w:numPr>
          <w:ilvl w:val="0"/>
          <w:numId w:val="1009"/>
        </w:numPr>
      </w:pPr>
      <w:r>
        <w:t xml:space="preserve">UR20 detecta llegada de AMR, toma el cassette del vehículo.</w:t>
      </w:r>
    </w:p>
    <w:p>
      <w:pPr>
        <w:pStyle w:val="Compact"/>
        <w:numPr>
          <w:ilvl w:val="0"/>
          <w:numId w:val="1009"/>
        </w:numPr>
      </w:pPr>
      <w:r>
        <w:t xml:space="preserve">UR20 carga el horno y valida posición.</w:t>
      </w:r>
    </w:p>
    <w:p>
      <w:pPr>
        <w:pStyle w:val="Compact"/>
        <w:numPr>
          <w:ilvl w:val="0"/>
          <w:numId w:val="1009"/>
        </w:numPr>
      </w:pPr>
      <w:r>
        <w:t xml:space="preserve">UR20 inicia ciclo y reporta a MES.</w:t>
      </w:r>
    </w:p>
    <w:bookmarkEnd w:id="29"/>
    <w:bookmarkStart w:id="30" w:name="consideraciones-de-seguridad"/>
    <w:p>
      <w:pPr>
        <w:pStyle w:val="3"/>
      </w:pPr>
      <w:r>
        <w:t xml:space="preserve">Consideraciones de Seguridad:</w:t>
      </w:r>
    </w:p>
    <w:p>
      <w:pPr>
        <w:pStyle w:val="Compact"/>
        <w:numPr>
          <w:ilvl w:val="0"/>
          <w:numId w:val="1010"/>
        </w:numPr>
      </w:pPr>
      <w:r>
        <w:t xml:space="preserve">Cumplimiento con ISO 10218-2 2025 e ISO 13849-1.</w:t>
      </w:r>
    </w:p>
    <w:p>
      <w:pPr>
        <w:pStyle w:val="Compact"/>
        <w:numPr>
          <w:ilvl w:val="0"/>
          <w:numId w:val="1010"/>
        </w:numPr>
      </w:pPr>
      <w:r>
        <w:t xml:space="preserve">Escáneres de área para reducir velocidad ante presencia humana, dado que convivirá con operadores de mantenimiento y AMRs.</w:t>
      </w:r>
    </w:p>
    <w:p>
      <w:pPr>
        <w:pStyle w:val="Compact"/>
        <w:numPr>
          <w:ilvl w:val="0"/>
          <w:numId w:val="1010"/>
        </w:numPr>
      </w:pPr>
      <w:r>
        <w:t xml:space="preserve">Configuración de planos de seguridad para evitar colisiones con el horno.</w:t>
      </w:r>
    </w:p>
    <w:p>
      <w:r>
        <w:pict>
          <v:rect style="width:0;height:1.5pt" o:hralign="center" o:hrstd="t" o:hr="t"/>
        </w:pict>
      </w:r>
    </w:p>
    <w:bookmarkEnd w:id="30"/>
    <w:bookmarkEnd w:id="31"/>
    <w:bookmarkStart w:id="42" w:name="Xfc2570d94173be0e3972c3620a8c4d867329b94"/>
    <w:p>
      <w:pPr>
        <w:pStyle w:val="21"/>
      </w:pPr>
      <w:r>
        <w:t xml:space="preserve">Nombre de la estación: Alimentación de Máquinas de Sputtering (Axela)</w:t>
      </w:r>
    </w:p>
    <w:bookmarkStart w:id="32" w:name="descripción-de-la-aplicación-1"/>
    <w:p>
      <w:pPr>
        <w:pStyle w:val="3"/>
      </w:pPr>
      <w:r>
        <w:t xml:space="preserve">Descripción de la Aplicación:</w:t>
      </w:r>
    </w:p>
    <w:p>
      <w:pPr>
        <w:pStyle w:val="Compact"/>
        <w:numPr>
          <w:ilvl w:val="0"/>
          <w:numId w:val="1011"/>
        </w:numPr>
      </w:pPr>
      <w:r>
        <w:rPr>
          <w:b/>
          <w:bCs/>
        </w:rPr>
        <w:t xml:space="preserve">Proceso manual actual:</w:t>
      </w:r>
      <w:r>
        <w:t xml:space="preserve"> </w:t>
      </w:r>
      <w:r>
        <w:t xml:space="preserve">Operadores cargan manualmente los cassettes en los puertos de carga (Load Ports) de las 6 máquinas</w:t>
      </w:r>
      <w:r>
        <w:t xml:space="preserve"> </w:t>
      </w:r>
      <w:r>
        <w:t xml:space="preserve">“Axela”</w:t>
      </w:r>
      <w:r>
        <w:t xml:space="preserve">. Estas máquinas son críticas y costosas (difíciles de reubicar).</w:t>
      </w:r>
    </w:p>
    <w:p>
      <w:pPr>
        <w:pStyle w:val="Compact"/>
        <w:numPr>
          <w:ilvl w:val="0"/>
          <w:numId w:val="1011"/>
        </w:numPr>
      </w:pPr>
      <w:r>
        <w:rPr>
          <w:b/>
          <w:bCs/>
        </w:rPr>
        <w:t xml:space="preserve">Propuesta de automatización:</w:t>
      </w:r>
      <w:r>
        <w:t xml:space="preserve"> </w:t>
      </w:r>
      <w:r>
        <w:t xml:space="preserve">Instalación de un robot UR20 dedicado por cada máquina Axela. El robot gestionará la carga/descarga desde los AMRs hacia los puertos de entrada de la máquina.</w:t>
      </w:r>
    </w:p>
    <w:bookmarkEnd w:id="32"/>
    <w:bookmarkStart w:id="33" w:name="factibilidad-escala-15-1"/>
    <w:p>
      <w:pPr>
        <w:pStyle w:val="3"/>
      </w:pPr>
      <w:r>
        <w:t xml:space="preserve">Factibilidad (Escala 1–5):</w:t>
      </w:r>
    </w:p>
    <w:p>
      <w:pPr>
        <w:pStyle w:val="Compact"/>
        <w:numPr>
          <w:ilvl w:val="0"/>
          <w:numId w:val="1012"/>
        </w:numPr>
      </w:pPr>
      <w:r>
        <w:rPr>
          <w:b/>
          <w:bCs/>
        </w:rPr>
        <w:t xml:space="preserve">Nivel de dificultad:</w:t>
      </w:r>
      <w:r>
        <w:t xml:space="preserve"> </w:t>
      </w:r>
      <w:r>
        <w:t xml:space="preserve">4 (Compleja por integración).</w:t>
      </w:r>
    </w:p>
    <w:p>
      <w:pPr>
        <w:pStyle w:val="Compact"/>
        <w:numPr>
          <w:ilvl w:val="0"/>
          <w:numId w:val="1012"/>
        </w:numPr>
      </w:pPr>
      <w:r>
        <w:rPr>
          <w:b/>
          <w:bCs/>
        </w:rPr>
        <w:t xml:space="preserve">Explicación técnica:</w:t>
      </w:r>
      <w:r>
        <w:t xml:space="preserve"> </w:t>
      </w:r>
      <w:r>
        <w:t xml:space="preserve">La dificultad radica en la integración del protocolo SECS/GEM para comunicar el robot/celda con la máquina Axela y el servidor central, además de la precisión requerida para insertar los cassettes en los puertos.</w:t>
      </w:r>
    </w:p>
    <w:bookmarkEnd w:id="33"/>
    <w:bookmarkStart w:id="34" w:name="recursos-humanos-1"/>
    <w:p>
      <w:pPr>
        <w:pStyle w:val="3"/>
      </w:pPr>
      <w:r>
        <w:t xml:space="preserve">Recursos Humanos:</w:t>
      </w:r>
    </w:p>
    <w:p>
      <w:pPr>
        <w:pStyle w:val="Compact"/>
        <w:numPr>
          <w:ilvl w:val="0"/>
          <w:numId w:val="1013"/>
        </w:numPr>
      </w:pPr>
      <w:r>
        <w:rPr>
          <w:b/>
          <w:bCs/>
        </w:rPr>
        <w:t xml:space="preserve">Asociados actuales por turno:</w:t>
      </w:r>
      <w:r>
        <w:t xml:space="preserve"> </w:t>
      </w:r>
      <w:r>
        <w:t xml:space="preserve">No especificado en el contenido.</w:t>
      </w:r>
    </w:p>
    <w:p>
      <w:pPr>
        <w:pStyle w:val="Compact"/>
        <w:numPr>
          <w:ilvl w:val="0"/>
          <w:numId w:val="1013"/>
        </w:numPr>
      </w:pPr>
      <w:r>
        <w:rPr>
          <w:b/>
          <w:bCs/>
        </w:rPr>
        <w:t xml:space="preserve">Asociados después de la propuesta:</w:t>
      </w:r>
      <w:r>
        <w:t xml:space="preserve"> </w:t>
      </w:r>
      <w:r>
        <w:t xml:space="preserve">Operación desatendida en la carga/descarga.</w:t>
      </w:r>
    </w:p>
    <w:p>
      <w:pPr>
        <w:pStyle w:val="Compact"/>
        <w:numPr>
          <w:ilvl w:val="0"/>
          <w:numId w:val="1013"/>
        </w:numPr>
      </w:pPr>
      <w:r>
        <w:rPr>
          <w:b/>
          <w:bCs/>
        </w:rPr>
        <w:t xml:space="preserve">Turnos:</w:t>
      </w:r>
      <w:r>
        <w:t xml:space="preserve"> </w:t>
      </w:r>
      <w:r>
        <w:t xml:space="preserve">No especificado en el contenido (Operación continua 24/7 implícita).</w:t>
      </w:r>
    </w:p>
    <w:bookmarkEnd w:id="34"/>
    <w:bookmarkStart w:id="35" w:name="X085aaa6c8ffe133634a77d8cae294b89b8fe355"/>
    <w:p>
      <w:pPr>
        <w:pStyle w:val="3"/>
      </w:pPr>
      <w:r>
        <w:t xml:space="preserve">Comentarios y Observaciones Adicionales:</w:t>
      </w:r>
    </w:p>
    <w:p>
      <w:pPr>
        <w:pStyle w:val="Compact"/>
        <w:numPr>
          <w:ilvl w:val="0"/>
          <w:numId w:val="1014"/>
        </w:numPr>
      </w:pPr>
      <w:r>
        <w:rPr>
          <w:b/>
          <w:bCs/>
        </w:rPr>
        <w:t xml:space="preserve">Viabilidad:</w:t>
      </w:r>
      <w:r>
        <w:t xml:space="preserve"> </w:t>
      </w:r>
      <w:r>
        <w:t xml:space="preserve">El cliente especifica</w:t>
      </w:r>
      <w:r>
        <w:t xml:space="preserve"> </w:t>
      </w:r>
      <w:r>
        <w:t xml:space="preserve">“uno por máquina”</w:t>
      </w:r>
      <w:r>
        <w:t xml:space="preserve"> </w:t>
      </w:r>
      <w:r>
        <w:t xml:space="preserve">debido al costo prohibitivo de mover los equipos ($500k USD solo por moverlos). Es más rentable dedicar un robot a cada máquina.</w:t>
      </w:r>
    </w:p>
    <w:p>
      <w:pPr>
        <w:pStyle w:val="Compact"/>
        <w:numPr>
          <w:ilvl w:val="0"/>
          <w:numId w:val="1014"/>
        </w:numPr>
      </w:pPr>
      <w:r>
        <w:rPr>
          <w:b/>
          <w:bCs/>
        </w:rPr>
        <w:t xml:space="preserve">Desafíos:</w:t>
      </w:r>
      <w:r>
        <w:t xml:space="preserve"> </w:t>
      </w:r>
      <w:r>
        <w:t xml:space="preserve">Espacio reducido (pasillos). El robot debe interactuar con AMRs que llegan por un lado y cargar la máquina por el otro.</w:t>
      </w:r>
    </w:p>
    <w:p>
      <w:pPr>
        <w:pStyle w:val="Compact"/>
        <w:numPr>
          <w:ilvl w:val="0"/>
          <w:numId w:val="1014"/>
        </w:numPr>
      </w:pPr>
      <w:r>
        <w:rPr>
          <w:b/>
          <w:bCs/>
        </w:rPr>
        <w:t xml:space="preserve">Oportunidades adicionales:</w:t>
      </w:r>
      <w:r>
        <w:t xml:space="preserve"> </w:t>
      </w:r>
      <w:r>
        <w:t xml:space="preserve">Uso de</w:t>
      </w:r>
      <w:r>
        <w:t xml:space="preserve"> </w:t>
      </w:r>
      <w:r>
        <w:t xml:space="preserve">“Tool Changer”</w:t>
      </w:r>
      <w:r>
        <w:t xml:space="preserve"> </w:t>
      </w:r>
      <w:r>
        <w:t xml:space="preserve">para manipular contenedores de desperdicio o cassettes vacíos si es necesario.</w:t>
      </w:r>
    </w:p>
    <w:bookmarkEnd w:id="35"/>
    <w:bookmarkStart w:id="36" w:name="resumen-de-la-aplicación-1"/>
    <w:p>
      <w:pPr>
        <w:pStyle w:val="3"/>
      </w:pPr>
      <w:r>
        <w:t xml:space="preserve">Resumen de la Aplicación:</w:t>
      </w:r>
    </w:p>
    <w:p>
      <w:pPr>
        <w:pStyle w:val="Compact"/>
        <w:numPr>
          <w:ilvl w:val="0"/>
          <w:numId w:val="1015"/>
        </w:numPr>
      </w:pPr>
      <w:r>
        <w:rPr>
          <w:b/>
          <w:bCs/>
        </w:rPr>
        <w:t xml:space="preserve">Impacto en la eficiencia:</w:t>
      </w:r>
      <w:r>
        <w:t xml:space="preserve"> </w:t>
      </w:r>
      <w:r>
        <w:t xml:space="preserve">Maximización del tiempo de uso del equipo Axela (bottleneck costoso).</w:t>
      </w:r>
    </w:p>
    <w:p>
      <w:pPr>
        <w:pStyle w:val="Compact"/>
        <w:numPr>
          <w:ilvl w:val="0"/>
          <w:numId w:val="1015"/>
        </w:numPr>
      </w:pPr>
      <w:r>
        <w:rPr>
          <w:b/>
          <w:bCs/>
        </w:rPr>
        <w:t xml:space="preserve">Mejoras en seguridad:</w:t>
      </w:r>
      <w:r>
        <w:t xml:space="preserve"> </w:t>
      </w:r>
      <w:r>
        <w:t xml:space="preserve">Menor tráfico de personas en sala limpia.</w:t>
      </w:r>
    </w:p>
    <w:p>
      <w:pPr>
        <w:pStyle w:val="Compact"/>
        <w:numPr>
          <w:ilvl w:val="0"/>
          <w:numId w:val="1015"/>
        </w:numPr>
      </w:pPr>
      <w:r>
        <w:rPr>
          <w:b/>
          <w:bCs/>
        </w:rPr>
        <w:t xml:space="preserve">Ahorro en costos:</w:t>
      </w:r>
      <w:r>
        <w:t xml:space="preserve"> </w:t>
      </w:r>
      <w:r>
        <w:t xml:space="preserve">Reducción de variabilidad en la carga.</w:t>
      </w:r>
    </w:p>
    <w:p>
      <w:pPr>
        <w:pStyle w:val="Compact"/>
        <w:numPr>
          <w:ilvl w:val="0"/>
          <w:numId w:val="1015"/>
        </w:numPr>
      </w:pPr>
      <w:r>
        <w:rPr>
          <w:b/>
          <w:bCs/>
        </w:rPr>
        <w:t xml:space="preserve">Impacto Económico / ROI:</w:t>
      </w:r>
      <w:r>
        <w:t xml:space="preserve"> </w:t>
      </w:r>
      <w:r>
        <w:t xml:space="preserve">Justificado por el alto valor de la maquinaria y el producto (wafers).</w:t>
      </w:r>
    </w:p>
    <w:p>
      <w:pPr>
        <w:pStyle w:val="Compact"/>
        <w:numPr>
          <w:ilvl w:val="0"/>
          <w:numId w:val="1015"/>
        </w:numPr>
      </w:pPr>
      <w:r>
        <w:rPr>
          <w:b/>
          <w:bCs/>
        </w:rPr>
        <w:t xml:space="preserve">Tipo de Aplicación:</w:t>
      </w:r>
      <w:r>
        <w:t xml:space="preserve"> </w:t>
      </w:r>
      <w:r>
        <w:t xml:space="preserve">Machine Tending.</w:t>
      </w:r>
    </w:p>
    <w:p>
      <w:pPr>
        <w:pStyle w:val="Compact"/>
        <w:numPr>
          <w:ilvl w:val="0"/>
          <w:numId w:val="1015"/>
        </w:numPr>
      </w:pPr>
      <w:r>
        <w:rPr>
          <w:b/>
          <w:bCs/>
        </w:rPr>
        <w:t xml:space="preserve">Modelo de Robot Recomendado:</w:t>
      </w:r>
      <w:r>
        <w:t xml:space="preserve"> </w:t>
      </w:r>
      <w:r>
        <w:t xml:space="preserve">UR20 (Seleccionado por alcance de 1.7m y capacidad de carga).</w:t>
      </w:r>
    </w:p>
    <w:p>
      <w:pPr>
        <w:pStyle w:val="Compact"/>
        <w:numPr>
          <w:ilvl w:val="0"/>
          <w:numId w:val="1015"/>
        </w:numPr>
      </w:pPr>
      <w:r>
        <w:rPr>
          <w:b/>
          <w:bCs/>
        </w:rPr>
        <w:t xml:space="preserve">Tipo de Gripper / Herramienta Final Recomendada:</w:t>
      </w:r>
      <w:r>
        <w:t xml:space="preserve"> </w:t>
      </w:r>
      <w:r>
        <w:t xml:space="preserve">Gripper específico para cassettes, posible cambiador de herramienta (Tool Changer).</w:t>
      </w:r>
    </w:p>
    <w:p>
      <w:pPr>
        <w:pStyle w:val="Compact"/>
        <w:numPr>
          <w:ilvl w:val="0"/>
          <w:numId w:val="1015"/>
        </w:numPr>
      </w:pPr>
      <w:r>
        <w:rPr>
          <w:b/>
          <w:bCs/>
        </w:rPr>
        <w:t xml:space="preserve">Modo Correcto de Uso del Robot:</w:t>
      </w:r>
      <w:r>
        <w:t xml:space="preserve"> </w:t>
      </w:r>
      <w:r>
        <w:t xml:space="preserve">Robot fijo lateral a la máquina. Recibe de AMR, deposita en</w:t>
      </w:r>
      <w:r>
        <w:t xml:space="preserve"> </w:t>
      </w:r>
      <w:r>
        <w:t xml:space="preserve">“Nido fijo”</w:t>
      </w:r>
      <w:r>
        <w:t xml:space="preserve"> </w:t>
      </w:r>
      <w:r>
        <w:t xml:space="preserve">(buffer) o directo a máquina según disponibilidad.</w:t>
      </w:r>
    </w:p>
    <w:p>
      <w:pPr>
        <w:pStyle w:val="Compact"/>
        <w:numPr>
          <w:ilvl w:val="0"/>
          <w:numId w:val="1015"/>
        </w:numPr>
      </w:pPr>
      <w:r>
        <w:rPr>
          <w:b/>
          <w:bCs/>
        </w:rPr>
        <w:t xml:space="preserve">Sistemas Auxiliares Requeridos:</w:t>
      </w:r>
      <w:r>
        <w:t xml:space="preserve"> </w:t>
      </w:r>
      <w:r>
        <w:t xml:space="preserve">Comunicación SECS/GEM, sensores de presencia en puertos, nidos de espera (buffers).</w:t>
      </w:r>
    </w:p>
    <w:p>
      <w:pPr>
        <w:pStyle w:val="Compact"/>
        <w:numPr>
          <w:ilvl w:val="0"/>
          <w:numId w:val="1015"/>
        </w:numPr>
      </w:pPr>
      <w:r>
        <w:rPr>
          <w:b/>
          <w:bCs/>
        </w:rPr>
        <w:t xml:space="preserve">Montaje del Robot:</w:t>
      </w:r>
      <w:r>
        <w:t xml:space="preserve"> </w:t>
      </w:r>
      <w:r>
        <w:t xml:space="preserve">Pedestal fijo en piso.</w:t>
      </w:r>
    </w:p>
    <w:p>
      <w:pPr>
        <w:pStyle w:val="Compact"/>
        <w:numPr>
          <w:ilvl w:val="0"/>
          <w:numId w:val="1015"/>
        </w:numPr>
      </w:pPr>
      <w:r>
        <w:rPr>
          <w:b/>
          <w:bCs/>
        </w:rPr>
        <w:t xml:space="preserve">Takt Time y Producción Requerida:</w:t>
      </w:r>
      <w:r>
        <w:t xml:space="preserve"> </w:t>
      </w:r>
      <w:r>
        <w:t xml:space="preserve">El robot tendrá baja utilización (10-15%), pasando la mayor parte del tiempo esperando (idle), pero es necesario por la disponibilidad inmediata.</w:t>
      </w:r>
    </w:p>
    <w:p>
      <w:pPr>
        <w:pStyle w:val="Compact"/>
        <w:numPr>
          <w:ilvl w:val="0"/>
          <w:numId w:val="1015"/>
        </w:numPr>
      </w:pPr>
      <w:r>
        <w:rPr>
          <w:b/>
          <w:bCs/>
        </w:rPr>
        <w:t xml:space="preserve">Área de Operación del Robot:</w:t>
      </w:r>
      <w:r>
        <w:t xml:space="preserve"> </w:t>
      </w:r>
      <w:r>
        <w:t xml:space="preserve">Zona frontal de carga de las máquinas Axela.</w:t>
      </w:r>
    </w:p>
    <w:p>
      <w:pPr>
        <w:pStyle w:val="Compact"/>
        <w:numPr>
          <w:ilvl w:val="0"/>
          <w:numId w:val="1015"/>
        </w:numPr>
      </w:pPr>
      <w:r>
        <w:rPr>
          <w:b/>
          <w:bCs/>
        </w:rPr>
        <w:t xml:space="preserve">Peso de la Pieza / Carga Útil del Robot:</w:t>
      </w:r>
      <w:r>
        <w:t xml:space="preserve"> </w:t>
      </w:r>
      <w:r>
        <w:t xml:space="preserve">10 kg (Cassette) + Gripper.</w:t>
      </w:r>
    </w:p>
    <w:bookmarkEnd w:id="36"/>
    <w:bookmarkStart w:id="37" w:name="puntos-clave-para-automatizar-1"/>
    <w:p>
      <w:pPr>
        <w:pStyle w:val="3"/>
      </w:pPr>
      <w:r>
        <w:t xml:space="preserve">Puntos Clave para Automatizar:</w:t>
      </w:r>
    </w:p>
    <w:p>
      <w:pPr>
        <w:pStyle w:val="Compact"/>
        <w:numPr>
          <w:ilvl w:val="0"/>
          <w:numId w:val="1016"/>
        </w:numPr>
      </w:pPr>
      <w:r>
        <w:t xml:space="preserve">Precisión milimétrica en la entrega al puerto de carga.</w:t>
      </w:r>
    </w:p>
    <w:p>
      <w:pPr>
        <w:pStyle w:val="Compact"/>
        <w:numPr>
          <w:ilvl w:val="0"/>
          <w:numId w:val="1016"/>
        </w:numPr>
      </w:pPr>
      <w:r>
        <w:t xml:space="preserve">Eliminación de error humano en la selección de recetas (gestionado por MES/Orquestador).</w:t>
      </w:r>
    </w:p>
    <w:bookmarkEnd w:id="37"/>
    <w:bookmarkStart w:id="38" w:name="retos--consideraciones-1"/>
    <w:p>
      <w:pPr>
        <w:pStyle w:val="3"/>
      </w:pPr>
      <w:r>
        <w:t xml:space="preserve">Retos / Consideraciones:</w:t>
      </w:r>
    </w:p>
    <w:p>
      <w:pPr>
        <w:pStyle w:val="Compact"/>
        <w:numPr>
          <w:ilvl w:val="0"/>
          <w:numId w:val="1017"/>
        </w:numPr>
      </w:pPr>
      <w:r>
        <w:t xml:space="preserve">El robot debe tener el alcance suficiente para llegar a los dos puertos de la máquina sin mover la base. El UR20 (1750 mm) es idóneo.</w:t>
      </w:r>
    </w:p>
    <w:p>
      <w:pPr>
        <w:pStyle w:val="Compact"/>
        <w:numPr>
          <w:ilvl w:val="0"/>
          <w:numId w:val="1017"/>
        </w:numPr>
      </w:pPr>
      <w:r>
        <w:t xml:space="preserve">Coordinación de tráfico de AMRs en los pasillos.</w:t>
      </w:r>
    </w:p>
    <w:bookmarkEnd w:id="38"/>
    <w:bookmarkStart w:id="39" w:name="proceso-actual-1"/>
    <w:p>
      <w:pPr>
        <w:pStyle w:val="3"/>
      </w:pPr>
      <w:r>
        <w:t xml:space="preserve">Proceso Actual:</w:t>
      </w:r>
    </w:p>
    <w:p>
      <w:pPr>
        <w:pStyle w:val="Compact"/>
        <w:numPr>
          <w:ilvl w:val="0"/>
          <w:numId w:val="1018"/>
        </w:numPr>
      </w:pPr>
      <w:r>
        <w:t xml:space="preserve">Operador transporta cassette a la máquina Axela.</w:t>
      </w:r>
    </w:p>
    <w:p>
      <w:pPr>
        <w:pStyle w:val="Compact"/>
        <w:numPr>
          <w:ilvl w:val="0"/>
          <w:numId w:val="1018"/>
        </w:numPr>
      </w:pPr>
      <w:r>
        <w:t xml:space="preserve">Identifica puerto libre.</w:t>
      </w:r>
    </w:p>
    <w:p>
      <w:pPr>
        <w:pStyle w:val="Compact"/>
        <w:numPr>
          <w:ilvl w:val="0"/>
          <w:numId w:val="1018"/>
        </w:numPr>
      </w:pPr>
      <w:r>
        <w:t xml:space="preserve">Carga cassette y selecciona receta/inicio.</w:t>
      </w:r>
    </w:p>
    <w:bookmarkEnd w:id="39"/>
    <w:bookmarkStart w:id="40" w:name="propuesta-con-robot-colaborativo-1"/>
    <w:p>
      <w:pPr>
        <w:pStyle w:val="3"/>
      </w:pPr>
      <w:r>
        <w:t xml:space="preserve">Propuesta con Robot Colaborativo:</w:t>
      </w:r>
    </w:p>
    <w:p>
      <w:pPr>
        <w:pStyle w:val="Compact"/>
        <w:numPr>
          <w:ilvl w:val="0"/>
          <w:numId w:val="1019"/>
        </w:numPr>
      </w:pPr>
      <w:r>
        <w:t xml:space="preserve">Orquestador detecta fin de proceso o máquina libre.</w:t>
      </w:r>
    </w:p>
    <w:p>
      <w:pPr>
        <w:pStyle w:val="Compact"/>
        <w:numPr>
          <w:ilvl w:val="0"/>
          <w:numId w:val="1019"/>
        </w:numPr>
      </w:pPr>
      <w:r>
        <w:t xml:space="preserve">Envía AMR con material.</w:t>
      </w:r>
    </w:p>
    <w:p>
      <w:pPr>
        <w:pStyle w:val="Compact"/>
        <w:numPr>
          <w:ilvl w:val="0"/>
          <w:numId w:val="1019"/>
        </w:numPr>
      </w:pPr>
      <w:r>
        <w:t xml:space="preserve">UR20 toma cassette del AMR.</w:t>
      </w:r>
    </w:p>
    <w:p>
      <w:pPr>
        <w:pStyle w:val="Compact"/>
        <w:numPr>
          <w:ilvl w:val="0"/>
          <w:numId w:val="1019"/>
        </w:numPr>
      </w:pPr>
      <w:r>
        <w:t xml:space="preserve">UR20 coloca cassette en puerto de carga de Axela.</w:t>
      </w:r>
    </w:p>
    <w:p>
      <w:pPr>
        <w:pStyle w:val="Compact"/>
        <w:numPr>
          <w:ilvl w:val="0"/>
          <w:numId w:val="1019"/>
        </w:numPr>
      </w:pPr>
      <w:r>
        <w:t xml:space="preserve">UR20 comunica</w:t>
      </w:r>
      <w:r>
        <w:t xml:space="preserve"> </w:t>
      </w:r>
      <w:r>
        <w:t xml:space="preserve">“Carga completa”</w:t>
      </w:r>
      <w:r>
        <w:t xml:space="preserve"> </w:t>
      </w:r>
      <w:r>
        <w:t xml:space="preserve">vía protocolo SECS/GEM.</w:t>
      </w:r>
    </w:p>
    <w:bookmarkEnd w:id="40"/>
    <w:bookmarkStart w:id="41" w:name="consideraciones-de-seguridad-1"/>
    <w:p>
      <w:pPr>
        <w:pStyle w:val="3"/>
      </w:pPr>
      <w:r>
        <w:t xml:space="preserve">Consideraciones de Seguridad:</w:t>
      </w:r>
    </w:p>
    <w:p>
      <w:pPr>
        <w:pStyle w:val="Compact"/>
        <w:numPr>
          <w:ilvl w:val="0"/>
          <w:numId w:val="1020"/>
        </w:numPr>
      </w:pPr>
      <w:r>
        <w:t xml:space="preserve">Cumplimiento con ISO 10218-2 2025 e ISO 13849-1.</w:t>
      </w:r>
    </w:p>
    <w:p>
      <w:pPr>
        <w:pStyle w:val="Compact"/>
        <w:numPr>
          <w:ilvl w:val="0"/>
          <w:numId w:val="1020"/>
        </w:numPr>
      </w:pPr>
      <w:r>
        <w:t xml:space="preserve">Limitación de fuerza y par para evitar daños a los equipos Axela en caso de colisión accidental.</w:t>
      </w:r>
    </w:p>
    <w:p>
      <w:pPr>
        <w:pStyle w:val="Compact"/>
        <w:numPr>
          <w:ilvl w:val="0"/>
          <w:numId w:val="1020"/>
        </w:numPr>
      </w:pPr>
      <w:r>
        <w:t xml:space="preserve">Implementación de zonas de seguridad virtuales para no invadir el pasillo de AMRs innecesariamente.</w:t>
      </w:r>
    </w:p>
    <w:p>
      <w:r>
        <w:pict>
          <v:rect style="width:0;height:1.5pt" o:hralign="center" o:hrstd="t" o:hr="t"/>
        </w:pict>
      </w:r>
    </w:p>
    <w:bookmarkEnd w:id="41"/>
    <w:bookmarkEnd w:id="42"/>
    <w:bookmarkStart w:id="53" w:name="X09e741517449affcf9264337c3b62e7ce8a2882"/>
    <w:p>
      <w:pPr>
        <w:pStyle w:val="21"/>
      </w:pPr>
      <w:r>
        <w:t xml:space="preserve">Nombre de la estación: Gestión de Almacén de Cassettes (Stocker con 7mo Eje)</w:t>
      </w:r>
    </w:p>
    <w:bookmarkStart w:id="43" w:name="descripción-de-la-aplicación-2"/>
    <w:p>
      <w:pPr>
        <w:pStyle w:val="3"/>
      </w:pPr>
      <w:r>
        <w:t xml:space="preserve">Descripción de la Aplicación:</w:t>
      </w:r>
    </w:p>
    <w:p>
      <w:pPr>
        <w:pStyle w:val="Compact"/>
        <w:numPr>
          <w:ilvl w:val="0"/>
          <w:numId w:val="1021"/>
        </w:numPr>
      </w:pPr>
      <w:r>
        <w:rPr>
          <w:b/>
          <w:bCs/>
        </w:rPr>
        <w:t xml:space="preserve">Proceso manual actual:</w:t>
      </w:r>
      <w:r>
        <w:t xml:space="preserve"> </w:t>
      </w:r>
      <w:r>
        <w:t xml:space="preserve">Almacenamiento y recuperación de cassettes en estanterías o racks (Stocker).</w:t>
      </w:r>
    </w:p>
    <w:p>
      <w:pPr>
        <w:pStyle w:val="Compact"/>
        <w:numPr>
          <w:ilvl w:val="0"/>
          <w:numId w:val="1021"/>
        </w:numPr>
      </w:pPr>
      <w:r>
        <w:rPr>
          <w:b/>
          <w:bCs/>
        </w:rPr>
        <w:t xml:space="preserve">Propuesta de automatización:</w:t>
      </w:r>
      <w:r>
        <w:t xml:space="preserve"> </w:t>
      </w:r>
      <w:r>
        <w:t xml:space="preserve">Implementación de un robot montado sobre un séptimo eje (riel lineal) para atender múltiples columnas/cavidades de un rack de almacenamiento.</w:t>
      </w:r>
    </w:p>
    <w:bookmarkEnd w:id="43"/>
    <w:bookmarkStart w:id="44" w:name="factibilidad-escala-15-2"/>
    <w:p>
      <w:pPr>
        <w:pStyle w:val="3"/>
      </w:pPr>
      <w:r>
        <w:t xml:space="preserve">Factibilidad (Escala 1–5):</w:t>
      </w:r>
    </w:p>
    <w:p>
      <w:pPr>
        <w:pStyle w:val="Compact"/>
        <w:numPr>
          <w:ilvl w:val="0"/>
          <w:numId w:val="1022"/>
        </w:numPr>
      </w:pPr>
      <w:r>
        <w:rPr>
          <w:b/>
          <w:bCs/>
        </w:rPr>
        <w:t xml:space="preserve">Nivel de dificultad:</w:t>
      </w:r>
      <w:r>
        <w:t xml:space="preserve"> </w:t>
      </w:r>
      <w:r>
        <w:t xml:space="preserve">2 (Baja-Media).</w:t>
      </w:r>
    </w:p>
    <w:p>
      <w:pPr>
        <w:pStyle w:val="Compact"/>
        <w:numPr>
          <w:ilvl w:val="0"/>
          <w:numId w:val="1022"/>
        </w:numPr>
      </w:pPr>
      <w:r>
        <w:rPr>
          <w:b/>
          <w:bCs/>
        </w:rPr>
        <w:t xml:space="preserve">Explicación técnica:</w:t>
      </w:r>
      <w:r>
        <w:t xml:space="preserve"> </w:t>
      </w:r>
      <w:r>
        <w:t xml:space="preserve">Aplicación estándar de warehousing. La complejidad principal es la integración del séptimo eje y la gestión de ubicaciones en el software.</w:t>
      </w:r>
    </w:p>
    <w:bookmarkEnd w:id="44"/>
    <w:bookmarkStart w:id="45" w:name="recursos-humanos-2"/>
    <w:p>
      <w:pPr>
        <w:pStyle w:val="3"/>
      </w:pPr>
      <w:r>
        <w:t xml:space="preserve">Recursos Humanos:</w:t>
      </w:r>
    </w:p>
    <w:p>
      <w:pPr>
        <w:pStyle w:val="Compact"/>
        <w:numPr>
          <w:ilvl w:val="0"/>
          <w:numId w:val="1023"/>
        </w:numPr>
      </w:pPr>
      <w:r>
        <w:rPr>
          <w:b/>
          <w:bCs/>
        </w:rPr>
        <w:t xml:space="preserve">Asociados actuales por turno:</w:t>
      </w:r>
      <w:r>
        <w:t xml:space="preserve"> </w:t>
      </w:r>
      <w:r>
        <w:t xml:space="preserve">No especificado en el contenido.</w:t>
      </w:r>
    </w:p>
    <w:p>
      <w:pPr>
        <w:pStyle w:val="Compact"/>
        <w:numPr>
          <w:ilvl w:val="0"/>
          <w:numId w:val="1023"/>
        </w:numPr>
      </w:pPr>
      <w:r>
        <w:rPr>
          <w:b/>
          <w:bCs/>
        </w:rPr>
        <w:t xml:space="preserve">Asociados después de la propuesta:</w:t>
      </w:r>
      <w:r>
        <w:t xml:space="preserve"> </w:t>
      </w:r>
      <w:r>
        <w:t xml:space="preserve">0 en esta operación específica.</w:t>
      </w:r>
    </w:p>
    <w:p>
      <w:pPr>
        <w:pStyle w:val="Compact"/>
        <w:numPr>
          <w:ilvl w:val="0"/>
          <w:numId w:val="1023"/>
        </w:numPr>
      </w:pPr>
      <w:r>
        <w:rPr>
          <w:b/>
          <w:bCs/>
        </w:rPr>
        <w:t xml:space="preserve">Turnos:</w:t>
      </w:r>
      <w:r>
        <w:t xml:space="preserve"> </w:t>
      </w:r>
      <w:r>
        <w:t xml:space="preserve">No especificado en el contenido.</w:t>
      </w:r>
    </w:p>
    <w:bookmarkEnd w:id="45"/>
    <w:bookmarkStart w:id="46" w:name="X30a1d1ed91a091cefe46ddcefae0cf51db1767f"/>
    <w:p>
      <w:pPr>
        <w:pStyle w:val="3"/>
      </w:pPr>
      <w:r>
        <w:t xml:space="preserve">Comentarios y Observaciones Adicionales:</w:t>
      </w:r>
    </w:p>
    <w:p>
      <w:pPr>
        <w:pStyle w:val="Compact"/>
        <w:numPr>
          <w:ilvl w:val="0"/>
          <w:numId w:val="1024"/>
        </w:numPr>
      </w:pPr>
      <w:r>
        <w:rPr>
          <w:b/>
          <w:bCs/>
        </w:rPr>
        <w:t xml:space="preserve">Viabilidad:</w:t>
      </w:r>
      <w:r>
        <w:t xml:space="preserve"> </w:t>
      </w:r>
      <w:r>
        <w:t xml:space="preserve">Muy alta. El cliente visualiza esto como parte de la</w:t>
      </w:r>
      <w:r>
        <w:t xml:space="preserve"> </w:t>
      </w:r>
      <w:r>
        <w:t xml:space="preserve">“siguiente fase”</w:t>
      </w:r>
      <w:r>
        <w:t xml:space="preserve"> </w:t>
      </w:r>
      <w:r>
        <w:t xml:space="preserve">del proyecto integral.</w:t>
      </w:r>
    </w:p>
    <w:p>
      <w:pPr>
        <w:pStyle w:val="Compact"/>
        <w:numPr>
          <w:ilvl w:val="0"/>
          <w:numId w:val="1024"/>
        </w:numPr>
      </w:pPr>
      <w:r>
        <w:rPr>
          <w:b/>
          <w:bCs/>
        </w:rPr>
        <w:t xml:space="preserve">Desafíos:</w:t>
      </w:r>
      <w:r>
        <w:t xml:space="preserve"> </w:t>
      </w:r>
      <w:r>
        <w:t xml:space="preserve">Asegurar la velocidad del séptimo eje para cubrir el área requerida.</w:t>
      </w:r>
    </w:p>
    <w:p>
      <w:pPr>
        <w:pStyle w:val="Compact"/>
        <w:numPr>
          <w:ilvl w:val="0"/>
          <w:numId w:val="1024"/>
        </w:numPr>
      </w:pPr>
      <w:r>
        <w:rPr>
          <w:b/>
          <w:bCs/>
        </w:rPr>
        <w:t xml:space="preserve">Oportunidades adicionales:</w:t>
      </w:r>
      <w:r>
        <w:t xml:space="preserve"> </w:t>
      </w:r>
      <w:r>
        <w:t xml:space="preserve">Optimización del espacio vertical.</w:t>
      </w:r>
    </w:p>
    <w:bookmarkEnd w:id="46"/>
    <w:bookmarkStart w:id="47" w:name="resumen-de-la-aplicación-2"/>
    <w:p>
      <w:pPr>
        <w:pStyle w:val="3"/>
      </w:pPr>
      <w:r>
        <w:t xml:space="preserve">Resumen de la Aplicación:</w:t>
      </w:r>
    </w:p>
    <w:p>
      <w:pPr>
        <w:pStyle w:val="Compact"/>
        <w:numPr>
          <w:ilvl w:val="0"/>
          <w:numId w:val="1025"/>
        </w:numPr>
      </w:pPr>
      <w:r>
        <w:rPr>
          <w:b/>
          <w:bCs/>
        </w:rPr>
        <w:t xml:space="preserve">Impacto en la eficiencia:</w:t>
      </w:r>
      <w:r>
        <w:t xml:space="preserve"> </w:t>
      </w:r>
      <w:r>
        <w:t xml:space="preserve">Gestión automática de inventario WIP (Work In Progress).</w:t>
      </w:r>
    </w:p>
    <w:p>
      <w:pPr>
        <w:pStyle w:val="Compact"/>
        <w:numPr>
          <w:ilvl w:val="0"/>
          <w:numId w:val="1025"/>
        </w:numPr>
      </w:pPr>
      <w:r>
        <w:rPr>
          <w:b/>
          <w:bCs/>
        </w:rPr>
        <w:t xml:space="preserve">Mejoras en seguridad:</w:t>
      </w:r>
      <w:r>
        <w:t xml:space="preserve"> </w:t>
      </w:r>
      <w:r>
        <w:t xml:space="preserve">Evita que operadores suban escaleras o se estiren para alcanzar niveles altos/bajos.</w:t>
      </w:r>
    </w:p>
    <w:p>
      <w:pPr>
        <w:pStyle w:val="Compact"/>
        <w:numPr>
          <w:ilvl w:val="0"/>
          <w:numId w:val="1025"/>
        </w:numPr>
      </w:pPr>
      <w:r>
        <w:rPr>
          <w:b/>
          <w:bCs/>
        </w:rPr>
        <w:t xml:space="preserve">Ahorro en costos:</w:t>
      </w:r>
      <w:r>
        <w:t xml:space="preserve"> </w:t>
      </w:r>
      <w:r>
        <w:t xml:space="preserve">Control de inventario exacto, reducción de pérdidas.</w:t>
      </w:r>
    </w:p>
    <w:p>
      <w:pPr>
        <w:pStyle w:val="Compact"/>
        <w:numPr>
          <w:ilvl w:val="0"/>
          <w:numId w:val="1025"/>
        </w:numPr>
      </w:pPr>
      <w:r>
        <w:rPr>
          <w:b/>
          <w:bCs/>
        </w:rPr>
        <w:t xml:space="preserve">Impacto Económico / ROI:</w:t>
      </w:r>
      <w:r>
        <w:t xml:space="preserve"> </w:t>
      </w:r>
      <w:r>
        <w:t xml:space="preserve">Retorno medio, facilita la logística interna.</w:t>
      </w:r>
    </w:p>
    <w:p>
      <w:pPr>
        <w:pStyle w:val="Compact"/>
        <w:numPr>
          <w:ilvl w:val="0"/>
          <w:numId w:val="1025"/>
        </w:numPr>
      </w:pPr>
      <w:r>
        <w:rPr>
          <w:b/>
          <w:bCs/>
        </w:rPr>
        <w:t xml:space="preserve">Tipo de Aplicación:</w:t>
      </w:r>
      <w:r>
        <w:t xml:space="preserve"> </w:t>
      </w:r>
      <w:r>
        <w:t xml:space="preserve">Paletizado / Warehousing (Pick &amp; Place con 7mo eje).</w:t>
      </w:r>
    </w:p>
    <w:p>
      <w:pPr>
        <w:pStyle w:val="Compact"/>
        <w:numPr>
          <w:ilvl w:val="0"/>
          <w:numId w:val="1025"/>
        </w:numPr>
      </w:pPr>
      <w:r>
        <w:rPr>
          <w:b/>
          <w:bCs/>
        </w:rPr>
        <w:t xml:space="preserve">Modelo de Robot Recomendado:</w:t>
      </w:r>
      <w:r>
        <w:t xml:space="preserve"> </w:t>
      </w:r>
      <w:r>
        <w:t xml:space="preserve">UR20 (Por alcance y payload) o UR16e.</w:t>
      </w:r>
    </w:p>
    <w:p>
      <w:pPr>
        <w:pStyle w:val="Compact"/>
        <w:numPr>
          <w:ilvl w:val="0"/>
          <w:numId w:val="1025"/>
        </w:numPr>
      </w:pPr>
      <w:r>
        <w:rPr>
          <w:b/>
          <w:bCs/>
        </w:rPr>
        <w:t xml:space="preserve">Tipo de Gripper / Herramienta Final Recomendada:</w:t>
      </w:r>
      <w:r>
        <w:t xml:space="preserve"> </w:t>
      </w:r>
      <w:r>
        <w:t xml:space="preserve">Gripper de horquillas o fricción para cassettes.</w:t>
      </w:r>
    </w:p>
    <w:p>
      <w:pPr>
        <w:pStyle w:val="Compact"/>
        <w:numPr>
          <w:ilvl w:val="0"/>
          <w:numId w:val="1025"/>
        </w:numPr>
      </w:pPr>
      <w:r>
        <w:rPr>
          <w:b/>
          <w:bCs/>
        </w:rPr>
        <w:t xml:space="preserve">Modo Correcto de Uso del Robot:</w:t>
      </w:r>
      <w:r>
        <w:t xml:space="preserve"> </w:t>
      </w:r>
      <w:r>
        <w:t xml:space="preserve">Montado sobre riel lineal (horizontal o vertical según diseño del rack).</w:t>
      </w:r>
    </w:p>
    <w:p>
      <w:pPr>
        <w:pStyle w:val="Compact"/>
        <w:numPr>
          <w:ilvl w:val="0"/>
          <w:numId w:val="1025"/>
        </w:numPr>
      </w:pPr>
      <w:r>
        <w:rPr>
          <w:b/>
          <w:bCs/>
        </w:rPr>
        <w:t xml:space="preserve">Sistemas Auxiliares Requeridos:</w:t>
      </w:r>
      <w:r>
        <w:t xml:space="preserve"> </w:t>
      </w:r>
      <w:r>
        <w:t xml:space="preserve">Riel lineal (7mo eje) compatible con UR (ej. Ewellix, Festo), PLC para gestión de ubicaciones.</w:t>
      </w:r>
    </w:p>
    <w:p>
      <w:pPr>
        <w:pStyle w:val="Compact"/>
        <w:numPr>
          <w:ilvl w:val="0"/>
          <w:numId w:val="1025"/>
        </w:numPr>
      </w:pPr>
      <w:r>
        <w:rPr>
          <w:b/>
          <w:bCs/>
        </w:rPr>
        <w:t xml:space="preserve">Montaje del Robot:</w:t>
      </w:r>
      <w:r>
        <w:t xml:space="preserve"> </w:t>
      </w:r>
      <w:r>
        <w:t xml:space="preserve">Sobre módulo lineal.</w:t>
      </w:r>
    </w:p>
    <w:p>
      <w:pPr>
        <w:pStyle w:val="Compact"/>
        <w:numPr>
          <w:ilvl w:val="0"/>
          <w:numId w:val="1025"/>
        </w:numPr>
      </w:pPr>
      <w:r>
        <w:rPr>
          <w:b/>
          <w:bCs/>
        </w:rPr>
        <w:t xml:space="preserve">Takt Time y Producción Requerida:</w:t>
      </w:r>
      <w:r>
        <w:t xml:space="preserve"> </w:t>
      </w:r>
      <w:r>
        <w:t xml:space="preserve">1 cassette cada 2 minutos.</w:t>
      </w:r>
    </w:p>
    <w:p>
      <w:pPr>
        <w:pStyle w:val="Compact"/>
        <w:numPr>
          <w:ilvl w:val="0"/>
          <w:numId w:val="1025"/>
        </w:numPr>
      </w:pPr>
      <w:r>
        <w:rPr>
          <w:b/>
          <w:bCs/>
        </w:rPr>
        <w:t xml:space="preserve">Área de Operación del Robot:</w:t>
      </w:r>
      <w:r>
        <w:t xml:space="preserve"> </w:t>
      </w:r>
      <w:r>
        <w:t xml:space="preserve">Largo del pasillo del almacén.</w:t>
      </w:r>
    </w:p>
    <w:p>
      <w:pPr>
        <w:pStyle w:val="Compact"/>
        <w:numPr>
          <w:ilvl w:val="0"/>
          <w:numId w:val="1025"/>
        </w:numPr>
      </w:pPr>
      <w:r>
        <w:rPr>
          <w:b/>
          <w:bCs/>
        </w:rPr>
        <w:t xml:space="preserve">Peso de la Pieza / Carga Útil del Robot:</w:t>
      </w:r>
      <w:r>
        <w:t xml:space="preserve"> </w:t>
      </w:r>
      <w:r>
        <w:t xml:space="preserve">~10 kg.</w:t>
      </w:r>
    </w:p>
    <w:bookmarkEnd w:id="47"/>
    <w:bookmarkStart w:id="48" w:name="puntos-clave-para-automatizar-2"/>
    <w:p>
      <w:pPr>
        <w:pStyle w:val="3"/>
      </w:pPr>
      <w:r>
        <w:t xml:space="preserve">Puntos Clave para Automatizar:</w:t>
      </w:r>
    </w:p>
    <w:p>
      <w:pPr>
        <w:pStyle w:val="Compact"/>
        <w:numPr>
          <w:ilvl w:val="0"/>
          <w:numId w:val="1026"/>
        </w:numPr>
      </w:pPr>
      <w:r>
        <w:t xml:space="preserve">Capacidad de atender un gran volumen de cavidades con un solo robot.</w:t>
      </w:r>
    </w:p>
    <w:p>
      <w:pPr>
        <w:pStyle w:val="Compact"/>
        <w:numPr>
          <w:ilvl w:val="0"/>
          <w:numId w:val="1026"/>
        </w:numPr>
      </w:pPr>
      <w:r>
        <w:t xml:space="preserve">Velocidad requerida (2 min/pieza) es fácilmente alcanzable.</w:t>
      </w:r>
    </w:p>
    <w:bookmarkEnd w:id="48"/>
    <w:bookmarkStart w:id="49" w:name="retos--consideraciones-2"/>
    <w:p>
      <w:pPr>
        <w:pStyle w:val="3"/>
      </w:pPr>
      <w:r>
        <w:t xml:space="preserve">Retos / Consideraciones:</w:t>
      </w:r>
    </w:p>
    <w:p>
      <w:pPr>
        <w:pStyle w:val="Compact"/>
        <w:numPr>
          <w:ilvl w:val="0"/>
          <w:numId w:val="1027"/>
        </w:numPr>
      </w:pPr>
      <w:r>
        <w:t xml:space="preserve">Mantenimiento del riel lineal en ambiente de sala limpia (generación de partículas).</w:t>
      </w:r>
    </w:p>
    <w:p>
      <w:pPr>
        <w:pStyle w:val="Compact"/>
        <w:numPr>
          <w:ilvl w:val="0"/>
          <w:numId w:val="1027"/>
        </w:numPr>
      </w:pPr>
      <w:r>
        <w:t xml:space="preserve">Nivelación perfecta del riel.</w:t>
      </w:r>
    </w:p>
    <w:bookmarkEnd w:id="49"/>
    <w:bookmarkStart w:id="50" w:name="proceso-actual-2"/>
    <w:p>
      <w:pPr>
        <w:pStyle w:val="3"/>
      </w:pPr>
      <w:r>
        <w:t xml:space="preserve">Proceso Actual:</w:t>
      </w:r>
    </w:p>
    <w:p>
      <w:pPr>
        <w:pStyle w:val="Compact"/>
        <w:numPr>
          <w:ilvl w:val="0"/>
          <w:numId w:val="1028"/>
        </w:numPr>
      </w:pPr>
      <w:r>
        <w:t xml:space="preserve">Operador coloca o retira cassettes de estantes manualmente.</w:t>
      </w:r>
    </w:p>
    <w:p>
      <w:pPr>
        <w:pStyle w:val="Compact"/>
        <w:numPr>
          <w:ilvl w:val="0"/>
          <w:numId w:val="1028"/>
        </w:numPr>
      </w:pPr>
      <w:r>
        <w:t xml:space="preserve">Registro manual o escaneo de ubicación.</w:t>
      </w:r>
    </w:p>
    <w:bookmarkEnd w:id="50"/>
    <w:bookmarkStart w:id="51" w:name="propuesta-con-robot-colaborativo-2"/>
    <w:p>
      <w:pPr>
        <w:pStyle w:val="3"/>
      </w:pPr>
      <w:r>
        <w:t xml:space="preserve">Propuesta con Robot Colaborativo:</w:t>
      </w:r>
    </w:p>
    <w:p>
      <w:pPr>
        <w:pStyle w:val="Compact"/>
        <w:numPr>
          <w:ilvl w:val="0"/>
          <w:numId w:val="1029"/>
        </w:numPr>
      </w:pPr>
      <w:r>
        <w:t xml:space="preserve">Solicitud de material desde MES.</w:t>
      </w:r>
    </w:p>
    <w:p>
      <w:pPr>
        <w:pStyle w:val="Compact"/>
        <w:numPr>
          <w:ilvl w:val="0"/>
          <w:numId w:val="1029"/>
        </w:numPr>
      </w:pPr>
      <w:r>
        <w:t xml:space="preserve">Robot se desplaza sobre el riel a la columna indicada.</w:t>
      </w:r>
    </w:p>
    <w:p>
      <w:pPr>
        <w:pStyle w:val="Compact"/>
        <w:numPr>
          <w:ilvl w:val="0"/>
          <w:numId w:val="1029"/>
        </w:numPr>
      </w:pPr>
      <w:r>
        <w:t xml:space="preserve">Extiende brazo, toma cassette.</w:t>
      </w:r>
    </w:p>
    <w:p>
      <w:pPr>
        <w:pStyle w:val="Compact"/>
        <w:numPr>
          <w:ilvl w:val="0"/>
          <w:numId w:val="1029"/>
        </w:numPr>
      </w:pPr>
      <w:r>
        <w:t xml:space="preserve">Se desplaza a punto de entrega (AMR o Conveyor).</w:t>
      </w:r>
    </w:p>
    <w:bookmarkEnd w:id="51"/>
    <w:bookmarkStart w:id="52" w:name="consideraciones-de-seguridad-2"/>
    <w:p>
      <w:pPr>
        <w:pStyle w:val="3"/>
      </w:pPr>
      <w:r>
        <w:t xml:space="preserve">Consideraciones de Seguridad:</w:t>
      </w:r>
    </w:p>
    <w:p>
      <w:pPr>
        <w:pStyle w:val="Compact"/>
        <w:numPr>
          <w:ilvl w:val="0"/>
          <w:numId w:val="1030"/>
        </w:numPr>
      </w:pPr>
      <w:r>
        <w:t xml:space="preserve">Cumplimiento con ISO 10218-2 2025 e ISO 13849-1.</w:t>
      </w:r>
    </w:p>
    <w:p>
      <w:pPr>
        <w:pStyle w:val="Compact"/>
        <w:numPr>
          <w:ilvl w:val="0"/>
          <w:numId w:val="1030"/>
        </w:numPr>
      </w:pPr>
      <w:r>
        <w:t xml:space="preserve">Escáneres de seguridad en los extremos del riel.</w:t>
      </w:r>
    </w:p>
    <w:p>
      <w:pPr>
        <w:pStyle w:val="Compact"/>
        <w:numPr>
          <w:ilvl w:val="0"/>
          <w:numId w:val="1030"/>
        </w:numPr>
      </w:pPr>
      <w:r>
        <w:t xml:space="preserve">Parada segura si se detecta ingreso de personal al pasillo del stocker.</w:t>
      </w:r>
    </w:p>
    <w:p>
      <w:r>
        <w:pict>
          <v:rect style="width:0;height:1.5pt" o:hralign="center" o:hrstd="t" o:hr="t"/>
        </w:pict>
      </w:r>
    </w:p>
    <w:bookmarkEnd w:id="52"/>
    <w:bookmarkEnd w:id="53"/>
    <w:bookmarkStart w:id="64" w:name="X10d36527aa8e619de5489555208e6576cb092c7"/>
    <w:p>
      <w:pPr>
        <w:pStyle w:val="21"/>
      </w:pPr>
      <w:r>
        <w:t xml:space="preserve">Nombre de la estación: Alimentación y Descarga Automática de Hornos con Manipulador Móvil (AMR + Cobot)</w:t>
      </w:r>
    </w:p>
    <w:bookmarkStart w:id="54" w:name="descripción-de-la-aplicación-3"/>
    <w:p>
      <w:pPr>
        <w:pStyle w:val="3"/>
      </w:pPr>
      <w:r>
        <w:t xml:space="preserve">Descripción de la Aplicación:</w:t>
      </w:r>
    </w:p>
    <w:p>
      <w:pPr>
        <w:pStyle w:val="Compact"/>
        <w:numPr>
          <w:ilvl w:val="0"/>
          <w:numId w:val="1031"/>
        </w:numPr>
      </w:pPr>
      <w:r>
        <w:rPr>
          <w:b/>
          <w:bCs/>
        </w:rPr>
        <w:t xml:space="preserve">Proceso manual actual:</w:t>
      </w:r>
      <w:r>
        <w:t xml:space="preserve"> </w:t>
      </w:r>
      <w:r>
        <w:t xml:space="preserve">El proceso implica la logística interna y la alimentación de material hacia los hornos. Actualmente, se requiere mantener la línea llena con eventos de carga cada 3 minutos. El cliente menciona retos asociados con la carga de máquinas y el movimiento de materiales entre almacenes y producción, operando en un esquema 24/7.</w:t>
      </w:r>
    </w:p>
    <w:p>
      <w:pPr>
        <w:pStyle w:val="Compact"/>
        <w:numPr>
          <w:ilvl w:val="0"/>
          <w:numId w:val="1031"/>
        </w:numPr>
      </w:pPr>
      <w:r>
        <w:rPr>
          <w:b/>
          <w:bCs/>
        </w:rPr>
        <w:t xml:space="preserve">Propuesta de automatización:</w:t>
      </w:r>
      <w:r>
        <w:t xml:space="preserve"> </w:t>
      </w:r>
      <w:r>
        <w:t xml:space="preserve">Implementación de un Robot Móvil Autónomo (AMR/MiR) equipado con un brazo robótico colaborativo (Cobot) montado sobre él. El sistema navegará por los pasillos, se posicionará frente a los hornos y realizará la carga y descarga de los paneles/materiales.</w:t>
      </w:r>
    </w:p>
    <w:bookmarkEnd w:id="54"/>
    <w:bookmarkStart w:id="55" w:name="factibilidad-escala-15-3"/>
    <w:p>
      <w:pPr>
        <w:pStyle w:val="3"/>
      </w:pPr>
      <w:r>
        <w:t xml:space="preserve">Factibilidad (Escala 1–5):</w:t>
      </w:r>
    </w:p>
    <w:p>
      <w:pPr>
        <w:pStyle w:val="Compact"/>
        <w:numPr>
          <w:ilvl w:val="0"/>
          <w:numId w:val="1032"/>
        </w:numPr>
      </w:pPr>
      <w:r>
        <w:rPr>
          <w:b/>
          <w:bCs/>
        </w:rPr>
        <w:t xml:space="preserve">Nivel de dificultad:</w:t>
      </w:r>
      <w:r>
        <w:t xml:space="preserve"> </w:t>
      </w:r>
      <w:r>
        <w:t xml:space="preserve">4.</w:t>
      </w:r>
    </w:p>
    <w:p>
      <w:pPr>
        <w:pStyle w:val="Compact"/>
        <w:numPr>
          <w:ilvl w:val="0"/>
          <w:numId w:val="1032"/>
        </w:numPr>
      </w:pPr>
      <w:r>
        <w:rPr>
          <w:b/>
          <w:bCs/>
        </w:rPr>
        <w:t xml:space="preserve">Explicación técnica:</w:t>
      </w:r>
      <w:r>
        <w:t xml:space="preserve"> </w:t>
      </w:r>
      <w:r>
        <w:t xml:space="preserve">La integración de un cobot sobre un AMR (Manipulador Móvil) eleva la complejidad técnica. Requiere una gestión precisa de la navegación, localización (docking) exacto frente al horno para asegurar la referencia del cobot, y la comunicación inalámbrica entre el gestor de flota, el PLC de los hornos y el robot. Además, se deben gestionar las baterías y los tiempos de carga del vehículo.</w:t>
      </w:r>
    </w:p>
    <w:bookmarkEnd w:id="55"/>
    <w:bookmarkStart w:id="56" w:name="recursos-humanos-3"/>
    <w:p>
      <w:pPr>
        <w:pStyle w:val="3"/>
      </w:pPr>
      <w:r>
        <w:t xml:space="preserve">Recursos Humanos:</w:t>
      </w:r>
    </w:p>
    <w:p>
      <w:pPr>
        <w:pStyle w:val="Compact"/>
        <w:numPr>
          <w:ilvl w:val="0"/>
          <w:numId w:val="1033"/>
        </w:numPr>
      </w:pPr>
      <w:r>
        <w:rPr>
          <w:b/>
          <w:bCs/>
        </w:rPr>
        <w:t xml:space="preserve">Asociados actuales por turno:</w:t>
      </w:r>
      <w:r>
        <w:t xml:space="preserve"> </w:t>
      </w:r>
      <w:r>
        <w:t xml:space="preserve">No especificado en el contenido.</w:t>
      </w:r>
    </w:p>
    <w:p>
      <w:pPr>
        <w:pStyle w:val="Compact"/>
        <w:numPr>
          <w:ilvl w:val="0"/>
          <w:numId w:val="1033"/>
        </w:numPr>
      </w:pPr>
      <w:r>
        <w:rPr>
          <w:b/>
          <w:bCs/>
        </w:rPr>
        <w:t xml:space="preserve">Asociados después de la propuesta:</w:t>
      </w:r>
      <w:r>
        <w:t xml:space="preserve"> </w:t>
      </w:r>
      <w:r>
        <w:t xml:space="preserve">No especificado en el contenido.</w:t>
      </w:r>
    </w:p>
    <w:p>
      <w:pPr>
        <w:pStyle w:val="Compact"/>
        <w:numPr>
          <w:ilvl w:val="0"/>
          <w:numId w:val="1033"/>
        </w:numPr>
      </w:pPr>
      <w:r>
        <w:rPr>
          <w:b/>
          <w:bCs/>
        </w:rPr>
        <w:t xml:space="preserve">Turnos:</w:t>
      </w:r>
      <w:r>
        <w:t xml:space="preserve"> </w:t>
      </w:r>
      <w:r>
        <w:t xml:space="preserve">3 turnos (La planta opera 24/7).</w:t>
      </w:r>
    </w:p>
    <w:bookmarkEnd w:id="56"/>
    <w:bookmarkStart w:id="57" w:name="Xf15f5815c7bafea70ac92b9e9628f3813b51f47"/>
    <w:p>
      <w:pPr>
        <w:pStyle w:val="3"/>
      </w:pPr>
      <w:r>
        <w:t xml:space="preserve">Comentarios y Observaciones Adicionales:</w:t>
      </w:r>
    </w:p>
    <w:p>
      <w:pPr>
        <w:pStyle w:val="Compact"/>
        <w:numPr>
          <w:ilvl w:val="0"/>
          <w:numId w:val="1034"/>
        </w:numPr>
      </w:pPr>
      <w:r>
        <w:rPr>
          <w:b/>
          <w:bCs/>
        </w:rPr>
        <w:t xml:space="preserve">Viabilidad:</w:t>
      </w:r>
      <w:r>
        <w:t xml:space="preserve"> </w:t>
      </w:r>
      <w:r>
        <w:t xml:space="preserve">El cliente es conservador con las velocidades del AMR (0.6 m/s a 0.8 m/s) para asegurar seguridad y estabilidad. Se busca una prueba de concepto sólida antes de escalar.</w:t>
      </w:r>
    </w:p>
    <w:p>
      <w:pPr>
        <w:pStyle w:val="Compact"/>
        <w:numPr>
          <w:ilvl w:val="0"/>
          <w:numId w:val="1034"/>
        </w:numPr>
      </w:pPr>
      <w:r>
        <w:rPr>
          <w:b/>
          <w:bCs/>
        </w:rPr>
        <w:t xml:space="preserve">Desafíos:</w:t>
      </w:r>
      <w:r>
        <w:t xml:space="preserve"> </w:t>
      </w:r>
      <w:r>
        <w:t xml:space="preserve">La durabilidad y el tiempo de vida útil son críticos (</w:t>
      </w:r>
      <w:r>
        <w:t xml:space="preserve">“cero mantenimiento”</w:t>
      </w:r>
      <w:r>
        <w:t xml:space="preserve"> </w:t>
      </w:r>
      <w:r>
        <w:t xml:space="preserve">o paros no programados). Se requiere un integrador certificado y capacitado.</w:t>
      </w:r>
    </w:p>
    <w:p>
      <w:pPr>
        <w:pStyle w:val="Compact"/>
        <w:numPr>
          <w:ilvl w:val="0"/>
          <w:numId w:val="1034"/>
        </w:numPr>
      </w:pPr>
      <w:r>
        <w:rPr>
          <w:b/>
          <w:bCs/>
        </w:rPr>
        <w:t xml:space="preserve">Oportunidades adicionales:</w:t>
      </w:r>
      <w:r>
        <w:t xml:space="preserve"> </w:t>
      </w:r>
      <w:r>
        <w:t xml:space="preserve">El cliente tiene intención de reemplazar o complementar la base instalada actual de otras marcas (Kuka) con UR si esta aplicación de hornos es exitosa.</w:t>
      </w:r>
    </w:p>
    <w:bookmarkEnd w:id="57"/>
    <w:bookmarkStart w:id="58" w:name="resumen-de-la-aplicación-3"/>
    <w:p>
      <w:pPr>
        <w:pStyle w:val="3"/>
      </w:pPr>
      <w:r>
        <w:t xml:space="preserve">Resumen de la Aplicación:</w:t>
      </w:r>
    </w:p>
    <w:p>
      <w:pPr>
        <w:pStyle w:val="Compact"/>
        <w:numPr>
          <w:ilvl w:val="0"/>
          <w:numId w:val="1035"/>
        </w:numPr>
      </w:pPr>
      <w:r>
        <w:rPr>
          <w:b/>
          <w:bCs/>
        </w:rPr>
        <w:t xml:space="preserve">Impacto en la eficiencia:</w:t>
      </w:r>
      <w:r>
        <w:t xml:space="preserve"> </w:t>
      </w:r>
      <w:r>
        <w:t xml:space="preserve">Estandarización del flujo de materiales cada 3 minutos sin dependencia de fatiga humana.</w:t>
      </w:r>
    </w:p>
    <w:p>
      <w:pPr>
        <w:pStyle w:val="Compact"/>
        <w:numPr>
          <w:ilvl w:val="0"/>
          <w:numId w:val="1035"/>
        </w:numPr>
      </w:pPr>
      <w:r>
        <w:rPr>
          <w:b/>
          <w:bCs/>
        </w:rPr>
        <w:t xml:space="preserve">Mejoras en seguridad:</w:t>
      </w:r>
      <w:r>
        <w:t xml:space="preserve"> </w:t>
      </w:r>
      <w:r>
        <w:t xml:space="preserve">Reducción del tráfico peatonal y manipulación de cargas en zonas de hornos.</w:t>
      </w:r>
    </w:p>
    <w:p>
      <w:pPr>
        <w:pStyle w:val="Compact"/>
        <w:numPr>
          <w:ilvl w:val="0"/>
          <w:numId w:val="1035"/>
        </w:numPr>
      </w:pPr>
      <w:r>
        <w:rPr>
          <w:b/>
          <w:bCs/>
        </w:rPr>
        <w:t xml:space="preserve">Ahorro en costos:</w:t>
      </w:r>
      <w:r>
        <w:t xml:space="preserve"> </w:t>
      </w:r>
      <w:r>
        <w:t xml:space="preserve">Reducción de costos operativos asociados a la logística interna en 3 turnos.</w:t>
      </w:r>
    </w:p>
    <w:p>
      <w:pPr>
        <w:pStyle w:val="Compact"/>
        <w:numPr>
          <w:ilvl w:val="0"/>
          <w:numId w:val="1035"/>
        </w:numPr>
      </w:pPr>
      <w:r>
        <w:rPr>
          <w:b/>
          <w:bCs/>
        </w:rPr>
        <w:t xml:space="preserve">Impacto Económico / ROI:</w:t>
      </w:r>
      <w:r>
        <w:t xml:space="preserve"> </w:t>
      </w:r>
      <w:r>
        <w:t xml:space="preserve">Alto potencial de replicabilidad en el resto de la planta.</w:t>
      </w:r>
    </w:p>
    <w:p>
      <w:pPr>
        <w:pStyle w:val="Compact"/>
        <w:numPr>
          <w:ilvl w:val="0"/>
          <w:numId w:val="1035"/>
        </w:numPr>
      </w:pPr>
      <w:r>
        <w:rPr>
          <w:b/>
          <w:bCs/>
        </w:rPr>
        <w:t xml:space="preserve">Tipo de Aplicación:</w:t>
      </w:r>
      <w:r>
        <w:t xml:space="preserve"> </w:t>
      </w:r>
      <w:r>
        <w:t xml:space="preserve">Machine Tending con Manipulación Móvil (Mobile Manipulation).</w:t>
      </w:r>
    </w:p>
    <w:p>
      <w:pPr>
        <w:pStyle w:val="Compact"/>
        <w:numPr>
          <w:ilvl w:val="0"/>
          <w:numId w:val="1035"/>
        </w:numPr>
      </w:pPr>
      <w:r>
        <w:rPr>
          <w:b/>
          <w:bCs/>
        </w:rPr>
        <w:t xml:space="preserve">Modelo de Robot Recomendado:</w:t>
      </w:r>
      <w:r>
        <w:t xml:space="preserve"> </w:t>
      </w:r>
      <w:r>
        <w:t xml:space="preserve">UR12e.</w:t>
      </w:r>
    </w:p>
    <w:p>
      <w:pPr>
        <w:pStyle w:val="Compact"/>
        <w:numPr>
          <w:ilvl w:val="0"/>
          <w:numId w:val="1035"/>
        </w:numPr>
      </w:pPr>
      <w:r>
        <w:rPr>
          <w:b/>
          <w:bCs/>
        </w:rPr>
        <w:t xml:space="preserve">Tipo de Gripper / Herramienta Final Recomendada:</w:t>
      </w:r>
      <w:r>
        <w:t xml:space="preserve"> </w:t>
      </w:r>
      <w:r>
        <w:t xml:space="preserve">No especificado en el contenido (Probablemente gripper de vacío para paneles).</w:t>
      </w:r>
    </w:p>
    <w:p>
      <w:pPr>
        <w:pStyle w:val="Compact"/>
        <w:numPr>
          <w:ilvl w:val="0"/>
          <w:numId w:val="1035"/>
        </w:numPr>
      </w:pPr>
      <w:r>
        <w:rPr>
          <w:b/>
          <w:bCs/>
        </w:rPr>
        <w:t xml:space="preserve">Modo Correcto de Uso del Robot:</w:t>
      </w:r>
      <w:r>
        <w:t xml:space="preserve"> </w:t>
      </w:r>
      <w:r>
        <w:t xml:space="preserve">El robot opera montado sobre el vehículo. El vehículo se detiene, se estabiliza, y el robot ejecuta la secuencia de carga/descarga.</w:t>
      </w:r>
    </w:p>
    <w:p>
      <w:pPr>
        <w:pStyle w:val="Compact"/>
        <w:numPr>
          <w:ilvl w:val="0"/>
          <w:numId w:val="1035"/>
        </w:numPr>
      </w:pPr>
      <w:r>
        <w:rPr>
          <w:b/>
          <w:bCs/>
        </w:rPr>
        <w:t xml:space="preserve">Sistemas Auxiliares Requeridos:</w:t>
      </w:r>
      <w:r>
        <w:t xml:space="preserve"> </w:t>
      </w:r>
      <w:r>
        <w:t xml:space="preserve">Base móvil autónoma (AMR/MiR), sistema de visión o sensores de referencia para corrección de posición, interfaz de carga de baterías.</w:t>
      </w:r>
    </w:p>
    <w:p>
      <w:pPr>
        <w:pStyle w:val="Compact"/>
        <w:numPr>
          <w:ilvl w:val="0"/>
          <w:numId w:val="1035"/>
        </w:numPr>
      </w:pPr>
      <w:r>
        <w:rPr>
          <w:b/>
          <w:bCs/>
        </w:rPr>
        <w:t xml:space="preserve">Montaje del Robot:</w:t>
      </w:r>
      <w:r>
        <w:t xml:space="preserve"> </w:t>
      </w:r>
      <w:r>
        <w:t xml:space="preserve">Estructura móvil (Montado sobre AMR).</w:t>
      </w:r>
    </w:p>
    <w:p>
      <w:pPr>
        <w:pStyle w:val="Compact"/>
        <w:numPr>
          <w:ilvl w:val="0"/>
          <w:numId w:val="1035"/>
        </w:numPr>
      </w:pPr>
      <w:r>
        <w:rPr>
          <w:b/>
          <w:bCs/>
        </w:rPr>
        <w:t xml:space="preserve">Takt Time y Producción Requerida:</w:t>
      </w:r>
      <w:r>
        <w:t xml:space="preserve"> </w:t>
      </w:r>
      <w:r>
        <w:t xml:space="preserve">Evento cada 3 minutos. Tiempo de carga/descarga: 20 segundos cada uno.</w:t>
      </w:r>
    </w:p>
    <w:p>
      <w:pPr>
        <w:pStyle w:val="Compact"/>
        <w:numPr>
          <w:ilvl w:val="0"/>
          <w:numId w:val="1035"/>
        </w:numPr>
      </w:pPr>
      <w:r>
        <w:rPr>
          <w:b/>
          <w:bCs/>
        </w:rPr>
        <w:t xml:space="preserve">Área de Operación del Robot:</w:t>
      </w:r>
      <w:r>
        <w:t xml:space="preserve"> </w:t>
      </w:r>
      <w:r>
        <w:t xml:space="preserve">Pasillos de producción y zona de hornos.</w:t>
      </w:r>
    </w:p>
    <w:p>
      <w:pPr>
        <w:pStyle w:val="Compact"/>
        <w:numPr>
          <w:ilvl w:val="0"/>
          <w:numId w:val="1035"/>
        </w:numPr>
      </w:pPr>
      <w:r>
        <w:rPr>
          <w:b/>
          <w:bCs/>
        </w:rPr>
        <w:t xml:space="preserve">Peso de la Pieza / Carga Útil del Robot:</w:t>
      </w:r>
      <w:r>
        <w:t xml:space="preserve"> </w:t>
      </w:r>
      <w:r>
        <w:t xml:space="preserve">No especificado en el contenido.</w:t>
      </w:r>
    </w:p>
    <w:bookmarkEnd w:id="58"/>
    <w:bookmarkStart w:id="59" w:name="puntos-clave-para-automatizar-3"/>
    <w:p>
      <w:pPr>
        <w:pStyle w:val="3"/>
      </w:pPr>
      <w:r>
        <w:t xml:space="preserve">Puntos Clave para Automatizar:</w:t>
      </w:r>
    </w:p>
    <w:p>
      <w:pPr>
        <w:pStyle w:val="Compact"/>
        <w:numPr>
          <w:ilvl w:val="0"/>
          <w:numId w:val="1036"/>
        </w:numPr>
      </w:pPr>
      <w:r>
        <w:t xml:space="preserve">Producción continua 24/7 requiere alta disponibilidad.</w:t>
      </w:r>
    </w:p>
    <w:p>
      <w:pPr>
        <w:pStyle w:val="Compact"/>
        <w:numPr>
          <w:ilvl w:val="0"/>
          <w:numId w:val="1036"/>
        </w:numPr>
      </w:pPr>
      <w:r>
        <w:t xml:space="preserve">Necesidad de eliminar tiempos muertos por logística manual.</w:t>
      </w:r>
    </w:p>
    <w:p>
      <w:pPr>
        <w:pStyle w:val="Compact"/>
        <w:numPr>
          <w:ilvl w:val="0"/>
          <w:numId w:val="1036"/>
        </w:numPr>
      </w:pPr>
      <w:r>
        <w:t xml:space="preserve">Interés del cliente en soporte local y capacitación técnica.</w:t>
      </w:r>
    </w:p>
    <w:bookmarkEnd w:id="59"/>
    <w:bookmarkStart w:id="60" w:name="retos--consideraciones-3"/>
    <w:p>
      <w:pPr>
        <w:pStyle w:val="3"/>
      </w:pPr>
      <w:r>
        <w:t xml:space="preserve">Retos / Consideraciones:</w:t>
      </w:r>
    </w:p>
    <w:p>
      <w:pPr>
        <w:pStyle w:val="Compact"/>
        <w:numPr>
          <w:ilvl w:val="0"/>
          <w:numId w:val="1037"/>
        </w:numPr>
      </w:pPr>
      <w:r>
        <w:t xml:space="preserve">Navegación en pasillos compartidos.</w:t>
      </w:r>
    </w:p>
    <w:p>
      <w:pPr>
        <w:pStyle w:val="Compact"/>
        <w:numPr>
          <w:ilvl w:val="0"/>
          <w:numId w:val="1037"/>
        </w:numPr>
      </w:pPr>
      <w:r>
        <w:t xml:space="preserve">Garantía de funcionamiento continuo (100,000 horas solicitadas).</w:t>
      </w:r>
    </w:p>
    <w:p>
      <w:pPr>
        <w:pStyle w:val="Compact"/>
        <w:numPr>
          <w:ilvl w:val="0"/>
          <w:numId w:val="1037"/>
        </w:numPr>
      </w:pPr>
      <w:r>
        <w:t xml:space="preserve">Velocidad del AMR limitada a 0.6 - 0.8 m/s por seguridad.</w:t>
      </w:r>
    </w:p>
    <w:bookmarkEnd w:id="60"/>
    <w:bookmarkStart w:id="61" w:name="proceso-actual-3"/>
    <w:p>
      <w:pPr>
        <w:pStyle w:val="3"/>
      </w:pPr>
      <w:r>
        <w:t xml:space="preserve">Proceso Actual:</w:t>
      </w:r>
    </w:p>
    <w:p>
      <w:pPr>
        <w:pStyle w:val="Compact"/>
        <w:numPr>
          <w:ilvl w:val="0"/>
          <w:numId w:val="1038"/>
        </w:numPr>
      </w:pPr>
      <w:r>
        <w:t xml:space="preserve">Transporte manual de materiales hacia el área de hornos.</w:t>
      </w:r>
    </w:p>
    <w:p>
      <w:pPr>
        <w:pStyle w:val="Compact"/>
        <w:numPr>
          <w:ilvl w:val="0"/>
          <w:numId w:val="1038"/>
        </w:numPr>
      </w:pPr>
      <w:r>
        <w:t xml:space="preserve">Carga manual del horno.</w:t>
      </w:r>
    </w:p>
    <w:p>
      <w:pPr>
        <w:pStyle w:val="Compact"/>
        <w:numPr>
          <w:ilvl w:val="0"/>
          <w:numId w:val="1038"/>
        </w:numPr>
      </w:pPr>
      <w:r>
        <w:t xml:space="preserve">Espera de ciclo.</w:t>
      </w:r>
    </w:p>
    <w:p>
      <w:pPr>
        <w:pStyle w:val="Compact"/>
        <w:numPr>
          <w:ilvl w:val="0"/>
          <w:numId w:val="1038"/>
        </w:numPr>
      </w:pPr>
      <w:r>
        <w:t xml:space="preserve">Descarga y traslado manual.</w:t>
      </w:r>
    </w:p>
    <w:bookmarkEnd w:id="61"/>
    <w:bookmarkStart w:id="62" w:name="propuesta-con-robot-colaborativo-3"/>
    <w:p>
      <w:pPr>
        <w:pStyle w:val="3"/>
      </w:pPr>
      <w:r>
        <w:t xml:space="preserve">Propuesta con Robot Colaborativo:</w:t>
      </w:r>
    </w:p>
    <w:p>
      <w:pPr>
        <w:pStyle w:val="Compact"/>
        <w:numPr>
          <w:ilvl w:val="0"/>
          <w:numId w:val="1039"/>
        </w:numPr>
      </w:pPr>
      <w:r>
        <w:t xml:space="preserve">El AMR transporta el material desde almacén/línea anterior hasta el horno.</w:t>
      </w:r>
    </w:p>
    <w:p>
      <w:pPr>
        <w:pStyle w:val="Compact"/>
        <w:numPr>
          <w:ilvl w:val="0"/>
          <w:numId w:val="1039"/>
        </w:numPr>
      </w:pPr>
      <w:r>
        <w:t xml:space="preserve">El AMR realiza docking frente al horno.</w:t>
      </w:r>
    </w:p>
    <w:p>
      <w:pPr>
        <w:pStyle w:val="Compact"/>
        <w:numPr>
          <w:ilvl w:val="0"/>
          <w:numId w:val="1039"/>
        </w:numPr>
      </w:pPr>
      <w:r>
        <w:t xml:space="preserve">El Cobot ejecuta la rutina de carga (20 segundos).</w:t>
      </w:r>
    </w:p>
    <w:p>
      <w:pPr>
        <w:pStyle w:val="Compact"/>
        <w:numPr>
          <w:ilvl w:val="0"/>
          <w:numId w:val="1039"/>
        </w:numPr>
      </w:pPr>
      <w:r>
        <w:t xml:space="preserve">El proceso de horneado ocurre.</w:t>
      </w:r>
    </w:p>
    <w:p>
      <w:pPr>
        <w:pStyle w:val="Compact"/>
        <w:numPr>
          <w:ilvl w:val="0"/>
          <w:numId w:val="1039"/>
        </w:numPr>
      </w:pPr>
      <w:r>
        <w:t xml:space="preserve">El Cobot ejecuta la rutina de descarga (20 segundos).</w:t>
      </w:r>
    </w:p>
    <w:p>
      <w:pPr>
        <w:pStyle w:val="Compact"/>
        <w:numPr>
          <w:ilvl w:val="0"/>
          <w:numId w:val="1039"/>
        </w:numPr>
      </w:pPr>
      <w:r>
        <w:t xml:space="preserve">El AMR se retira a la siguiente estación.</w:t>
      </w:r>
    </w:p>
    <w:bookmarkEnd w:id="62"/>
    <w:bookmarkStart w:id="63" w:name="consideraciones-de-seguridad-3"/>
    <w:p>
      <w:pPr>
        <w:pStyle w:val="3"/>
      </w:pPr>
      <w:r>
        <w:t xml:space="preserve">Consideraciones de Seguridad:</w:t>
      </w:r>
    </w:p>
    <w:p>
      <w:pPr>
        <w:pStyle w:val="Compact"/>
        <w:numPr>
          <w:ilvl w:val="0"/>
          <w:numId w:val="1040"/>
        </w:numPr>
      </w:pPr>
      <w:r>
        <w:t xml:space="preserve">Cumplimiento con ISO 10218-2 2025 e ISO 13849-1.</w:t>
      </w:r>
    </w:p>
    <w:p>
      <w:pPr>
        <w:pStyle w:val="Compact"/>
        <w:numPr>
          <w:ilvl w:val="0"/>
          <w:numId w:val="1040"/>
        </w:numPr>
      </w:pPr>
      <w:r>
        <w:t xml:space="preserve">Funciones de seguridad UR (parada segura, limitación de fuerza, reducción de velocidad).</w:t>
      </w:r>
    </w:p>
    <w:p>
      <w:pPr>
        <w:pStyle w:val="Compact"/>
        <w:numPr>
          <w:ilvl w:val="0"/>
          <w:numId w:val="1040"/>
        </w:numPr>
      </w:pPr>
      <w:r>
        <w:t xml:space="preserve">Escáneres de seguridad del AMR coordinados con el brazo robótico para detener el movimiento si se detecta presencia humana en la trayectoria.</w:t>
      </w:r>
    </w:p>
    <w:p>
      <w:r>
        <w:pict>
          <v:rect style="width:0;height:1.5pt" o:hralign="center" o:hrstd="t" o:hr="t"/>
        </w:pict>
      </w:r>
    </w:p>
    <w:bookmarkEnd w:id="63"/>
    <w:bookmarkEnd w:id="64"/>
    <w:bookmarkStart w:id="75" w:name="X9967502e3d85a881becfc71b074907e4e71d24b"/>
    <w:p>
      <w:pPr>
        <w:pStyle w:val="21"/>
      </w:pPr>
      <w:r>
        <w:t xml:space="preserve">Nombre de la estación: Carga y Descarga de Testers de Wafers (Reemplazo de Gantry)</w:t>
      </w:r>
    </w:p>
    <w:bookmarkStart w:id="65" w:name="descripción-de-la-aplicación-4"/>
    <w:p>
      <w:pPr>
        <w:pStyle w:val="3"/>
      </w:pPr>
      <w:r>
        <w:t xml:space="preserve">Descripción de la Aplicación:</w:t>
      </w:r>
    </w:p>
    <w:p>
      <w:pPr>
        <w:pStyle w:val="Compact"/>
        <w:numPr>
          <w:ilvl w:val="0"/>
          <w:numId w:val="1041"/>
        </w:numPr>
      </w:pPr>
      <w:r>
        <w:rPr>
          <w:b/>
          <w:bCs/>
        </w:rPr>
        <w:t xml:space="preserve">Proceso manual actual:</w:t>
      </w:r>
      <w:r>
        <w:t xml:space="preserve"> </w:t>
      </w:r>
      <w:r>
        <w:t xml:space="preserve">Actualmente se utiliza un sistema tipo</w:t>
      </w:r>
      <w:r>
        <w:t xml:space="preserve"> </w:t>
      </w:r>
      <w:r>
        <w:t xml:space="preserve">“Stocker”</w:t>
      </w:r>
      <w:r>
        <w:t xml:space="preserve"> </w:t>
      </w:r>
      <w:r>
        <w:t xml:space="preserve">con un gantry (manejador cartesiano) de origen chino para cargar y descargar aros (wafers) en los testers. El sistema actual presenta problemas de fiabilidad (servo dañado recientemente), estética deficiente y falta de soporte local.</w:t>
      </w:r>
    </w:p>
    <w:p>
      <w:pPr>
        <w:pStyle w:val="Compact"/>
        <w:numPr>
          <w:ilvl w:val="0"/>
          <w:numId w:val="1041"/>
        </w:numPr>
      </w:pPr>
      <w:r>
        <w:rPr>
          <w:b/>
          <w:bCs/>
        </w:rPr>
        <w:t xml:space="preserve">Propuesta de automatización:</w:t>
      </w:r>
      <w:r>
        <w:t xml:space="preserve"> </w:t>
      </w:r>
      <w:r>
        <w:t xml:space="preserve">Implementación de un Robot Colaborativo montado sobre un séptimo eje (riel lineal) ubicado al centro de la celda. El robot se desplazará linealmente para atender múltiples cavidades/testers a ambos lados, replicando la función del gantry pero con mayor flexibilidad y robustez.</w:t>
      </w:r>
    </w:p>
    <w:bookmarkEnd w:id="65"/>
    <w:bookmarkStart w:id="66" w:name="factibilidad-escala-15-4"/>
    <w:p>
      <w:pPr>
        <w:pStyle w:val="3"/>
      </w:pPr>
      <w:r>
        <w:t xml:space="preserve">Factibilidad (Escala 1–5):</w:t>
      </w:r>
    </w:p>
    <w:p>
      <w:pPr>
        <w:pStyle w:val="Compact"/>
        <w:numPr>
          <w:ilvl w:val="0"/>
          <w:numId w:val="1042"/>
        </w:numPr>
      </w:pPr>
      <w:r>
        <w:rPr>
          <w:b/>
          <w:bCs/>
        </w:rPr>
        <w:t xml:space="preserve">Nivel de dificultad:</w:t>
      </w:r>
      <w:r>
        <w:t xml:space="preserve"> </w:t>
      </w:r>
      <w:r>
        <w:t xml:space="preserve">4 (Alta complejidad).</w:t>
      </w:r>
    </w:p>
    <w:p>
      <w:pPr>
        <w:pStyle w:val="Compact"/>
        <w:numPr>
          <w:ilvl w:val="0"/>
          <w:numId w:val="1042"/>
        </w:numPr>
      </w:pPr>
      <w:r>
        <w:rPr>
          <w:b/>
          <w:bCs/>
        </w:rPr>
        <w:t xml:space="preserve">Explicación técnica:</w:t>
      </w:r>
      <w:r>
        <w:t xml:space="preserve"> </w:t>
      </w:r>
      <w:r>
        <w:t xml:space="preserve">Requiere integración de un séptimo eje (slidekit/track) sincronizado con el robot. La manipulación de wafers/aros exige alta precisión y limpieza. La integración con el software de capa superior (</w:t>
      </w:r>
      <w:r>
        <w:t xml:space="preserve">“Sistema”</w:t>
      </w:r>
      <w:r>
        <w:t xml:space="preserve">) y protocolos SECS/GEM ya está desarrollada.</w:t>
      </w:r>
    </w:p>
    <w:bookmarkEnd w:id="66"/>
    <w:bookmarkStart w:id="67" w:name="recursos-humanos-4"/>
    <w:p>
      <w:pPr>
        <w:pStyle w:val="3"/>
      </w:pPr>
      <w:r>
        <w:t xml:space="preserve">Recursos Humanos:</w:t>
      </w:r>
    </w:p>
    <w:p>
      <w:pPr>
        <w:pStyle w:val="Compact"/>
        <w:numPr>
          <w:ilvl w:val="0"/>
          <w:numId w:val="1043"/>
        </w:numPr>
      </w:pPr>
      <w:r>
        <w:rPr>
          <w:b/>
          <w:bCs/>
        </w:rPr>
        <w:t xml:space="preserve">Asociados actuales por turno:</w:t>
      </w:r>
      <w:r>
        <w:t xml:space="preserve"> </w:t>
      </w:r>
      <w:r>
        <w:t xml:space="preserve">No especificado en el contenido.</w:t>
      </w:r>
    </w:p>
    <w:p>
      <w:pPr>
        <w:pStyle w:val="Compact"/>
        <w:numPr>
          <w:ilvl w:val="0"/>
          <w:numId w:val="1043"/>
        </w:numPr>
      </w:pPr>
      <w:r>
        <w:rPr>
          <w:b/>
          <w:bCs/>
        </w:rPr>
        <w:t xml:space="preserve">Asociados después de la propuesta:</w:t>
      </w:r>
      <w:r>
        <w:t xml:space="preserve"> </w:t>
      </w:r>
      <w:r>
        <w:t xml:space="preserve">Operación desatendida (</w:t>
      </w:r>
      <w:r>
        <w:t xml:space="preserve">“Lighthouse”</w:t>
      </w:r>
      <w:r>
        <w:t xml:space="preserve"> </w:t>
      </w:r>
      <w:r>
        <w:t xml:space="preserve">/ Luz apagada).</w:t>
      </w:r>
    </w:p>
    <w:p>
      <w:pPr>
        <w:pStyle w:val="Compact"/>
        <w:numPr>
          <w:ilvl w:val="0"/>
          <w:numId w:val="1043"/>
        </w:numPr>
      </w:pPr>
      <w:r>
        <w:rPr>
          <w:b/>
          <w:bCs/>
        </w:rPr>
        <w:t xml:space="preserve">Turnos:</w:t>
      </w:r>
      <w:r>
        <w:t xml:space="preserve"> </w:t>
      </w:r>
      <w:r>
        <w:t xml:space="preserve">No especificado en el contenido.</w:t>
      </w:r>
    </w:p>
    <w:bookmarkEnd w:id="67"/>
    <w:bookmarkStart w:id="68" w:name="X49e6d4bb96c64e8b309c9240c514c0edc07e6ad"/>
    <w:p>
      <w:pPr>
        <w:pStyle w:val="3"/>
      </w:pPr>
      <w:r>
        <w:t xml:space="preserve">Comentarios y Observaciones Adicionales:</w:t>
      </w:r>
    </w:p>
    <w:p>
      <w:pPr>
        <w:pStyle w:val="Compact"/>
        <w:numPr>
          <w:ilvl w:val="0"/>
          <w:numId w:val="1044"/>
        </w:numPr>
      </w:pPr>
      <w:r>
        <w:rPr>
          <w:b/>
          <w:bCs/>
        </w:rPr>
        <w:t xml:space="preserve">Viabilidad:</w:t>
      </w:r>
      <w:r>
        <w:t xml:space="preserve"> </w:t>
      </w:r>
      <w:r>
        <w:t xml:space="preserve">Alta. El cliente busca estandarizar y eliminar tecnologías sin soporte. Ya cuentan con la infraestructura de IT (APIs, RTB).</w:t>
      </w:r>
    </w:p>
    <w:p>
      <w:pPr>
        <w:pStyle w:val="Compact"/>
        <w:numPr>
          <w:ilvl w:val="0"/>
          <w:numId w:val="1044"/>
        </w:numPr>
      </w:pPr>
      <w:r>
        <w:rPr>
          <w:b/>
          <w:bCs/>
        </w:rPr>
        <w:t xml:space="preserve">Desafíos:</w:t>
      </w:r>
      <w:r>
        <w:t xml:space="preserve"> </w:t>
      </w:r>
      <w:r>
        <w:t xml:space="preserve">Espacio físico limitado (</w:t>
      </w:r>
      <w:r>
        <w:t xml:space="preserve">“layout”</w:t>
      </w:r>
      <w:r>
        <w:t xml:space="preserve">). Se debe validar que el robot más el séptimo eje quepan en el pasillo o estructura existente.</w:t>
      </w:r>
    </w:p>
    <w:p>
      <w:pPr>
        <w:pStyle w:val="Compact"/>
        <w:numPr>
          <w:ilvl w:val="0"/>
          <w:numId w:val="1044"/>
        </w:numPr>
      </w:pPr>
      <w:r>
        <w:rPr>
          <w:b/>
          <w:bCs/>
        </w:rPr>
        <w:t xml:space="preserve">Oportunidades adicionales:</w:t>
      </w:r>
      <w:r>
        <w:t xml:space="preserve"> </w:t>
      </w:r>
      <w:r>
        <w:t xml:space="preserve">El cliente tiene una estrategia de inversión agresiva para proyectos</w:t>
      </w:r>
      <w:r>
        <w:t xml:space="preserve"> </w:t>
      </w:r>
      <w:r>
        <w:t xml:space="preserve">“Lighthouse”</w:t>
      </w:r>
      <w:r>
        <w:t xml:space="preserve">.</w:t>
      </w:r>
    </w:p>
    <w:bookmarkEnd w:id="68"/>
    <w:bookmarkStart w:id="69" w:name="resumen-de-la-aplicación-4"/>
    <w:p>
      <w:pPr>
        <w:pStyle w:val="3"/>
      </w:pPr>
      <w:r>
        <w:t xml:space="preserve">Resumen de la Aplicación:</w:t>
      </w:r>
    </w:p>
    <w:p>
      <w:pPr>
        <w:pStyle w:val="Compact"/>
        <w:numPr>
          <w:ilvl w:val="0"/>
          <w:numId w:val="1045"/>
        </w:numPr>
      </w:pPr>
      <w:r>
        <w:rPr>
          <w:b/>
          <w:bCs/>
        </w:rPr>
        <w:t xml:space="preserve">Impacto en la eficiencia:</w:t>
      </w:r>
      <w:r>
        <w:t xml:space="preserve"> </w:t>
      </w:r>
      <w:r>
        <w:t xml:space="preserve">Eliminación de tiempos muertos por fallas del gantry actual. Capacidad de operación continua (Lights-out manufacturing).</w:t>
      </w:r>
    </w:p>
    <w:p>
      <w:pPr>
        <w:pStyle w:val="Compact"/>
        <w:numPr>
          <w:ilvl w:val="0"/>
          <w:numId w:val="1045"/>
        </w:numPr>
      </w:pPr>
      <w:r>
        <w:rPr>
          <w:b/>
          <w:bCs/>
        </w:rPr>
        <w:t xml:space="preserve">Mejoras en seguridad:</w:t>
      </w:r>
      <w:r>
        <w:t xml:space="preserve"> </w:t>
      </w:r>
      <w:r>
        <w:t xml:space="preserve">Reducción de intervención humana en zona de maquinaria.</w:t>
      </w:r>
    </w:p>
    <w:p>
      <w:pPr>
        <w:pStyle w:val="Compact"/>
        <w:numPr>
          <w:ilvl w:val="0"/>
          <w:numId w:val="1045"/>
        </w:numPr>
      </w:pPr>
      <w:r>
        <w:rPr>
          <w:b/>
          <w:bCs/>
        </w:rPr>
        <w:t xml:space="preserve">Ahorro en costos:</w:t>
      </w:r>
      <w:r>
        <w:t xml:space="preserve"> </w:t>
      </w:r>
      <w:r>
        <w:t xml:space="preserve">Reducción de mantenimiento correctivo y paros de línea.</w:t>
      </w:r>
    </w:p>
    <w:p>
      <w:pPr>
        <w:pStyle w:val="Compact"/>
        <w:numPr>
          <w:ilvl w:val="0"/>
          <w:numId w:val="1045"/>
        </w:numPr>
      </w:pPr>
      <w:r>
        <w:rPr>
          <w:b/>
          <w:bCs/>
        </w:rPr>
        <w:t xml:space="preserve">Impacto Económico / ROI:</w:t>
      </w:r>
      <w:r>
        <w:t xml:space="preserve"> </w:t>
      </w:r>
      <w:r>
        <w:t xml:space="preserve">Alto. Proyecto estratégico para la visión</w:t>
      </w:r>
      <w:r>
        <w:t xml:space="preserve"> </w:t>
      </w:r>
      <w:r>
        <w:t xml:space="preserve">“Lighthouse”</w:t>
      </w:r>
      <w:r>
        <w:t xml:space="preserve"> </w:t>
      </w:r>
      <w:r>
        <w:t xml:space="preserve">de la planta.</w:t>
      </w:r>
    </w:p>
    <w:p>
      <w:pPr>
        <w:pStyle w:val="Compact"/>
        <w:numPr>
          <w:ilvl w:val="0"/>
          <w:numId w:val="1045"/>
        </w:numPr>
      </w:pPr>
      <w:r>
        <w:rPr>
          <w:b/>
          <w:bCs/>
        </w:rPr>
        <w:t xml:space="preserve">Tipo de Aplicación:</w:t>
      </w:r>
      <w:r>
        <w:t xml:space="preserve"> </w:t>
      </w:r>
      <w:r>
        <w:t xml:space="preserve">Machine Tending (Carga y Descarga) con 7º Eje.</w:t>
      </w:r>
    </w:p>
    <w:p>
      <w:pPr>
        <w:pStyle w:val="Compact"/>
        <w:numPr>
          <w:ilvl w:val="0"/>
          <w:numId w:val="1045"/>
        </w:numPr>
      </w:pPr>
      <w:r>
        <w:rPr>
          <w:b/>
          <w:bCs/>
        </w:rPr>
        <w:t xml:space="preserve">Modelo de Robot Recomendado:</w:t>
      </w:r>
      <w:r>
        <w:t xml:space="preserve"> </w:t>
      </w:r>
      <w:r>
        <w:t xml:space="preserve">UR12e (o UR20 como alternativa).</w:t>
      </w:r>
    </w:p>
    <w:p>
      <w:pPr>
        <w:pStyle w:val="Compact"/>
        <w:numPr>
          <w:ilvl w:val="0"/>
          <w:numId w:val="1045"/>
        </w:numPr>
      </w:pPr>
      <w:r>
        <w:rPr>
          <w:b/>
          <w:bCs/>
        </w:rPr>
        <w:t xml:space="preserve">Tipo de Gripper / Herramienta Final Recomendada:</w:t>
      </w:r>
      <w:r>
        <w:t xml:space="preserve"> </w:t>
      </w:r>
      <w:r>
        <w:t xml:space="preserve">Gripper especializado para manejo de Wafers/Aros (posiblemente vacío o mecánico de precisión).</w:t>
      </w:r>
    </w:p>
    <w:p>
      <w:pPr>
        <w:pStyle w:val="Compact"/>
        <w:numPr>
          <w:ilvl w:val="0"/>
          <w:numId w:val="1045"/>
        </w:numPr>
      </w:pPr>
      <w:r>
        <w:rPr>
          <w:b/>
          <w:bCs/>
        </w:rPr>
        <w:t xml:space="preserve">Modo Correcto de Uso del Robot:</w:t>
      </w:r>
      <w:r>
        <w:t xml:space="preserve"> </w:t>
      </w:r>
      <w:r>
        <w:t xml:space="preserve">El robot se desplaza sobre el riel, se posiciona frente al tester, realiza la carga/descarga y se mueve a la siguiente bahía o posición de reposo.</w:t>
      </w:r>
    </w:p>
    <w:p>
      <w:pPr>
        <w:pStyle w:val="Compact"/>
        <w:numPr>
          <w:ilvl w:val="0"/>
          <w:numId w:val="1045"/>
        </w:numPr>
      </w:pPr>
      <w:r>
        <w:rPr>
          <w:b/>
          <w:bCs/>
        </w:rPr>
        <w:t xml:space="preserve">Sistemas Auxiliares Requeridos:</w:t>
      </w:r>
      <w:r>
        <w:t xml:space="preserve"> </w:t>
      </w:r>
      <w:r>
        <w:t xml:space="preserve">Séptimo eje (Riel lineal), integración con PLC principal, sistema de visión, conexión a capa de software</w:t>
      </w:r>
      <w:r>
        <w:t xml:space="preserve"> </w:t>
      </w:r>
      <w:r>
        <w:t xml:space="preserve">“Sistema”</w:t>
      </w:r>
      <w:r>
        <w:t xml:space="preserve">.</w:t>
      </w:r>
    </w:p>
    <w:p>
      <w:pPr>
        <w:pStyle w:val="Compact"/>
        <w:numPr>
          <w:ilvl w:val="0"/>
          <w:numId w:val="1045"/>
        </w:numPr>
      </w:pPr>
      <w:r>
        <w:rPr>
          <w:b/>
          <w:bCs/>
        </w:rPr>
        <w:t xml:space="preserve">Montaje del Robot:</w:t>
      </w:r>
      <w:r>
        <w:t xml:space="preserve"> </w:t>
      </w:r>
      <w:r>
        <w:t xml:space="preserve">Riel lineal (Séptimo eje) montado en estructura central.</w:t>
      </w:r>
    </w:p>
    <w:p>
      <w:pPr>
        <w:pStyle w:val="Compact"/>
        <w:numPr>
          <w:ilvl w:val="0"/>
          <w:numId w:val="1045"/>
        </w:numPr>
      </w:pPr>
      <w:r>
        <w:rPr>
          <w:b/>
          <w:bCs/>
        </w:rPr>
        <w:t xml:space="preserve">Takt Time y Producción Requerida:</w:t>
      </w:r>
      <w:r>
        <w:t xml:space="preserve"> </w:t>
      </w:r>
      <w:r>
        <w:t xml:space="preserve">Ciclo estimado de 3 minutos.</w:t>
      </w:r>
    </w:p>
    <w:p>
      <w:pPr>
        <w:pStyle w:val="Compact"/>
        <w:numPr>
          <w:ilvl w:val="0"/>
          <w:numId w:val="1045"/>
        </w:numPr>
      </w:pPr>
      <w:r>
        <w:rPr>
          <w:b/>
          <w:bCs/>
        </w:rPr>
        <w:t xml:space="preserve">Área de Operación del Robot:</w:t>
      </w:r>
      <w:r>
        <w:t xml:space="preserve"> </w:t>
      </w:r>
      <w:r>
        <w:t xml:space="preserve">Pasillo central entre testers.</w:t>
      </w:r>
    </w:p>
    <w:p>
      <w:pPr>
        <w:pStyle w:val="Compact"/>
        <w:numPr>
          <w:ilvl w:val="0"/>
          <w:numId w:val="1045"/>
        </w:numPr>
      </w:pPr>
      <w:r>
        <w:rPr>
          <w:b/>
          <w:bCs/>
        </w:rPr>
        <w:t xml:space="preserve">Peso de la Pieza / Carga Útil del Robot:</w:t>
      </w:r>
      <w:r>
        <w:t xml:space="preserve"> </w:t>
      </w:r>
      <w:r>
        <w:t xml:space="preserve">No especificado en el contenido.</w:t>
      </w:r>
    </w:p>
    <w:bookmarkEnd w:id="69"/>
    <w:bookmarkStart w:id="70" w:name="puntos-clave-para-automatizar-4"/>
    <w:p>
      <w:pPr>
        <w:pStyle w:val="3"/>
      </w:pPr>
      <w:r>
        <w:t xml:space="preserve">Puntos Clave para Automatizar:</w:t>
      </w:r>
    </w:p>
    <w:p>
      <w:pPr>
        <w:pStyle w:val="Compact"/>
        <w:numPr>
          <w:ilvl w:val="0"/>
          <w:numId w:val="1046"/>
        </w:numPr>
      </w:pPr>
      <w:r>
        <w:t xml:space="preserve">Producción</w:t>
      </w:r>
      <w:r>
        <w:t xml:space="preserve"> </w:t>
      </w:r>
      <w:r>
        <w:t xml:space="preserve">“Lights-out”</w:t>
      </w:r>
      <w:r>
        <w:t xml:space="preserve"> </w:t>
      </w:r>
      <w:r>
        <w:t xml:space="preserve">(Luz apagada).</w:t>
      </w:r>
    </w:p>
    <w:p>
      <w:pPr>
        <w:pStyle w:val="Compact"/>
        <w:numPr>
          <w:ilvl w:val="0"/>
          <w:numId w:val="1046"/>
        </w:numPr>
      </w:pPr>
      <w:r>
        <w:t xml:space="preserve">Estandarización de tecnología (reemplazo de equipo chino).</w:t>
      </w:r>
    </w:p>
    <w:p>
      <w:pPr>
        <w:pStyle w:val="Compact"/>
        <w:numPr>
          <w:ilvl w:val="0"/>
          <w:numId w:val="1046"/>
        </w:numPr>
      </w:pPr>
      <w:r>
        <w:t xml:space="preserve">Mejora estética y funcional de la celda.</w:t>
      </w:r>
    </w:p>
    <w:bookmarkEnd w:id="70"/>
    <w:bookmarkStart w:id="71" w:name="retos--consideraciones-4"/>
    <w:p>
      <w:pPr>
        <w:pStyle w:val="3"/>
      </w:pPr>
      <w:r>
        <w:t xml:space="preserve">Retos / Consideraciones:</w:t>
      </w:r>
    </w:p>
    <w:p>
      <w:pPr>
        <w:pStyle w:val="Compact"/>
        <w:numPr>
          <w:ilvl w:val="0"/>
          <w:numId w:val="1047"/>
        </w:numPr>
      </w:pPr>
      <w:r>
        <w:t xml:space="preserve">Espacio reducido en el layout.</w:t>
      </w:r>
    </w:p>
    <w:p>
      <w:pPr>
        <w:pStyle w:val="Compact"/>
        <w:numPr>
          <w:ilvl w:val="0"/>
          <w:numId w:val="1047"/>
        </w:numPr>
      </w:pPr>
      <w:r>
        <w:t xml:space="preserve">Integración mecánica del séptimo eje en la estructura existente.</w:t>
      </w:r>
    </w:p>
    <w:p>
      <w:pPr>
        <w:pStyle w:val="Compact"/>
        <w:numPr>
          <w:ilvl w:val="0"/>
          <w:numId w:val="1047"/>
        </w:numPr>
      </w:pPr>
      <w:r>
        <w:t xml:space="preserve">Tiempos de entrega (factor crítico).</w:t>
      </w:r>
    </w:p>
    <w:bookmarkEnd w:id="71"/>
    <w:bookmarkStart w:id="72" w:name="proceso-actual-4"/>
    <w:p>
      <w:pPr>
        <w:pStyle w:val="3"/>
      </w:pPr>
      <w:r>
        <w:t xml:space="preserve">Proceso Actual:</w:t>
      </w:r>
    </w:p>
    <w:p>
      <w:pPr>
        <w:pStyle w:val="Compact"/>
        <w:numPr>
          <w:ilvl w:val="0"/>
          <w:numId w:val="1048"/>
        </w:numPr>
      </w:pPr>
      <w:r>
        <w:t xml:space="preserve">El sistema Gantry recibe orden.</w:t>
      </w:r>
    </w:p>
    <w:p>
      <w:pPr>
        <w:pStyle w:val="Compact"/>
        <w:numPr>
          <w:ilvl w:val="0"/>
          <w:numId w:val="1048"/>
        </w:numPr>
      </w:pPr>
      <w:r>
        <w:t xml:space="preserve">Se desplaza a la posición.</w:t>
      </w:r>
    </w:p>
    <w:p>
      <w:pPr>
        <w:pStyle w:val="Compact"/>
        <w:numPr>
          <w:ilvl w:val="0"/>
          <w:numId w:val="1048"/>
        </w:numPr>
      </w:pPr>
      <w:r>
        <w:t xml:space="preserve">Carga/Descarga el aro/wafer (Propenso a fallas).</w:t>
      </w:r>
    </w:p>
    <w:bookmarkEnd w:id="72"/>
    <w:bookmarkStart w:id="73" w:name="propuesta-con-robot-colaborativo-4"/>
    <w:p>
      <w:pPr>
        <w:pStyle w:val="3"/>
      </w:pPr>
      <w:r>
        <w:t xml:space="preserve">Propuesta con Robot Colaborativo:</w:t>
      </w:r>
    </w:p>
    <w:p>
      <w:pPr>
        <w:pStyle w:val="Compact"/>
        <w:numPr>
          <w:ilvl w:val="0"/>
          <w:numId w:val="1049"/>
        </w:numPr>
      </w:pPr>
      <w:r>
        <w:t xml:space="preserve">El robot recibe la orden vía Web API/PLC.</w:t>
      </w:r>
    </w:p>
    <w:p>
      <w:pPr>
        <w:pStyle w:val="Compact"/>
        <w:numPr>
          <w:ilvl w:val="0"/>
          <w:numId w:val="1049"/>
        </w:numPr>
      </w:pPr>
      <w:r>
        <w:t xml:space="preserve">Se desplaza sobre el 7º eje a la posición requerida.</w:t>
      </w:r>
    </w:p>
    <w:p>
      <w:pPr>
        <w:pStyle w:val="Compact"/>
        <w:numPr>
          <w:ilvl w:val="0"/>
          <w:numId w:val="1049"/>
        </w:numPr>
      </w:pPr>
      <w:r>
        <w:t xml:space="preserve">Ejecuta la manipulación del wafer con precisión.</w:t>
      </w:r>
    </w:p>
    <w:p>
      <w:pPr>
        <w:pStyle w:val="Compact"/>
        <w:numPr>
          <w:ilvl w:val="0"/>
          <w:numId w:val="1049"/>
        </w:numPr>
      </w:pPr>
      <w:r>
        <w:t xml:space="preserve">Retorna a posición segura o siguiente tarea.</w:t>
      </w:r>
    </w:p>
    <w:bookmarkEnd w:id="73"/>
    <w:bookmarkStart w:id="74" w:name="consideraciones-de-seguridad-4"/>
    <w:p>
      <w:pPr>
        <w:pStyle w:val="3"/>
      </w:pPr>
      <w:r>
        <w:t xml:space="preserve">Consideraciones de Seguridad:</w:t>
      </w:r>
    </w:p>
    <w:p>
      <w:pPr>
        <w:pStyle w:val="Compact"/>
        <w:numPr>
          <w:ilvl w:val="0"/>
          <w:numId w:val="1050"/>
        </w:numPr>
      </w:pPr>
      <w:r>
        <w:t xml:space="preserve">Cumplimiento con ISO 10218-2 2025 e ISO 13849-1.</w:t>
      </w:r>
    </w:p>
    <w:p>
      <w:pPr>
        <w:pStyle w:val="Compact"/>
        <w:numPr>
          <w:ilvl w:val="0"/>
          <w:numId w:val="1050"/>
        </w:numPr>
      </w:pPr>
      <w:r>
        <w:t xml:space="preserve">Escáneres de seguridad en los extremos del riel.</w:t>
      </w:r>
    </w:p>
    <w:p>
      <w:pPr>
        <w:pStyle w:val="Compact"/>
        <w:numPr>
          <w:ilvl w:val="0"/>
          <w:numId w:val="1050"/>
        </w:numPr>
      </w:pPr>
      <w:r>
        <w:t xml:space="preserve">Definición de zonas de</w:t>
      </w:r>
      <w:r>
        <w:t xml:space="preserve"> </w:t>
      </w:r>
      <w:r>
        <w:t xml:space="preserve">“bahía de reposo”</w:t>
      </w:r>
      <w:r>
        <w:t xml:space="preserve"> </w:t>
      </w:r>
      <w:r>
        <w:t xml:space="preserve">para permitir el paso de personal cuando sea necesario.</w:t>
      </w:r>
    </w:p>
    <w:p>
      <w:r>
        <w:pict>
          <v:rect style="width:0;height:1.5pt" o:hralign="center" o:hrstd="t" o:hr="t"/>
        </w:pict>
      </w:r>
    </w:p>
    <w:bookmarkEnd w:id="74"/>
    <w:bookmarkEnd w:id="75"/>
    <w:bookmarkStart w:id="86" w:name="X4f175d8e9126c5687fc61b704057b6b9abad518"/>
    <w:p>
      <w:pPr>
        <w:pStyle w:val="21"/>
      </w:pPr>
      <w:r>
        <w:t xml:space="preserve">Nombre de la estación: Intralogística de Charolas (Mobile Cobot / AMR)</w:t>
      </w:r>
    </w:p>
    <w:bookmarkStart w:id="76" w:name="descripción-de-la-aplicación-5"/>
    <w:p>
      <w:pPr>
        <w:pStyle w:val="3"/>
      </w:pPr>
      <w:r>
        <w:t xml:space="preserve">Descripción de la Aplicación:</w:t>
      </w:r>
    </w:p>
    <w:p>
      <w:pPr>
        <w:pStyle w:val="Compact"/>
        <w:numPr>
          <w:ilvl w:val="0"/>
          <w:numId w:val="1051"/>
        </w:numPr>
      </w:pPr>
      <w:r>
        <w:rPr>
          <w:b/>
          <w:bCs/>
        </w:rPr>
        <w:t xml:space="preserve">Proceso manual actual:</w:t>
      </w:r>
      <w:r>
        <w:t xml:space="preserve"> </w:t>
      </w:r>
      <w:r>
        <w:t xml:space="preserve">Operadores cargan manualmente charolas en</w:t>
      </w:r>
      <w:r>
        <w:t xml:space="preserve"> </w:t>
      </w:r>
      <w:r>
        <w:t xml:space="preserve">“nidos”</w:t>
      </w:r>
      <w:r>
        <w:t xml:space="preserve">, buscan charolas llenas y vacías, y las transportan entre estaciones. Es una tarea repetitiva.</w:t>
      </w:r>
    </w:p>
    <w:p>
      <w:pPr>
        <w:pStyle w:val="Compact"/>
        <w:numPr>
          <w:ilvl w:val="0"/>
          <w:numId w:val="1051"/>
        </w:numPr>
      </w:pPr>
      <w:r>
        <w:rPr>
          <w:b/>
          <w:bCs/>
        </w:rPr>
        <w:t xml:space="preserve">Propuesta de automatización:</w:t>
      </w:r>
      <w:r>
        <w:t xml:space="preserve"> </w:t>
      </w:r>
      <w:r>
        <w:t xml:space="preserve">Uso de Robots Móviles Autónomos (AMR) equipados con un brazo robótico (Mobile Cobot) para navegar por la planta, recoger charolas y depositarlas en las máquinas o estaciones correspondientes de forma autónoma.</w:t>
      </w:r>
    </w:p>
    <w:bookmarkEnd w:id="76"/>
    <w:bookmarkStart w:id="77" w:name="factibilidad-escala-15-5"/>
    <w:p>
      <w:pPr>
        <w:pStyle w:val="3"/>
      </w:pPr>
      <w:r>
        <w:t xml:space="preserve">Factibilidad (Escala 1–5):</w:t>
      </w:r>
    </w:p>
    <w:p>
      <w:pPr>
        <w:pStyle w:val="Compact"/>
        <w:numPr>
          <w:ilvl w:val="0"/>
          <w:numId w:val="1052"/>
        </w:numPr>
      </w:pPr>
      <w:r>
        <w:rPr>
          <w:b/>
          <w:bCs/>
        </w:rPr>
        <w:t xml:space="preserve">Nivel de dificultad:</w:t>
      </w:r>
      <w:r>
        <w:t xml:space="preserve"> </w:t>
      </w:r>
      <w:r>
        <w:t xml:space="preserve">5 (Alta complejidad).</w:t>
      </w:r>
    </w:p>
    <w:p>
      <w:pPr>
        <w:pStyle w:val="Compact"/>
        <w:numPr>
          <w:ilvl w:val="0"/>
          <w:numId w:val="1052"/>
        </w:numPr>
      </w:pPr>
      <w:r>
        <w:rPr>
          <w:b/>
          <w:bCs/>
        </w:rPr>
        <w:t xml:space="preserve">Explicación técnica:</w:t>
      </w:r>
      <w:r>
        <w:t xml:space="preserve"> </w:t>
      </w:r>
      <w:r>
        <w:t xml:space="preserve">Requiere navegación autónoma (mapeo), sistema de visión para localizar la posición exacta de las charolas/nidos y un brazo robótico alimentado por baterías (DC) integrado al móvil.</w:t>
      </w:r>
    </w:p>
    <w:bookmarkEnd w:id="77"/>
    <w:bookmarkStart w:id="78" w:name="recursos-humanos-5"/>
    <w:p>
      <w:pPr>
        <w:pStyle w:val="3"/>
      </w:pPr>
      <w:r>
        <w:t xml:space="preserve">Recursos Humanos:</w:t>
      </w:r>
    </w:p>
    <w:p>
      <w:pPr>
        <w:pStyle w:val="Compact"/>
        <w:numPr>
          <w:ilvl w:val="0"/>
          <w:numId w:val="1053"/>
        </w:numPr>
      </w:pPr>
      <w:r>
        <w:rPr>
          <w:b/>
          <w:bCs/>
        </w:rPr>
        <w:t xml:space="preserve">Asociados actuales por turno:</w:t>
      </w:r>
      <w:r>
        <w:t xml:space="preserve"> </w:t>
      </w:r>
      <w:r>
        <w:t xml:space="preserve">2 personas (Material handlers).</w:t>
      </w:r>
    </w:p>
    <w:p>
      <w:pPr>
        <w:pStyle w:val="Compact"/>
        <w:numPr>
          <w:ilvl w:val="0"/>
          <w:numId w:val="1053"/>
        </w:numPr>
      </w:pPr>
      <w:r>
        <w:rPr>
          <w:b/>
          <w:bCs/>
        </w:rPr>
        <w:t xml:space="preserve">Asociados después de la propuesta:</w:t>
      </w:r>
      <w:r>
        <w:t xml:space="preserve"> </w:t>
      </w:r>
      <w:r>
        <w:t xml:space="preserve">0 en transporte directo (Rol de supervisión de flota).</w:t>
      </w:r>
    </w:p>
    <w:p>
      <w:pPr>
        <w:pStyle w:val="Compact"/>
        <w:numPr>
          <w:ilvl w:val="0"/>
          <w:numId w:val="1053"/>
        </w:numPr>
      </w:pPr>
      <w:r>
        <w:rPr>
          <w:b/>
          <w:bCs/>
        </w:rPr>
        <w:t xml:space="preserve">Turnos:</w:t>
      </w:r>
      <w:r>
        <w:t xml:space="preserve"> </w:t>
      </w:r>
      <w:r>
        <w:t xml:space="preserve">No especificado en el contenido.</w:t>
      </w:r>
    </w:p>
    <w:bookmarkEnd w:id="78"/>
    <w:bookmarkStart w:id="79" w:name="X4b6a4c8230cf274181f86de64f0af845f653311"/>
    <w:p>
      <w:pPr>
        <w:pStyle w:val="3"/>
      </w:pPr>
      <w:r>
        <w:t xml:space="preserve">Comentarios y Observaciones Adicionales:</w:t>
      </w:r>
    </w:p>
    <w:p>
      <w:pPr>
        <w:pStyle w:val="Compact"/>
        <w:numPr>
          <w:ilvl w:val="0"/>
          <w:numId w:val="1054"/>
        </w:numPr>
      </w:pPr>
      <w:r>
        <w:rPr>
          <w:b/>
          <w:bCs/>
        </w:rPr>
        <w:t xml:space="preserve">Viabilidad:</w:t>
      </w:r>
      <w:r>
        <w:t xml:space="preserve"> </w:t>
      </w:r>
      <w:r>
        <w:t xml:space="preserve">El cliente ya conoce la tecnología (</w:t>
      </w:r>
      <w:r>
        <w:t xml:space="preserve">“Mobile Cobot está en proceso de préstamo”</w:t>
      </w:r>
      <w:r>
        <w:t xml:space="preserve">).</w:t>
      </w:r>
    </w:p>
    <w:p>
      <w:pPr>
        <w:pStyle w:val="Compact"/>
        <w:numPr>
          <w:ilvl w:val="0"/>
          <w:numId w:val="1054"/>
        </w:numPr>
      </w:pPr>
      <w:r>
        <w:rPr>
          <w:b/>
          <w:bCs/>
        </w:rPr>
        <w:t xml:space="preserve">Desafíos:</w:t>
      </w:r>
      <w:r>
        <w:t xml:space="preserve"> </w:t>
      </w:r>
      <w:r>
        <w:t xml:space="preserve">Tiempos de ciclo estrictos. Se requieren suficientes robots para cumplir con la demanda.</w:t>
      </w:r>
    </w:p>
    <w:p>
      <w:pPr>
        <w:pStyle w:val="Compact"/>
        <w:numPr>
          <w:ilvl w:val="0"/>
          <w:numId w:val="1054"/>
        </w:numPr>
      </w:pPr>
      <w:r>
        <w:rPr>
          <w:b/>
          <w:bCs/>
        </w:rPr>
        <w:t xml:space="preserve">Oportunidades adicionales:</w:t>
      </w:r>
      <w:r>
        <w:t xml:space="preserve"> </w:t>
      </w:r>
      <w:r>
        <w:t xml:space="preserve">Replicabilidad masiva para carga y descarga de múltiples líneas.</w:t>
      </w:r>
    </w:p>
    <w:bookmarkEnd w:id="79"/>
    <w:bookmarkStart w:id="80" w:name="resumen-de-la-aplicación-5"/>
    <w:p>
      <w:pPr>
        <w:pStyle w:val="3"/>
      </w:pPr>
      <w:r>
        <w:t xml:space="preserve">Resumen de la Aplicación:</w:t>
      </w:r>
    </w:p>
    <w:p>
      <w:pPr>
        <w:pStyle w:val="Compact"/>
        <w:numPr>
          <w:ilvl w:val="0"/>
          <w:numId w:val="1055"/>
        </w:numPr>
      </w:pPr>
      <w:r>
        <w:rPr>
          <w:b/>
          <w:bCs/>
        </w:rPr>
        <w:t xml:space="preserve">Impacto en la eficiencia:</w:t>
      </w:r>
      <w:r>
        <w:t xml:space="preserve"> </w:t>
      </w:r>
      <w:r>
        <w:t xml:space="preserve">Flujo de materiales constante y predecible. Reducción de tráfico peatonal.</w:t>
      </w:r>
    </w:p>
    <w:p>
      <w:pPr>
        <w:pStyle w:val="Compact"/>
        <w:numPr>
          <w:ilvl w:val="0"/>
          <w:numId w:val="1055"/>
        </w:numPr>
      </w:pPr>
      <w:r>
        <w:rPr>
          <w:b/>
          <w:bCs/>
        </w:rPr>
        <w:t xml:space="preserve">Mejoras en seguridad:</w:t>
      </w:r>
      <w:r>
        <w:t xml:space="preserve"> </w:t>
      </w:r>
      <w:r>
        <w:t xml:space="preserve">Reducción de fatiga y lesiones por carga manual de charolas.</w:t>
      </w:r>
    </w:p>
    <w:p>
      <w:pPr>
        <w:pStyle w:val="Compact"/>
        <w:numPr>
          <w:ilvl w:val="0"/>
          <w:numId w:val="1055"/>
        </w:numPr>
      </w:pPr>
      <w:r>
        <w:rPr>
          <w:b/>
          <w:bCs/>
        </w:rPr>
        <w:t xml:space="preserve">Ahorro en costos:</w:t>
      </w:r>
      <w:r>
        <w:t xml:space="preserve"> </w:t>
      </w:r>
      <w:r>
        <w:t xml:space="preserve">Reducción de mano de obra indirecta.</w:t>
      </w:r>
    </w:p>
    <w:p>
      <w:pPr>
        <w:pStyle w:val="Compact"/>
        <w:numPr>
          <w:ilvl w:val="0"/>
          <w:numId w:val="1055"/>
        </w:numPr>
      </w:pPr>
      <w:r>
        <w:rPr>
          <w:b/>
          <w:bCs/>
        </w:rPr>
        <w:t xml:space="preserve">Impacto Económico / ROI:</w:t>
      </w:r>
      <w:r>
        <w:t xml:space="preserve"> </w:t>
      </w:r>
      <w:r>
        <w:t xml:space="preserve">Medio-Alto. Solución escalable.</w:t>
      </w:r>
    </w:p>
    <w:p>
      <w:pPr>
        <w:pStyle w:val="Compact"/>
        <w:numPr>
          <w:ilvl w:val="0"/>
          <w:numId w:val="1055"/>
        </w:numPr>
      </w:pPr>
      <w:r>
        <w:rPr>
          <w:b/>
          <w:bCs/>
        </w:rPr>
        <w:t xml:space="preserve">Tipo de Aplicación:</w:t>
      </w:r>
      <w:r>
        <w:t xml:space="preserve"> </w:t>
      </w:r>
      <w:r>
        <w:t xml:space="preserve">Mobile Manipulation (AMR + Brazo).</w:t>
      </w:r>
    </w:p>
    <w:p>
      <w:pPr>
        <w:pStyle w:val="Compact"/>
        <w:numPr>
          <w:ilvl w:val="0"/>
          <w:numId w:val="1055"/>
        </w:numPr>
      </w:pPr>
      <w:r>
        <w:rPr>
          <w:b/>
          <w:bCs/>
        </w:rPr>
        <w:t xml:space="preserve">Modelo de Robot Recomendado:</w:t>
      </w:r>
      <w:r>
        <w:t xml:space="preserve"> </w:t>
      </w:r>
      <w:r>
        <w:t xml:space="preserve">UR12e (o UR16e).</w:t>
      </w:r>
    </w:p>
    <w:p>
      <w:pPr>
        <w:pStyle w:val="Compact"/>
        <w:numPr>
          <w:ilvl w:val="0"/>
          <w:numId w:val="1055"/>
        </w:numPr>
      </w:pPr>
      <w:r>
        <w:rPr>
          <w:b/>
          <w:bCs/>
        </w:rPr>
        <w:t xml:space="preserve">Tipo de Gripper / Herramienta Final Recomendada:</w:t>
      </w:r>
      <w:r>
        <w:t xml:space="preserve"> </w:t>
      </w:r>
      <w:r>
        <w:t xml:space="preserve">Gripper de amplio rango o customizado para sujeción de charolas.</w:t>
      </w:r>
    </w:p>
    <w:p>
      <w:pPr>
        <w:pStyle w:val="Compact"/>
        <w:numPr>
          <w:ilvl w:val="0"/>
          <w:numId w:val="1055"/>
        </w:numPr>
      </w:pPr>
      <w:r>
        <w:rPr>
          <w:b/>
          <w:bCs/>
        </w:rPr>
        <w:t xml:space="preserve">Modo Correcto de Uso del Robot:</w:t>
      </w:r>
      <w:r>
        <w:t xml:space="preserve"> </w:t>
      </w:r>
      <w:r>
        <w:t xml:space="preserve">El AMR navega al punto -&gt; El robot usa visión/referencia para tomar la charola -&gt; El AMR navega al destino -&gt; El robot descarga.</w:t>
      </w:r>
    </w:p>
    <w:p>
      <w:pPr>
        <w:pStyle w:val="Compact"/>
        <w:numPr>
          <w:ilvl w:val="0"/>
          <w:numId w:val="1055"/>
        </w:numPr>
      </w:pPr>
      <w:r>
        <w:rPr>
          <w:b/>
          <w:bCs/>
        </w:rPr>
        <w:t xml:space="preserve">Sistemas Auxiliares Requeridos:</w:t>
      </w:r>
      <w:r>
        <w:t xml:space="preserve"> </w:t>
      </w:r>
      <w:r>
        <w:t xml:space="preserve">AMR (MiR), Sistema de gestión de flota (MiR Fleet), interfaz de potencia DC, sistema de visión en muñeca.</w:t>
      </w:r>
    </w:p>
    <w:p>
      <w:pPr>
        <w:pStyle w:val="Compact"/>
        <w:numPr>
          <w:ilvl w:val="0"/>
          <w:numId w:val="1055"/>
        </w:numPr>
      </w:pPr>
      <w:r>
        <w:rPr>
          <w:b/>
          <w:bCs/>
        </w:rPr>
        <w:t xml:space="preserve">Montaje del Robot:</w:t>
      </w:r>
      <w:r>
        <w:t xml:space="preserve"> </w:t>
      </w:r>
      <w:r>
        <w:t xml:space="preserve">Sobre plataforma móvil (AMR).</w:t>
      </w:r>
    </w:p>
    <w:p>
      <w:pPr>
        <w:pStyle w:val="Compact"/>
        <w:numPr>
          <w:ilvl w:val="0"/>
          <w:numId w:val="1055"/>
        </w:numPr>
      </w:pPr>
      <w:r>
        <w:rPr>
          <w:b/>
          <w:bCs/>
        </w:rPr>
        <w:t xml:space="preserve">Takt Time y Producción Requerida:</w:t>
      </w:r>
      <w:r>
        <w:t xml:space="preserve"> </w:t>
      </w:r>
      <w:r>
        <w:t xml:space="preserve">No especificado en el contenido.</w:t>
      </w:r>
    </w:p>
    <w:p>
      <w:pPr>
        <w:pStyle w:val="Compact"/>
        <w:numPr>
          <w:ilvl w:val="0"/>
          <w:numId w:val="1055"/>
        </w:numPr>
      </w:pPr>
      <w:r>
        <w:rPr>
          <w:b/>
          <w:bCs/>
        </w:rPr>
        <w:t xml:space="preserve">Área de Operación del Robot:</w:t>
      </w:r>
      <w:r>
        <w:t xml:space="preserve"> </w:t>
      </w:r>
      <w:r>
        <w:t xml:space="preserve">Toda la planta (pasillos y estaciones de carga).</w:t>
      </w:r>
    </w:p>
    <w:p>
      <w:pPr>
        <w:pStyle w:val="Compact"/>
        <w:numPr>
          <w:ilvl w:val="0"/>
          <w:numId w:val="1055"/>
        </w:numPr>
      </w:pPr>
      <w:r>
        <w:rPr>
          <w:b/>
          <w:bCs/>
        </w:rPr>
        <w:t xml:space="preserve">Peso de la Pieza / Carga Útil del Robot:</w:t>
      </w:r>
      <w:r>
        <w:t xml:space="preserve"> </w:t>
      </w:r>
      <w:r>
        <w:t xml:space="preserve">No especificado en el contenido.</w:t>
      </w:r>
    </w:p>
    <w:bookmarkEnd w:id="80"/>
    <w:bookmarkStart w:id="81" w:name="puntos-clave-para-automatizar-5"/>
    <w:p>
      <w:pPr>
        <w:pStyle w:val="3"/>
      </w:pPr>
      <w:r>
        <w:t xml:space="preserve">Puntos Clave para Automatizar:</w:t>
      </w:r>
    </w:p>
    <w:p>
      <w:pPr>
        <w:pStyle w:val="Compact"/>
        <w:numPr>
          <w:ilvl w:val="0"/>
          <w:numId w:val="1056"/>
        </w:numPr>
      </w:pPr>
      <w:r>
        <w:t xml:space="preserve">Eliminación de transporte manual.</w:t>
      </w:r>
    </w:p>
    <w:p>
      <w:pPr>
        <w:pStyle w:val="Compact"/>
        <w:numPr>
          <w:ilvl w:val="0"/>
          <w:numId w:val="1056"/>
        </w:numPr>
      </w:pPr>
      <w:r>
        <w:t xml:space="preserve">Conexión física entre islas de automatización.</w:t>
      </w:r>
    </w:p>
    <w:p>
      <w:pPr>
        <w:pStyle w:val="Compact"/>
        <w:numPr>
          <w:ilvl w:val="0"/>
          <w:numId w:val="1056"/>
        </w:numPr>
      </w:pPr>
      <w:r>
        <w:t xml:space="preserve">Flexibilidad para cambiar rutas sin obra civil.</w:t>
      </w:r>
    </w:p>
    <w:bookmarkEnd w:id="81"/>
    <w:bookmarkStart w:id="82" w:name="retos--consideraciones-5"/>
    <w:p>
      <w:pPr>
        <w:pStyle w:val="3"/>
      </w:pPr>
      <w:r>
        <w:t xml:space="preserve">Retos / Consideraciones:</w:t>
      </w:r>
    </w:p>
    <w:p>
      <w:pPr>
        <w:pStyle w:val="Compact"/>
        <w:numPr>
          <w:ilvl w:val="0"/>
          <w:numId w:val="1057"/>
        </w:numPr>
      </w:pPr>
      <w:r>
        <w:t xml:space="preserve">Gestión de baterías/carga.</w:t>
      </w:r>
    </w:p>
    <w:p>
      <w:pPr>
        <w:pStyle w:val="Compact"/>
        <w:numPr>
          <w:ilvl w:val="0"/>
          <w:numId w:val="1057"/>
        </w:numPr>
      </w:pPr>
      <w:r>
        <w:t xml:space="preserve">Ancho de pasillos y convivencia con personas.</w:t>
      </w:r>
    </w:p>
    <w:p>
      <w:pPr>
        <w:pStyle w:val="Compact"/>
        <w:numPr>
          <w:ilvl w:val="0"/>
          <w:numId w:val="1057"/>
        </w:numPr>
      </w:pPr>
      <w:r>
        <w:t xml:space="preserve">Precisión de llegada del AMR vs. necesidad de corrección con visión del brazo.</w:t>
      </w:r>
    </w:p>
    <w:bookmarkEnd w:id="82"/>
    <w:bookmarkStart w:id="83" w:name="proceso-actual-5"/>
    <w:p>
      <w:pPr>
        <w:pStyle w:val="3"/>
      </w:pPr>
      <w:r>
        <w:t xml:space="preserve">Proceso Actual:</w:t>
      </w:r>
    </w:p>
    <w:p>
      <w:pPr>
        <w:pStyle w:val="Compact"/>
        <w:numPr>
          <w:ilvl w:val="0"/>
          <w:numId w:val="1058"/>
        </w:numPr>
      </w:pPr>
      <w:r>
        <w:t xml:space="preserve">Operador busca charola llena/vacía.</w:t>
      </w:r>
    </w:p>
    <w:p>
      <w:pPr>
        <w:pStyle w:val="Compact"/>
        <w:numPr>
          <w:ilvl w:val="0"/>
          <w:numId w:val="1058"/>
        </w:numPr>
      </w:pPr>
      <w:r>
        <w:t xml:space="preserve">Camina a la estación.</w:t>
      </w:r>
    </w:p>
    <w:p>
      <w:pPr>
        <w:pStyle w:val="Compact"/>
        <w:numPr>
          <w:ilvl w:val="0"/>
          <w:numId w:val="1058"/>
        </w:numPr>
      </w:pPr>
      <w:r>
        <w:t xml:space="preserve">Carga charola en el nido manualmente.</w:t>
      </w:r>
    </w:p>
    <w:bookmarkEnd w:id="83"/>
    <w:bookmarkStart w:id="84" w:name="propuesta-con-robot-colaborativo-5"/>
    <w:p>
      <w:pPr>
        <w:pStyle w:val="3"/>
      </w:pPr>
      <w:r>
        <w:t xml:space="preserve">Propuesta con Robot Colaborativo:</w:t>
      </w:r>
    </w:p>
    <w:p>
      <w:pPr>
        <w:pStyle w:val="Compact"/>
        <w:numPr>
          <w:ilvl w:val="0"/>
          <w:numId w:val="1059"/>
        </w:numPr>
      </w:pPr>
      <w:r>
        <w:t xml:space="preserve">AMR recibe misión del sistema de flota.</w:t>
      </w:r>
    </w:p>
    <w:p>
      <w:pPr>
        <w:pStyle w:val="Compact"/>
        <w:numPr>
          <w:ilvl w:val="0"/>
          <w:numId w:val="1059"/>
        </w:numPr>
      </w:pPr>
      <w:r>
        <w:t xml:space="preserve">Llega a la estación de origen.</w:t>
      </w:r>
    </w:p>
    <w:p>
      <w:pPr>
        <w:pStyle w:val="Compact"/>
        <w:numPr>
          <w:ilvl w:val="0"/>
          <w:numId w:val="1059"/>
        </w:numPr>
      </w:pPr>
      <w:r>
        <w:t xml:space="preserve">Brazo robótico localiza y toma la charola.</w:t>
      </w:r>
    </w:p>
    <w:p>
      <w:pPr>
        <w:pStyle w:val="Compact"/>
        <w:numPr>
          <w:ilvl w:val="0"/>
          <w:numId w:val="1059"/>
        </w:numPr>
      </w:pPr>
      <w:r>
        <w:t xml:space="preserve">AMR transporta a destino.</w:t>
      </w:r>
    </w:p>
    <w:p>
      <w:pPr>
        <w:pStyle w:val="Compact"/>
        <w:numPr>
          <w:ilvl w:val="0"/>
          <w:numId w:val="1059"/>
        </w:numPr>
      </w:pPr>
      <w:r>
        <w:t xml:space="preserve">Brazo inserta la charola en el nido.</w:t>
      </w:r>
    </w:p>
    <w:bookmarkEnd w:id="84"/>
    <w:bookmarkStart w:id="85" w:name="consideraciones-de-seguridad-5"/>
    <w:p>
      <w:pPr>
        <w:pStyle w:val="3"/>
      </w:pPr>
      <w:r>
        <w:t xml:space="preserve">Consideraciones de Seguridad:</w:t>
      </w:r>
    </w:p>
    <w:p>
      <w:pPr>
        <w:pStyle w:val="Compact"/>
        <w:numPr>
          <w:ilvl w:val="0"/>
          <w:numId w:val="1060"/>
        </w:numPr>
      </w:pPr>
      <w:r>
        <w:t xml:space="preserve">Cumplimiento con ISO 10218-2 2025 e ISO 3691-4 (Seguridad de AMRs).</w:t>
      </w:r>
    </w:p>
    <w:p>
      <w:pPr>
        <w:pStyle w:val="Compact"/>
        <w:numPr>
          <w:ilvl w:val="0"/>
          <w:numId w:val="1060"/>
        </w:numPr>
      </w:pPr>
      <w:r>
        <w:t xml:space="preserve">Escáneres de seguridad del AMR + configuración de seguridad del brazo (límites de fuerza reducidos al estar en movimiento o interacción).</w:t>
      </w:r>
    </w:p>
    <w:p>
      <w:r>
        <w:pict>
          <v:rect style="width:0;height:1.5pt" o:hralign="center" o:hrstd="t" o:hr="t"/>
        </w:pict>
      </w:r>
    </w:p>
    <w:bookmarkEnd w:id="85"/>
    <w:bookmarkEnd w:id="86"/>
    <w:bookmarkEnd w:id="87"/>
    <w:bookmarkStart w:id="88" w:name="X716a1d513c94c1dbba32759ce1fe8b319efc6ce"/>
    <w:p>
      <w:pPr>
        <w:pStyle w:val="1"/>
      </w:pPr>
      <w:r>
        <w:t xml:space="preserve">Listado de Robots Posibles(Indispensable mostrar el número total por cada modelo, los UR5 o UR5e sustituirlo por UR7e, los UR10e por UR12e):</w:t>
      </w:r>
    </w:p>
    <w:p>
      <w:pPr>
        <w:pStyle w:val="Compact"/>
        <w:numPr>
          <w:ilvl w:val="0"/>
          <w:numId w:val="1061"/>
        </w:numPr>
      </w:pPr>
      <w:r>
        <w:t xml:space="preserve">UR3e: 0.</w:t>
      </w:r>
    </w:p>
    <w:p>
      <w:pPr>
        <w:pStyle w:val="Compact"/>
        <w:numPr>
          <w:ilvl w:val="0"/>
          <w:numId w:val="1061"/>
        </w:numPr>
      </w:pPr>
      <w:r>
        <w:t xml:space="preserve">UR7e: 0.</w:t>
      </w:r>
    </w:p>
    <w:p>
      <w:pPr>
        <w:pStyle w:val="Compact"/>
        <w:numPr>
          <w:ilvl w:val="0"/>
          <w:numId w:val="1061"/>
        </w:numPr>
      </w:pPr>
      <w:r>
        <w:t xml:space="preserve">UR8 L: 0.</w:t>
      </w:r>
    </w:p>
    <w:p>
      <w:pPr>
        <w:pStyle w:val="Compact"/>
        <w:numPr>
          <w:ilvl w:val="0"/>
          <w:numId w:val="1061"/>
        </w:numPr>
      </w:pPr>
      <w:r>
        <w:t xml:space="preserve">UR12e: 3 (1 para Manipulador Móvil Hornos + 1 para Gantry + 1 para Mobile Cobot Charolas).</w:t>
      </w:r>
    </w:p>
    <w:p>
      <w:pPr>
        <w:pStyle w:val="Compact"/>
        <w:numPr>
          <w:ilvl w:val="0"/>
          <w:numId w:val="1061"/>
        </w:numPr>
      </w:pPr>
      <w:r>
        <w:t xml:space="preserve">UR15: 0.</w:t>
      </w:r>
    </w:p>
    <w:p>
      <w:pPr>
        <w:pStyle w:val="Compact"/>
        <w:numPr>
          <w:ilvl w:val="0"/>
          <w:numId w:val="1061"/>
        </w:numPr>
      </w:pPr>
      <w:r>
        <w:t xml:space="preserve">UR16e: 0.</w:t>
      </w:r>
    </w:p>
    <w:p>
      <w:pPr>
        <w:pStyle w:val="Compact"/>
        <w:numPr>
          <w:ilvl w:val="0"/>
          <w:numId w:val="1061"/>
        </w:numPr>
      </w:pPr>
      <w:r>
        <w:t xml:space="preserve">UR18: 0.</w:t>
      </w:r>
    </w:p>
    <w:p>
      <w:pPr>
        <w:pStyle w:val="Compact"/>
        <w:numPr>
          <w:ilvl w:val="0"/>
          <w:numId w:val="1061"/>
        </w:numPr>
      </w:pPr>
      <w:r>
        <w:t xml:space="preserve">UR20e: 8 (1 para Hornos Fijos + 6 para Axela + 1 para Stocker).</w:t>
      </w:r>
    </w:p>
    <w:p>
      <w:pPr>
        <w:pStyle w:val="Compact"/>
        <w:numPr>
          <w:ilvl w:val="0"/>
          <w:numId w:val="1061"/>
        </w:numPr>
      </w:pPr>
      <w:r>
        <w:t xml:space="preserve">UR30e: 0.</w:t>
      </w:r>
    </w:p>
    <w:bookmarkEnd w:id="88"/>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2026-02-11T21:37:50Z</dcterms:created>
  <dcterms:modified xsi:type="dcterms:W3CDTF">2026-02-11T21:37:50Z</dcterms:modified>
</cp:coreProperties>
</file>

<file path=docProps/custom.xml><?xml version="1.0" encoding="utf-8"?>
<Properties xmlns="http://schemas.openxmlformats.org/officeDocument/2006/custom-properties" xmlns:vt="http://schemas.openxmlformats.org/officeDocument/2006/docPropsVTypes"/>
</file>