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 Case Document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Purpose: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Use case diagrams are used to gather the requirements of a system including internal and external influences. These requirements are mostly design requirements. So when a system is analyzed to gather its functionalities use cases are prepared and actors are identified.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Used to gather requirements of a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Used to get an outside view of a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Identify external and internal factors influencing the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Show the interacting among the requirements are actors.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How to draw Use Case Diagrams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Use case diagrams are considered for high level requirement analysis of a system. So when the requirements of a system are analyzed the functionalities are captured in use cases.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Items identified: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Functional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1759620</wp:posOffset>
            </wp:positionH>
            <wp:positionV relativeFrom="page">
              <wp:posOffset>7704553</wp:posOffset>
            </wp:positionV>
            <wp:extent cx="3025740" cy="21912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40" cy="2191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/>
          <w:rtl w:val="0"/>
          <w:lang w:val="en-US"/>
        </w:rPr>
        <w:t>ities to be represented as an use case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</w:rPr>
        <w:t>Actors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Relationships among the use cases and actors.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Use case diagrams are drawn to capture the functional requirements of a system. So after identifying the above items we have to follow the following guidelines to draw an efficient use case diagram.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The name of a use case is very important. So the name should be chosen in such a way so that it can identify the functionalities performed.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Give a suitable name for actors.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Show relationships and dependencies clearly in the diagram.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Do not try to include all types of relationships. Because the main purpose of the diagram is to identify requirements.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Use note when ever required to clarify some important points.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Sample of Use Case Diagram: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ascii="Verdana"/>
          <w:rtl w:val="0"/>
          <w:lang w:val="en-US"/>
        </w:rPr>
        <w:t>P</w:t>
      </w:r>
      <w:r>
        <w:rPr>
          <w:rFonts w:ascii="Verdana"/>
          <w:rtl w:val="0"/>
          <w:lang w:val="en-US"/>
        </w:rPr>
        <w:t>laces where use case diagrams are used: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Requirement analysis and high level design.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en-US"/>
        </w:rPr>
        <w:t>Model the context of a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nl-NL"/>
        </w:rPr>
        <w:t>Reverse engineering.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  <w:r>
        <w:rPr>
          <w:rFonts w:ascii="Verdana" w:cs="Verdana" w:hAnsi="Verdana" w:eastAsia="Verdana"/>
          <w:rtl w:val="0"/>
        </w:rPr>
        <w:tab/>
        <w:t>•</w:t>
        <w:tab/>
      </w:r>
      <w:r>
        <w:rPr>
          <w:rFonts w:ascii="Verdana"/>
          <w:rtl w:val="0"/>
          <w:lang w:val="nl-NL"/>
        </w:rPr>
        <w:t>Forward engineering.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Verdana" w:cs="Verdana" w:hAnsi="Verdana" w:eastAsia="Verdana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