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4a4c3d"/>
          <w:sz w:val="40"/>
          <w:szCs w:val="40"/>
        </w:rPr>
        <w:t xml:space="preserve">The Bounty Basket Co.</w:t>
      </w:r>
    </w:p>
    <w:p>
      <w:pPr>
        <w:spacing w:after="30"/>
        <w:jc w:val="center"/>
      </w:pPr>
      <w:r>
        <w:rPr>
          <w:color w:val="b08d57"/>
          <w:sz w:val="24"/>
          <w:szCs w:val="24"/>
        </w:rPr>
        <w:t xml:space="preserve">Developer Handoff — Session Summary &amp; Next Steps</w:t>
      </w:r>
    </w:p>
    <w:p>
      <w:pPr>
        <w:spacing w:after="240"/>
        <w:jc w:val="center"/>
      </w:pPr>
      <w:r>
        <w:rPr>
          <w:color w:val="777777"/>
          <w:sz w:val="18"/>
          <w:szCs w:val="18"/>
        </w:rPr>
        <w:t xml:space="preserve">Prepared June 5, 2026  ·  Owner: James Grasty (Go-To Gifting LLC)</w:t>
      </w:r>
    </w:p>
    <w:p>
      <w:pPr>
        <w:spacing w:after="120"/>
      </w:pPr>
      <w:r>
        <w:rPr>
          <w:sz w:val="21"/>
          <w:szCs w:val="21"/>
        </w:rPr>
        <w:t xml:space="preserve">This document hands off everything built for The Bounty Basket Co. in the prior working session, so a new project chat can continue without re-discovering context. It covers the brand direction, what's been done and pushed, the import files and the order they must run in, the navigation work that lives in Shopify Admin, the open to-dos, and the hard-won gotchas. Read sections 6 (Import sequence) and 9 (Open items) first if you're picking this up cold.</w:t>
      </w:r>
    </w:p>
    <w:p>
      <w:pPr>
        <w:pStyle w:val="Heading1"/>
      </w:pPr>
      <w:r>
        <w:t xml:space="preserve">1. The project</w:t>
      </w:r>
    </w:p>
    <w:p>
      <w:pPr>
        <w:spacing w:after="120"/>
      </w:pPr>
      <w:r>
        <w:rPr>
          <w:sz w:val="21"/>
          <w:szCs w:val="21"/>
        </w:rPr>
        <w:t xml:space="preserve">The Bounty Basket Co. (thebountybasket.co) is a new Shopify gift-basket store — sister brand to The BroBasket (thebrobasket.com, est. 2014). BroBasket is male-leaning; Bounty Basket broadens to a female-leaning and general audience. It's built on a rebranded BroBasket theme export and is modeled in structure/style on GourmetGiftBaskets.com and Hazelton's.</w:t>
      </w:r>
    </w:p>
    <w:p>
      <w:pPr>
        <w:spacing w:after="120"/>
      </w:pPr>
      <w:r>
        <w:rPr>
          <w:i/>
          <w:iCs/>
          <w:sz w:val="21"/>
          <w:szCs w:val="21"/>
        </w:rPr>
        <w:t xml:space="preserve">Repo: github.com/jgrasty123/the_bounty_basket  ·  Branch: main (connected to the live Shopify theme via Shopify's GitHub integration).</w:t>
      </w:r>
    </w:p>
    <w:p>
      <w:pPr>
        <w:pStyle w:val="Heading1"/>
      </w:pPr>
      <w:r>
        <w:t xml:space="preserve">2. Brand direction</w:t>
      </w:r>
    </w:p>
    <w:p>
      <w:pPr>
        <w:pStyle w:val="Heading2"/>
      </w:pPr>
      <w:r>
        <w:t xml:space="preserve">Palette (from the 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D8D2C4" w:sz="1"/>
              <w:left w:val="single" w:color="D8D2C4" w:sz="1"/>
              <w:bottom w:val="single" w:color="D8D2C4" w:sz="1"/>
              <w:right w:val="single" w:color="D8D2C4" w:sz="1"/>
            </w:tcBorders>
            <w:shd w:fill="4a4c3d" w:val="clear"/>
            <w:tcMar>
              <w:top w:type="dxa" w:w="70"/>
              <w:left w:type="dxa" w:w="110"/>
              <w:bottom w:type="dxa" w:w="70"/>
              <w:right w:type="dxa" w:w="110"/>
            </w:tcMar>
          </w:tcPr>
          <w:p>
            <w:r>
              <w:rPr>
                <w:b/>
                <w:bCs/>
                <w:color w:val="FFFFFF"/>
                <w:sz w:val="19"/>
                <w:szCs w:val="19"/>
              </w:rPr>
              <w:t xml:space="preserve">Token</w:t>
            </w:r>
          </w:p>
        </w:tc>
        <w:tc>
          <w:tcPr>
            <w:tcW w:type="dxa" w:w="1800"/>
            <w:tcBorders>
              <w:top w:val="single" w:color="D8D2C4" w:sz="1"/>
              <w:left w:val="single" w:color="D8D2C4" w:sz="1"/>
              <w:bottom w:val="single" w:color="D8D2C4" w:sz="1"/>
              <w:right w:val="single" w:color="D8D2C4" w:sz="1"/>
            </w:tcBorders>
            <w:shd w:fill="4a4c3d" w:val="clear"/>
            <w:tcMar>
              <w:top w:type="dxa" w:w="70"/>
              <w:left w:type="dxa" w:w="110"/>
              <w:bottom w:type="dxa" w:w="70"/>
              <w:right w:type="dxa" w:w="110"/>
            </w:tcMar>
          </w:tcPr>
          <w:p>
            <w:r>
              <w:rPr>
                <w:b/>
                <w:bCs/>
                <w:color w:val="FFFFFF"/>
                <w:sz w:val="19"/>
                <w:szCs w:val="19"/>
              </w:rPr>
              <w:t xml:space="preserve">Hex</w:t>
            </w:r>
          </w:p>
        </w:tc>
        <w:tc>
          <w:tcPr>
            <w:tcW w:type="dxa" w:w="4960"/>
            <w:tcBorders>
              <w:top w:val="single" w:color="D8D2C4" w:sz="1"/>
              <w:left w:val="single" w:color="D8D2C4" w:sz="1"/>
              <w:bottom w:val="single" w:color="D8D2C4" w:sz="1"/>
              <w:right w:val="single" w:color="D8D2C4" w:sz="1"/>
            </w:tcBorders>
            <w:shd w:fill="4a4c3d" w:val="clear"/>
            <w:tcMar>
              <w:top w:type="dxa" w:w="70"/>
              <w:left w:type="dxa" w:w="110"/>
              <w:bottom w:type="dxa" w:w="70"/>
              <w:right w:type="dxa" w:w="110"/>
            </w:tcMar>
          </w:tcPr>
          <w:p>
            <w:r>
              <w:rPr>
                <w:b/>
                <w:bCs/>
                <w:color w:val="FFFFFF"/>
                <w:sz w:val="19"/>
                <w:szCs w:val="19"/>
              </w:rPr>
              <w:t xml:space="preserve">Use</w:t>
            </w:r>
          </w:p>
        </w:tc>
      </w:tr>
      <w:tr>
        <w:tc>
          <w:tcPr>
            <w:tcW w:type="dxa" w:w="26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Olive green</w:t>
            </w:r>
          </w:p>
        </w:tc>
        <w:tc>
          <w:tcPr>
            <w:tcW w:type="dxa" w:w="180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#4a4c3d</w:t>
            </w:r>
          </w:p>
        </w:tc>
        <w:tc>
          <w:tcPr>
            <w:tcW w:type="dxa" w:w="49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Primary — buttons, footer, headings, hero button</w:t>
            </w:r>
          </w:p>
        </w:tc>
      </w:tr>
      <w:tr>
        <w:tc>
          <w:tcPr>
            <w:tcW w:type="dxa" w:w="26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Warm tan/gold</w:t>
            </w:r>
          </w:p>
        </w:tc>
        <w:tc>
          <w:tcPr>
            <w:tcW w:type="dxa" w:w="180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#b08d57</w:t>
            </w:r>
          </w:p>
        </w:tc>
        <w:tc>
          <w:tcPr>
            <w:tcW w:type="dxa" w:w="49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Secondary/accent — secondary buttons, badges</w:t>
            </w:r>
          </w:p>
        </w:tc>
      </w:tr>
      <w:tr>
        <w:tc>
          <w:tcPr>
            <w:tcW w:type="dxa" w:w="26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White</w:t>
            </w:r>
          </w:p>
        </w:tc>
        <w:tc>
          <w:tcPr>
            <w:tcW w:type="dxa" w:w="180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#ffffff</w:t>
            </w:r>
          </w:p>
        </w:tc>
        <w:tc>
          <w:tcPr>
            <w:tcW w:type="dxa" w:w="49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Page + header background</w:t>
            </w:r>
          </w:p>
        </w:tc>
      </w:tr>
      <w:tr>
        <w:tc>
          <w:tcPr>
            <w:tcW w:type="dxa" w:w="26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Deep plum</w:t>
            </w:r>
          </w:p>
        </w:tc>
        <w:tc>
          <w:tcPr>
            <w:tcW w:type="dxa" w:w="180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#2b2330</w:t>
            </w:r>
          </w:p>
        </w:tc>
        <w:tc>
          <w:tcPr>
            <w:tcW w:type="dxa" w:w="49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Body text</w:t>
            </w:r>
          </w:p>
        </w:tc>
      </w:tr>
    </w:tbl>
    <w:p>
      <w:pPr>
        <w:spacing w:after="120"/>
      </w:pPr>
    </w:p>
    <w:p>
      <w:pPr>
        <w:pStyle w:val="Heading2"/>
      </w:pPr>
      <w:r>
        <w:t xml:space="preserve">Voice</w:t>
      </w:r>
    </w:p>
    <w:p>
      <w:pPr>
        <w:spacing w:after="120"/>
      </w:pPr>
      <w:r>
        <w:rPr>
          <w:sz w:val="21"/>
          <w:szCs w:val="21"/>
        </w:rPr>
        <w:t xml:space="preserve">Bright, playful, warm, celebratory. Female-leaning but not female-only — recipient-neutral where possible ("whoever you're celebrating"). Alcohol-optional: many products ship with or without alcohol.</w:t>
      </w:r>
    </w:p>
    <w:p>
      <w:pPr>
        <w:pStyle w:val="Heading2"/>
      </w:pPr>
      <w:r>
        <w:t xml:space="preserve">Spirit policy (important, was refined mid-session)</w:t>
      </w:r>
    </w:p>
    <w:p>
      <w:pPr>
        <w:pStyle w:val="ListParagraph"/>
        <w:numPr>
          <w:ilvl w:val="0"/>
          <w:numId w:val="2"/>
        </w:numPr>
        <w:spacing w:after="60"/>
      </w:pPr>
      <w:r>
        <w:rPr>
          <w:b/>
          <w:bCs/>
          <w:sz w:val="21"/>
          <w:szCs w:val="21"/>
        </w:rPr>
        <w:t xml:space="preserve">KEEP: tequila, gin, vodka (cocktail-forward, mixable), plus wine and champagne.</w:t>
      </w:r>
    </w:p>
    <w:p>
      <w:pPr>
        <w:pStyle w:val="ListParagraph"/>
        <w:numPr>
          <w:ilvl w:val="0"/>
          <w:numId w:val="2"/>
        </w:numPr>
        <w:spacing w:after="60"/>
      </w:pPr>
      <w:r>
        <w:rPr>
          <w:b/>
          <w:bCs/>
          <w:sz w:val="21"/>
          <w:szCs w:val="21"/>
        </w:rPr>
        <w:t xml:space="preserve">CUT: whiskey, scotch, bourbon, rye, rum, cognac/brandy, beer, cigars, golf, beef jerky.</w:t>
      </w:r>
    </w:p>
    <w:p>
      <w:pPr>
        <w:spacing w:after="120"/>
      </w:pPr>
      <w:r>
        <w:rPr>
          <w:sz w:val="21"/>
          <w:szCs w:val="21"/>
        </w:rPr>
        <w:t xml:space="preserve">All 14 current SKUs already fall on the KEEP side.</w:t>
      </w:r>
    </w:p>
    <w:p>
      <w:pPr>
        <w:pStyle w:val="Heading1"/>
      </w:pPr>
      <w:r>
        <w:t xml:space="preserve">3. What's done and pushed to the repo</w:t>
      </w:r>
    </w:p>
    <w:p>
      <w:pPr>
        <w:spacing w:after="120"/>
      </w:pPr>
      <w:r>
        <w:rPr>
          <w:sz w:val="21"/>
          <w:szCs w:val="21"/>
        </w:rPr>
        <w:t xml:space="preserve">All work pushed to main. Commit hashes in parentheses.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D2C4" w:sz="1"/>
              <w:left w:val="single" w:color="D8D2C4" w:sz="1"/>
              <w:bottom w:val="single" w:color="D8D2C4" w:sz="1"/>
              <w:right w:val="single" w:color="D8D2C4" w:sz="1"/>
            </w:tcBorders>
            <w:shd w:fill="4a4c3d" w:val="clear"/>
            <w:tcMar>
              <w:top w:type="dxa" w:w="70"/>
              <w:left w:type="dxa" w:w="110"/>
              <w:bottom w:type="dxa" w:w="70"/>
              <w:right w:type="dxa" w:w="110"/>
            </w:tcMar>
          </w:tcPr>
          <w:p>
            <w:r>
              <w:rPr>
                <w:b/>
                <w:bCs/>
                <w:color w:val="FFFFFF"/>
                <w:sz w:val="19"/>
                <w:szCs w:val="19"/>
              </w:rPr>
              <w:t xml:space="preserve">Area</w:t>
            </w:r>
          </w:p>
        </w:tc>
        <w:tc>
          <w:tcPr>
            <w:tcW w:type="dxa" w:w="7160"/>
            <w:tcBorders>
              <w:top w:val="single" w:color="D8D2C4" w:sz="1"/>
              <w:left w:val="single" w:color="D8D2C4" w:sz="1"/>
              <w:bottom w:val="single" w:color="D8D2C4" w:sz="1"/>
              <w:right w:val="single" w:color="D8D2C4" w:sz="1"/>
            </w:tcBorders>
            <w:shd w:fill="4a4c3d" w:val="clear"/>
            <w:tcMar>
              <w:top w:type="dxa" w:w="70"/>
              <w:left w:type="dxa" w:w="110"/>
              <w:bottom w:type="dxa" w:w="70"/>
              <w:right w:type="dxa" w:w="110"/>
            </w:tcMar>
          </w:tcPr>
          <w:p>
            <w:r>
              <w:rPr>
                <w:b/>
                <w:bCs/>
                <w:color w:val="FFFFFF"/>
                <w:sz w:val="19"/>
                <w:szCs w:val="19"/>
              </w:rPr>
              <w:t xml:space="preserve">What changed</w:t>
            </w:r>
          </w:p>
        </w:tc>
      </w:tr>
      <w:tr>
        <w:tc>
          <w:tcPr>
            <w:tcW w:type="dxa" w:w="22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Repo seed</w:t>
            </w:r>
          </w:p>
        </w:tc>
        <w:tc>
          <w:tcPr>
            <w:tcW w:type="dxa" w:w="71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Rebranded BroBasket theme committed; tracking IDs confirmed placeholders (eadab7e)</w:t>
            </w:r>
          </w:p>
        </w:tc>
      </w:tr>
      <w:tr>
        <w:tc>
          <w:tcPr>
            <w:tcW w:type="dxa" w:w="22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Homepage hero</w:t>
            </w:r>
          </w:p>
        </w:tc>
        <w:tc>
          <w:tcPr>
            <w:tcW w:type="dxa" w:w="71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'Gift baskets worth celebrating' / 'Sending joy in a box since 2014'; dead for-men collection link → /all; button olive (459e8cb, 4e40870)</w:t>
            </w:r>
          </w:p>
        </w:tc>
      </w:tr>
      <w:tr>
        <w:tc>
          <w:tcPr>
            <w:tcW w:type="dxa" w:w="22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Product copy</w:t>
            </w:r>
          </w:p>
        </w:tc>
        <w:tc>
          <w:tcPr>
            <w:tcW w:type="dxa" w:w="71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Brand-voice descriptions for all 14 SKUs written into the Matrixify product CSV (283a8fc)</w:t>
            </w:r>
          </w:p>
        </w:tc>
      </w:tr>
      <w:tr>
        <w:tc>
          <w:tcPr>
            <w:tcW w:type="dxa" w:w="22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Promise block</w:t>
            </w:r>
          </w:p>
        </w:tc>
        <w:tc>
          <w:tcPr>
            <w:tcW w:type="dxa" w:w="71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Old 'BroBasket Manifesto' repurposed into 'The Bounty Basket Co. Promise' — BroBasket roots → broadening to all (2eadda4)</w:t>
            </w:r>
          </w:p>
        </w:tc>
      </w:tr>
      <w:tr>
        <w:tc>
          <w:tcPr>
            <w:tcW w:type="dxa" w:w="22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Palette</w:t>
            </w:r>
          </w:p>
        </w:tc>
        <w:tc>
          <w:tcPr>
            <w:tcW w:type="dxa" w:w="71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Theme recolored to logo olive/tan/white; dark footer → olive; checkout synced (84e1ebe)</w:t>
            </w:r>
          </w:p>
        </w:tc>
      </w:tr>
      <w:tr>
        <w:tc>
          <w:tcPr>
            <w:tcW w:type="dxa" w:w="22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Fake reviews</w:t>
            </w:r>
          </w:p>
        </w:tc>
        <w:tc>
          <w:tcPr>
            <w:tcW w:type="dxa" w:w="71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Homepage testimonials section removed; review-wall fake quotes/names/'Verified Customer' labels blanked (84e1ebe, 4e40870)</w:t>
            </w:r>
          </w:p>
        </w:tc>
      </w:tr>
      <w:tr>
        <w:tc>
          <w:tcPr>
            <w:tcW w:type="dxa" w:w="22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Page/section copy</w:t>
            </w:r>
          </w:p>
        </w:tc>
        <w:tc>
          <w:tcPr>
            <w:tcW w:type="dxa" w:w="71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Contact, FAQ, comparison section, vs-Generic table de-gendered + rebranded (5da12e4)</w:t>
            </w:r>
          </w:p>
        </w:tc>
      </w:tr>
    </w:tbl>
    <w:p>
      <w:pPr>
        <w:spacing w:after="120"/>
      </w:pPr>
    </w:p>
    <w:p>
      <w:pPr>
        <w:pStyle w:val="Heading1"/>
      </w:pPr>
      <w:r>
        <w:t xml:space="preserve">4. Import files in the repo (Matrixify)</w:t>
      </w:r>
    </w:p>
    <w:p>
      <w:pPr>
        <w:spacing w:after="120"/>
      </w:pPr>
      <w:r>
        <w:rPr>
          <w:sz w:val="21"/>
          <w:szCs w:val="21"/>
        </w:rPr>
        <w:t xml:space="preserve">All live in the repo root. None are imported automatically — they're run through Matrixify in Shopify Admin. ORDER MATTERS — see section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360"/>
        <w:gridCol w:w="2000"/>
      </w:tblGrid>
      <w:tr>
        <w:trPr>
          <w:tblHeader/>
        </w:trPr>
        <w:tc>
          <w:tcPr>
            <w:tcW w:type="dxa" w:w="3000"/>
            <w:tcBorders>
              <w:top w:val="single" w:color="D8D2C4" w:sz="1"/>
              <w:left w:val="single" w:color="D8D2C4" w:sz="1"/>
              <w:bottom w:val="single" w:color="D8D2C4" w:sz="1"/>
              <w:right w:val="single" w:color="D8D2C4" w:sz="1"/>
            </w:tcBorders>
            <w:shd w:fill="4a4c3d" w:val="clear"/>
            <w:tcMar>
              <w:top w:type="dxa" w:w="70"/>
              <w:left w:type="dxa" w:w="110"/>
              <w:bottom w:type="dxa" w:w="70"/>
              <w:right w:type="dxa" w:w="110"/>
            </w:tcMar>
          </w:tcPr>
          <w:p>
            <w:r>
              <w:rPr>
                <w:b/>
                <w:bCs/>
                <w:color w:val="FFFFFF"/>
                <w:sz w:val="19"/>
                <w:szCs w:val="19"/>
              </w:rPr>
              <w:t xml:space="preserve">File</w:t>
            </w:r>
          </w:p>
        </w:tc>
        <w:tc>
          <w:tcPr>
            <w:tcW w:type="dxa" w:w="4360"/>
            <w:tcBorders>
              <w:top w:val="single" w:color="D8D2C4" w:sz="1"/>
              <w:left w:val="single" w:color="D8D2C4" w:sz="1"/>
              <w:bottom w:val="single" w:color="D8D2C4" w:sz="1"/>
              <w:right w:val="single" w:color="D8D2C4" w:sz="1"/>
            </w:tcBorders>
            <w:shd w:fill="4a4c3d" w:val="clear"/>
            <w:tcMar>
              <w:top w:type="dxa" w:w="70"/>
              <w:left w:type="dxa" w:w="110"/>
              <w:bottom w:type="dxa" w:w="70"/>
              <w:right w:type="dxa" w:w="110"/>
            </w:tcMar>
          </w:tcPr>
          <w:p>
            <w:r>
              <w:rPr>
                <w:b/>
                <w:bCs/>
                <w:color w:val="FFFFFF"/>
                <w:sz w:val="19"/>
                <w:szCs w:val="19"/>
              </w:rPr>
              <w:t xml:space="preserve">Creates / does</w:t>
            </w:r>
          </w:p>
        </w:tc>
        <w:tc>
          <w:tcPr>
            <w:tcW w:type="dxa" w:w="2000"/>
            <w:tcBorders>
              <w:top w:val="single" w:color="D8D2C4" w:sz="1"/>
              <w:left w:val="single" w:color="D8D2C4" w:sz="1"/>
              <w:bottom w:val="single" w:color="D8D2C4" w:sz="1"/>
              <w:right w:val="single" w:color="D8D2C4" w:sz="1"/>
            </w:tcBorders>
            <w:shd w:fill="4a4c3d" w:val="clear"/>
            <w:tcMar>
              <w:top w:type="dxa" w:w="70"/>
              <w:left w:type="dxa" w:w="110"/>
              <w:bottom w:type="dxa" w:w="70"/>
              <w:right w:type="dxa" w:w="110"/>
            </w:tcMar>
          </w:tcPr>
          <w:p>
            <w:r>
              <w:rPr>
                <w:b/>
                <w:bCs/>
                <w:color w:val="FFFFFF"/>
                <w:sz w:val="19"/>
                <w:szCs w:val="19"/>
              </w:rPr>
              <w:t xml:space="preserve">SKUs / count</w:t>
            </w:r>
          </w:p>
        </w:tc>
      </w:tr>
      <w:tr>
        <w:tc>
          <w:tcPr>
            <w:tcW w:type="dxa" w:w="30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bounty_matrixify_import.csv</w:t>
            </w:r>
          </w:p>
        </w:tc>
        <w:tc>
          <w:tcPr>
            <w:tcW w:type="dxa" w:w="43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The 14 core products w/ brand-voice descriptions</w:t>
            </w:r>
          </w:p>
        </w:tc>
        <w:tc>
          <w:tcPr>
            <w:tcW w:type="dxa" w:w="200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14 products / 20 variants</w:t>
            </w:r>
          </w:p>
        </w:tc>
      </w:tr>
      <w:tr>
        <w:tc>
          <w:tcPr>
            <w:tcW w:type="dxa" w:w="30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bounty_spirit_tags_update.csv</w:t>
            </w:r>
          </w:p>
        </w:tc>
        <w:tc>
          <w:tcPr>
            <w:tcW w:type="dxa" w:w="43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Adds base-spirit tag (vodka/gin/tequila) to 7 cocktail SKUs. Tags Command = MERGE</w:t>
            </w:r>
          </w:p>
        </w:tc>
        <w:tc>
          <w:tcPr>
            <w:tcW w:type="dxa" w:w="200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7 SKUs</w:t>
            </w:r>
          </w:p>
        </w:tc>
      </w:tr>
      <w:tr>
        <w:tc>
          <w:tcPr>
            <w:tcW w:type="dxa" w:w="30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bounty_collections_import.csv</w:t>
            </w:r>
          </w:p>
        </w:tc>
        <w:tc>
          <w:tcPr>
            <w:tcW w:type="dxa" w:w="43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32 smart collections (product-type, occasion, holiday, price, + tequila/gin/vodka)</w:t>
            </w:r>
          </w:p>
        </w:tc>
        <w:tc>
          <w:tcPr>
            <w:tcW w:type="dxa" w:w="200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32 collections</w:t>
            </w:r>
          </w:p>
        </w:tc>
      </w:tr>
      <w:tr>
        <w:tc>
          <w:tcPr>
            <w:tcW w:type="dxa" w:w="30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bounty_addon_products_import.csv</w:t>
            </w:r>
          </w:p>
        </w:tc>
        <w:tc>
          <w:tcPr>
            <w:tcW w:type="dxa" w:w="43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3 companion products at exact theme handles: special-card, engraved-glass, engraving</w:t>
            </w:r>
          </w:p>
        </w:tc>
        <w:tc>
          <w:tcPr>
            <w:tcW w:type="dxa" w:w="200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3 products</w:t>
            </w:r>
          </w:p>
        </w:tc>
      </w:tr>
      <w:tr>
        <w:tc>
          <w:tcPr>
            <w:tcW w:type="dxa" w:w="30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bounty_option_set_triggers.csv / .xlsx</w:t>
            </w:r>
          </w:p>
        </w:tc>
        <w:tc>
          <w:tcPr>
            <w:tcW w:type="dxa" w:w="43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Sets custom.option_set_v2 per product to switch on add-ons. Import as PRODUCTS entity</w:t>
            </w:r>
          </w:p>
        </w:tc>
        <w:tc>
          <w:tcPr>
            <w:tcW w:type="dxa" w:w="200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14 products</w:t>
            </w:r>
          </w:p>
        </w:tc>
      </w:tr>
    </w:tbl>
    <w:p>
      <w:pPr>
        <w:spacing w:after="120"/>
      </w:pPr>
    </w:p>
    <w:p>
      <w:pPr>
        <w:pStyle w:val="Heading1"/>
      </w:pPr>
      <w:r>
        <w:t xml:space="preserve">5. Product-page add-ons (how they work)</w:t>
      </w:r>
    </w:p>
    <w:p>
      <w:pPr>
        <w:spacing w:after="120"/>
      </w:pPr>
      <w:r>
        <w:rPr>
          <w:sz w:val="21"/>
          <w:szCs w:val="21"/>
        </w:rPr>
        <w:t xml:space="preserve">The engraving / engraved-glass / message-card features ALREADY EXIST in the theme (bb-product-addons.liquid and its snippets). They are not built per product — they appear conditionally based on two things:</w:t>
      </w:r>
    </w:p>
    <w:p>
      <w:pPr>
        <w:pStyle w:val="ListParagraph"/>
        <w:numPr>
          <w:ilvl w:val="0"/>
          <w:numId w:val="3"/>
        </w:numPr>
        <w:spacing w:after="60"/>
      </w:pPr>
      <w:r>
        <w:rPr>
          <w:sz w:val="21"/>
          <w:szCs w:val="21"/>
        </w:rPr>
        <w:t xml:space="preserve">The three companion products must exist at exact handles special-card, engraved-glass, engraving. The add-on attaches one of these to the cart. Without them, the blocks render nothing.</w:t>
      </w:r>
    </w:p>
    <w:p>
      <w:pPr>
        <w:pStyle w:val="ListParagraph"/>
        <w:numPr>
          <w:ilvl w:val="0"/>
          <w:numId w:val="3"/>
        </w:numPr>
        <w:spacing w:after="60"/>
      </w:pPr>
      <w:r>
        <w:rPr>
          <w:sz w:val="21"/>
          <w:szCs w:val="21"/>
        </w:rPr>
        <w:t xml:space="preserve">Each product's custom.option_set_v2 metafield must contain the trigger keyword: 'Card' → message card; 'Engraved Glass' → glass selector; 'Engraved Bottle' → bottle engraving.</w:t>
      </w:r>
    </w:p>
    <w:p>
      <w:pPr>
        <w:spacing w:after="120"/>
      </w:pPr>
      <w:r>
        <w:rPr>
          <w:sz w:val="21"/>
          <w:szCs w:val="21"/>
        </w:rPr>
        <w:t xml:space="preserve">Symptom seen this session: the blocks (Engraving options, Engraved glass options, Gift card &amp; message) showed in the theme editor as active but rendered nothing on the page — because the companion products didn't exist yet. That's expected until imports 4 + 5 run.</w:t>
      </w:r>
    </w:p>
    <w:p>
      <w:pPr>
        <w:spacing w:after="120"/>
      </w:pPr>
      <w:r>
        <w:rPr>
          <w:sz w:val="21"/>
          <w:szCs w:val="21"/>
        </w:rPr>
        <w:t xml:space="preserve">Trigger assignment: all 14 SKUs get Card. Cocktail/wine/champagne SKUs also get Engraved Glass + Engraved Bottle. Chocolate box, zero-proof, and spa sets get Card only (no bottle to engrave).</w:t>
      </w:r>
    </w:p>
    <w:p>
      <w:pPr>
        <w:pStyle w:val="Heading1"/>
      </w:pPr>
      <w:r>
        <w:t xml:space="preserve">6. Import sequence (do in this order)</w:t>
      </w:r>
    </w:p>
    <w:p>
      <w:pPr>
        <w:spacing w:after="120"/>
      </w:pPr>
      <w:r>
        <w:rPr>
          <w:b/>
          <w:bCs/>
          <w:color w:val="B00000"/>
          <w:sz w:val="21"/>
          <w:szCs w:val="21"/>
        </w:rPr>
        <w:t xml:space="preserve">Running these out of order leaves collections empty or add-ons broken.</w:t>
      </w:r>
    </w:p>
    <w:p>
      <w:pPr>
        <w:pStyle w:val="ListParagraph"/>
        <w:numPr>
          <w:ilvl w:val="0"/>
          <w:numId w:val="3"/>
        </w:numPr>
        <w:spacing w:after="60"/>
      </w:pPr>
      <w:r>
        <w:rPr>
          <w:sz w:val="21"/>
          <w:szCs w:val="21"/>
        </w:rPr>
        <w:t xml:space="preserve">Create the metafield definition first: Shopify Admin → Settings → Custom data → Products → Add definition → namespace.key = custom.option_set_v2, type Single line text.</w:t>
      </w:r>
    </w:p>
    <w:p>
      <w:pPr>
        <w:pStyle w:val="ListParagraph"/>
        <w:numPr>
          <w:ilvl w:val="0"/>
          <w:numId w:val="3"/>
        </w:numPr>
        <w:spacing w:after="60"/>
      </w:pPr>
      <w:r>
        <w:rPr>
          <w:sz w:val="21"/>
          <w:szCs w:val="21"/>
        </w:rPr>
        <w:t xml:space="preserve">Import bounty_matrixify_import.csv (the 14 products) — if not already imported.</w:t>
      </w:r>
    </w:p>
    <w:p>
      <w:pPr>
        <w:pStyle w:val="ListParagraph"/>
        <w:numPr>
          <w:ilvl w:val="0"/>
          <w:numId w:val="3"/>
        </w:numPr>
        <w:spacing w:after="60"/>
      </w:pPr>
      <w:r>
        <w:rPr>
          <w:sz w:val="21"/>
          <w:szCs w:val="21"/>
        </w:rPr>
        <w:t xml:space="preserve">Import bounty_spirit_tags_update.csv (spirit tags) — BEFORE collections, so the tequila/gin/vodka rules have tags to match.</w:t>
      </w:r>
    </w:p>
    <w:p>
      <w:pPr>
        <w:pStyle w:val="ListParagraph"/>
        <w:numPr>
          <w:ilvl w:val="0"/>
          <w:numId w:val="3"/>
        </w:numPr>
        <w:spacing w:after="60"/>
      </w:pPr>
      <w:r>
        <w:rPr>
          <w:sz w:val="21"/>
          <w:szCs w:val="21"/>
        </w:rPr>
        <w:t xml:space="preserve">Import bounty_collections_import.csv (collections auto-fill from tags/types).</w:t>
      </w:r>
    </w:p>
    <w:p>
      <w:pPr>
        <w:pStyle w:val="ListParagraph"/>
        <w:numPr>
          <w:ilvl w:val="0"/>
          <w:numId w:val="3"/>
        </w:numPr>
        <w:spacing w:after="60"/>
      </w:pPr>
      <w:r>
        <w:rPr>
          <w:sz w:val="21"/>
          <w:szCs w:val="21"/>
        </w:rPr>
        <w:t xml:space="preserve">Import bounty_addon_products_import.csv (companion products) — BEFORE triggers, so add-ons have something to attach.</w:t>
      </w:r>
    </w:p>
    <w:p>
      <w:pPr>
        <w:pStyle w:val="ListParagraph"/>
        <w:numPr>
          <w:ilvl w:val="0"/>
          <w:numId w:val="3"/>
        </w:numPr>
        <w:spacing w:after="60"/>
      </w:pPr>
      <w:r>
        <w:rPr>
          <w:sz w:val="21"/>
          <w:szCs w:val="21"/>
        </w:rPr>
        <w:t xml:space="preserve">Import bounty_option_set_triggers.xlsx (switches add-ons on per product).</w:t>
      </w:r>
    </w:p>
    <w:p>
      <w:pPr>
        <w:pStyle w:val="ListParagraph"/>
        <w:numPr>
          <w:ilvl w:val="0"/>
          <w:numId w:val="3"/>
        </w:numPr>
        <w:spacing w:after="60"/>
      </w:pPr>
      <w:r>
        <w:rPr>
          <w:sz w:val="21"/>
          <w:szCs w:val="21"/>
        </w:rPr>
        <w:t xml:space="preserve">Then: live-test a product page — add a glass + engraving + card to cart and confirm all three land correctly.</w:t>
      </w:r>
    </w:p>
    <w:p>
      <w:pPr>
        <w:pStyle w:val="Heading1"/>
      </w:pPr>
      <w:r>
        <w:t xml:space="preserve">7. Navigation &amp; collections (Shopify Admin, not code)</w:t>
      </w:r>
    </w:p>
    <w:p>
      <w:pPr>
        <w:spacing w:after="120"/>
      </w:pPr>
      <w:r>
        <w:rPr>
          <w:sz w:val="21"/>
          <w:szCs w:val="21"/>
        </w:rPr>
        <w:t xml:space="preserve">Shopify menus are NOT theme files — they're rebuilt by hand in Online Store → Navigation. The companion doc 'Bounty_Basket_Nav_Collections_Guide.docx' (in the repo) has the full menu tree. Key points:</w:t>
      </w:r>
    </w:p>
    <w:p>
      <w:pPr>
        <w:pStyle w:val="ListParagraph"/>
        <w:numPr>
          <w:ilvl w:val="0"/>
          <w:numId w:val="2"/>
        </w:numPr>
        <w:spacing w:after="60"/>
      </w:pPr>
      <w:r>
        <w:rPr>
          <w:b w:val="false"/>
          <w:bCs w:val="false"/>
          <w:sz w:val="21"/>
          <w:szCs w:val="21"/>
        </w:rPr>
        <w:t xml:space="preserve">Rename the main menu's 'Catalog' label to 'Shop All'.</w:t>
      </w:r>
    </w:p>
    <w:p>
      <w:pPr>
        <w:pStyle w:val="ListParagraph"/>
        <w:numPr>
          <w:ilvl w:val="0"/>
          <w:numId w:val="2"/>
        </w:numPr>
        <w:spacing w:after="60"/>
      </w:pPr>
      <w:r>
        <w:rPr>
          <w:b w:val="false"/>
          <w:bCs w:val="false"/>
          <w:sz w:val="21"/>
          <w:szCs w:val="21"/>
        </w:rPr>
        <w:t xml:space="preserve">Top-level: Shop All, Cocktail Kits, Wine (→ Red/White/Rosé), Champagne, Spirits (→ Tequila/Gin/Vodka), Non-Alcoholic, Spa &amp; Self-Care.</w:t>
      </w:r>
    </w:p>
    <w:p>
      <w:pPr>
        <w:pStyle w:val="ListParagraph"/>
        <w:numPr>
          <w:ilvl w:val="0"/>
          <w:numId w:val="2"/>
        </w:numPr>
        <w:spacing w:after="60"/>
      </w:pPr>
      <w:r>
        <w:rPr>
          <w:b w:val="false"/>
          <w:bCs w:val="false"/>
          <w:sz w:val="21"/>
          <w:szCs w:val="21"/>
        </w:rPr>
        <w:t xml:space="preserve">Dropdowns: Shop by Occasion, Shop by Holiday (Father's Day → Mother's Day), By Price.</w:t>
      </w:r>
    </w:p>
    <w:p>
      <w:pPr>
        <w:pStyle w:val="ListParagraph"/>
        <w:numPr>
          <w:ilvl w:val="0"/>
          <w:numId w:val="2"/>
        </w:numPr>
        <w:spacing w:after="60"/>
      </w:pPr>
      <w:r>
        <w:rPr>
          <w:b w:val="false"/>
          <w:bCs w:val="false"/>
          <w:sz w:val="21"/>
          <w:szCs w:val="21"/>
        </w:rPr>
        <w:t xml:space="preserve">Collections auto-fill from product tags — any NEW product needs the right tags (e.g. wine, champagne, cocktail-kit, vodka/gin/tequila, chocolate, spa, non-alcoholic) or it won't sort.</w:t>
      </w:r>
    </w:p>
    <w:p>
      <w:pPr>
        <w:pStyle w:val="Heading1"/>
      </w:pPr>
      <w:r>
        <w:t xml:space="preserve">8. Working conventions</w:t>
      </w:r>
    </w:p>
    <w:p>
      <w:pPr>
        <w:pStyle w:val="ListParagraph"/>
        <w:numPr>
          <w:ilvl w:val="0"/>
          <w:numId w:val="2"/>
        </w:numPr>
        <w:spacing w:after="60"/>
      </w:pPr>
      <w:r>
        <w:rPr>
          <w:b w:val="false"/>
          <w:bCs w:val="false"/>
          <w:sz w:val="21"/>
          <w:szCs w:val="21"/>
        </w:rPr>
        <w:t xml:space="preserve">Push model: Claude pushes code straight from the chat sandbox to GitHub using a fine-grained token in the clone URL. No local git, no terminal on James's side. Token is treated single-use per session and revoked after.</w:t>
      </w:r>
    </w:p>
    <w:p>
      <w:pPr>
        <w:pStyle w:val="ListParagraph"/>
        <w:numPr>
          <w:ilvl w:val="0"/>
          <w:numId w:val="2"/>
        </w:numPr>
        <w:spacing w:after="60"/>
      </w:pPr>
      <w:r>
        <w:rPr>
          <w:b w:val="false"/>
          <w:bCs w:val="false"/>
          <w:sz w:val="21"/>
          <w:szCs w:val="21"/>
        </w:rPr>
        <w:t xml:space="preserve">Commit identity: James Grasty / james@gotogifting.com.</w:t>
      </w:r>
    </w:p>
    <w:p>
      <w:pPr>
        <w:pStyle w:val="ListParagraph"/>
        <w:numPr>
          <w:ilvl w:val="0"/>
          <w:numId w:val="2"/>
        </w:numPr>
        <w:spacing w:after="60"/>
      </w:pPr>
      <w:r>
        <w:rPr>
          <w:b w:val="false"/>
          <w:bCs w:val="false"/>
          <w:sz w:val="21"/>
          <w:szCs w:val="21"/>
        </w:rPr>
        <w:t xml:space="preserve">Branch: direct commits to main for theme work (new store, low traffic; James's call).</w:t>
      </w:r>
    </w:p>
    <w:p>
      <w:pPr>
        <w:pStyle w:val="ListParagraph"/>
        <w:numPr>
          <w:ilvl w:val="0"/>
          <w:numId w:val="2"/>
        </w:numPr>
        <w:spacing w:after="60"/>
      </w:pPr>
      <w:r>
        <w:rPr>
          <w:b w:val="false"/>
          <w:bCs w:val="false"/>
          <w:sz w:val="21"/>
          <w:szCs w:val="21"/>
        </w:rPr>
        <w:t xml:space="preserve">Copy rewrites: prose goes via the Shopify Theme Editor when possible; functional/structural edits (links, colors, JSON) go via Claude push.</w:t>
      </w:r>
    </w:p>
    <w:p>
      <w:pPr>
        <w:pStyle w:val="Heading1"/>
      </w:pPr>
      <w:r>
        <w:t xml:space="preserve">9. Open items / next steps</w:t>
      </w:r>
    </w:p>
    <w:p>
      <w:pPr>
        <w:pStyle w:val="Heading2"/>
      </w:pPr>
      <w:r>
        <w:t xml:space="preserve">Needs James</w:t>
      </w:r>
    </w:p>
    <w:p>
      <w:pPr>
        <w:pStyle w:val="ListParagraph"/>
        <w:numPr>
          <w:ilvl w:val="0"/>
          <w:numId w:val="2"/>
        </w:numPr>
        <w:spacing w:after="60"/>
      </w:pPr>
      <w:r>
        <w:rPr>
          <w:b w:val="false"/>
          <w:bCs w:val="false"/>
          <w:sz w:val="21"/>
          <w:szCs w:val="21"/>
        </w:rPr>
        <w:t xml:space="preserve">About Us page — James is drafting. Send it and it gets wired into page.about-us.json, plus removal of the last three thebrobasket.com references (corporate-orders, about-us, country-flags.css).</w:t>
      </w:r>
    </w:p>
    <w:p>
      <w:pPr>
        <w:pStyle w:val="ListParagraph"/>
        <w:numPr>
          <w:ilvl w:val="0"/>
          <w:numId w:val="2"/>
        </w:numPr>
        <w:spacing w:after="60"/>
      </w:pPr>
      <w:r>
        <w:rPr>
          <w:b w:val="false"/>
          <w:bCs w:val="false"/>
          <w:sz w:val="21"/>
          <w:szCs w:val="21"/>
        </w:rPr>
        <w:t xml:space="preserve">Corporate Orders page — decide: rewrite for new brand, or hide at launch?</w:t>
      </w:r>
    </w:p>
    <w:p>
      <w:pPr>
        <w:pStyle w:val="ListParagraph"/>
        <w:numPr>
          <w:ilvl w:val="0"/>
          <w:numId w:val="2"/>
        </w:numPr>
        <w:spacing w:after="60"/>
      </w:pPr>
      <w:r>
        <w:rPr>
          <w:b w:val="false"/>
          <w:bCs w:val="false"/>
          <w:sz w:val="21"/>
          <w:szCs w:val="21"/>
        </w:rPr>
        <w:t xml:space="preserve">Confirm the live Shopify theme has pulled the latest repo state (palette + review removals). Repo is source of truth; theme can lag.</w:t>
      </w:r>
    </w:p>
    <w:p>
      <w:pPr>
        <w:pStyle w:val="ListParagraph"/>
        <w:numPr>
          <w:ilvl w:val="0"/>
          <w:numId w:val="2"/>
        </w:numPr>
        <w:spacing w:after="60"/>
      </w:pPr>
      <w:r>
        <w:rPr>
          <w:b w:val="false"/>
          <w:bCs w:val="false"/>
          <w:sz w:val="21"/>
          <w:szCs w:val="21"/>
        </w:rPr>
        <w:t xml:space="preserve">Verify FAQ shipping/alcohol ANSWERS against the new entity's licensing — only the brand name was swapped, not the policy claims.</w:t>
      </w:r>
    </w:p>
    <w:p>
      <w:pPr>
        <w:pStyle w:val="Heading2"/>
      </w:pPr>
      <w:r>
        <w:t xml:space="preserve">Still to build</w:t>
      </w:r>
    </w:p>
    <w:p>
      <w:pPr>
        <w:pStyle w:val="ListParagraph"/>
        <w:numPr>
          <w:ilvl w:val="0"/>
          <w:numId w:val="2"/>
        </w:numPr>
        <w:spacing w:after="60"/>
      </w:pPr>
      <w:r>
        <w:rPr>
          <w:b w:val="false"/>
          <w:bCs w:val="false"/>
          <w:sz w:val="21"/>
          <w:szCs w:val="21"/>
        </w:rPr>
        <w:t xml:space="preserve">Fake Hero review still live (W2-03 block: 'Best Christmas he's ever had… Sarah M., Verified Customer'). Needs its defaults blanked — same honesty fix as the review wall, different block.</w:t>
      </w:r>
    </w:p>
    <w:p>
      <w:pPr>
        <w:pStyle w:val="ListParagraph"/>
        <w:numPr>
          <w:ilvl w:val="0"/>
          <w:numId w:val="2"/>
        </w:numPr>
        <w:spacing w:after="60"/>
      </w:pPr>
      <w:r>
        <w:rPr>
          <w:b w:val="false"/>
          <w:bCs w:val="false"/>
          <w:sz w:val="21"/>
          <w:szCs w:val="21"/>
        </w:rPr>
        <w:t xml:space="preserve">Homepage 'Show Him/Her You Care' + 'Customize Your Basket' blocks still carry BroBasket framing — quick rewrites.</w:t>
      </w:r>
    </w:p>
    <w:p>
      <w:pPr>
        <w:pStyle w:val="ListParagraph"/>
        <w:numPr>
          <w:ilvl w:val="0"/>
          <w:numId w:val="2"/>
        </w:numPr>
        <w:spacing w:after="60"/>
      </w:pPr>
      <w:r>
        <w:rPr>
          <w:b w:val="false"/>
          <w:bCs w:val="false"/>
          <w:sz w:val="21"/>
          <w:szCs w:val="21"/>
        </w:rPr>
        <w:t xml:space="preserve">Product images: to be generated (ChatGPT). Host them and populate Image Src in the product CSV, or add in Shopify post-import. Shoot on white/neutral to match the palette.</w:t>
      </w:r>
    </w:p>
    <w:p>
      <w:pPr>
        <w:pStyle w:val="ListParagraph"/>
        <w:numPr>
          <w:ilvl w:val="0"/>
          <w:numId w:val="2"/>
        </w:numPr>
        <w:spacing w:after="60"/>
      </w:pPr>
      <w:r>
        <w:rPr>
          <w:b w:val="false"/>
          <w:bCs w:val="false"/>
          <w:sz w:val="21"/>
          <w:szCs w:val="21"/>
        </w:rPr>
        <w:t xml:space="preserve">Gin and tequila collections are thin (1 SKU each) — add more gin/tequila kits if you want them fuller at launch.</w:t>
      </w:r>
    </w:p>
    <w:p>
      <w:pPr>
        <w:pStyle w:val="Heading1"/>
      </w:pPr>
      <w:r>
        <w:t xml:space="preserve">10. Gotchas learned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8D2C4" w:sz="1"/>
              <w:left w:val="single" w:color="D8D2C4" w:sz="1"/>
              <w:bottom w:val="single" w:color="D8D2C4" w:sz="1"/>
              <w:right w:val="single" w:color="D8D2C4" w:sz="1"/>
            </w:tcBorders>
            <w:shd w:fill="4a4c3d" w:val="clear"/>
            <w:tcMar>
              <w:top w:type="dxa" w:w="70"/>
              <w:left w:type="dxa" w:w="110"/>
              <w:bottom w:type="dxa" w:w="70"/>
              <w:right w:type="dxa" w:w="110"/>
            </w:tcMar>
          </w:tcPr>
          <w:p>
            <w:r>
              <w:rPr>
                <w:b/>
                <w:bCs/>
                <w:color w:val="FFFFFF"/>
                <w:sz w:val="19"/>
                <w:szCs w:val="19"/>
              </w:rPr>
              <w:t xml:space="preserve">Issue</w:t>
            </w:r>
          </w:p>
        </w:tc>
        <w:tc>
          <w:tcPr>
            <w:tcW w:type="dxa" w:w="6360"/>
            <w:tcBorders>
              <w:top w:val="single" w:color="D8D2C4" w:sz="1"/>
              <w:left w:val="single" w:color="D8D2C4" w:sz="1"/>
              <w:bottom w:val="single" w:color="D8D2C4" w:sz="1"/>
              <w:right w:val="single" w:color="D8D2C4" w:sz="1"/>
            </w:tcBorders>
            <w:shd w:fill="4a4c3d" w:val="clear"/>
            <w:tcMar>
              <w:top w:type="dxa" w:w="70"/>
              <w:left w:type="dxa" w:w="110"/>
              <w:bottom w:type="dxa" w:w="70"/>
              <w:right w:type="dxa" w:w="110"/>
            </w:tcMar>
          </w:tcPr>
          <w:p>
            <w:r>
              <w:rPr>
                <w:b/>
                <w:bCs/>
                <w:color w:val="FFFFFF"/>
                <w:sz w:val="19"/>
                <w:szCs w:val="19"/>
              </w:rPr>
              <w:t xml:space="preserve">Fix / note</w:t>
            </w:r>
          </w:p>
        </w:tc>
      </w:tr>
      <w:tr>
        <w:tc>
          <w:tcPr>
            <w:tcW w:type="dxa" w:w="30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Shopify sync can revert repo changes</w:t>
            </w:r>
          </w:p>
        </w:tc>
        <w:tc>
          <w:tcPr>
            <w:tcW w:type="dxa" w:w="63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Editing the main-connected theme in the Shopify editor pushes its (possibly older) state back to GitHub, overwriting newer commits. Always fetch before pushing; re-apply if reverted. Don't edit the same file in both places in one window.</w:t>
            </w:r>
          </w:p>
        </w:tc>
      </w:tr>
      <w:tr>
        <w:tc>
          <w:tcPr>
            <w:tcW w:type="dxa" w:w="30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settings_data.json &amp; index.json have /* */ headers</w:t>
            </w:r>
          </w:p>
        </w:tc>
        <w:tc>
          <w:tcPr>
            <w:tcW w:type="dxa" w:w="63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Shopify prepends a comment block; strip it before JSON.parse: re.sub(r'^\s*/\*.*?\*/\s*','',raw,count=1,flags=re.DOTALL).</w:t>
            </w:r>
          </w:p>
        </w:tc>
      </w:tr>
      <w:tr>
        <w:tc>
          <w:tcPr>
            <w:tcW w:type="dxa" w:w="30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Matrixify 'Tags Command' value</w:t>
            </w:r>
          </w:p>
        </w:tc>
        <w:tc>
          <w:tcPr>
            <w:tcW w:type="dxa" w:w="63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Use MERGE (append) — not ADD, which is invalid and fails all rows.</w:t>
            </w:r>
          </w:p>
        </w:tc>
      </w:tr>
      <w:tr>
        <w:tc>
          <w:tcPr>
            <w:tcW w:type="dxa" w:w="30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Matrixify greys out entity for the metafield CSV</w:t>
            </w:r>
          </w:p>
        </w:tc>
        <w:tc>
          <w:tcPr>
            <w:tcW w:type="dxa" w:w="63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Import as the Products entity (metafield is a column on products), not the Metafields entity. Giving it as .xlsx with a sheet named 'Products' makes it auto-detect.</w:t>
            </w:r>
          </w:p>
        </w:tc>
      </w:tr>
      <w:tr>
        <w:tc>
          <w:tcPr>
            <w:tcW w:type="dxa" w:w="30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Add-on blocks render nothing</w:t>
            </w:r>
          </w:p>
        </w:tc>
        <w:tc>
          <w:tcPr>
            <w:tcW w:type="dxa" w:w="63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They need the 3 companion products to exist AND the option_set_v2 trigger set. Both, in order.</w:t>
            </w:r>
          </w:p>
        </w:tc>
      </w:tr>
      <w:tr>
        <w:tc>
          <w:tcPr>
            <w:tcW w:type="dxa" w:w="3000"/>
            <w:tcBorders>
              <w:top w:val="single" w:color="D8D2C4" w:sz="1"/>
              <w:left w:val="single" w:color="D8D2C4" w:sz="1"/>
              <w:bottom w:val="single" w:color="D8D2C4" w:sz="1"/>
              <w:right w:val="single" w:color="D8D2C4" w:sz="1"/>
            </w:tcBorders>
            <w:shd w:fill="F3F1EA" w:val="clear"/>
            <w:tcMar>
              <w:top w:type="dxa" w:w="70"/>
              <w:left w:type="dxa" w:w="110"/>
              <w:bottom w:type="dxa" w:w="70"/>
              <w:right w:type="dxa" w:w="110"/>
            </w:tcMar>
          </w:tcPr>
          <w:p>
            <w:r>
              <w:rPr>
                <w:b/>
                <w:bCs/>
                <w:color w:val="2b2330"/>
                <w:sz w:val="19"/>
                <w:szCs w:val="19"/>
              </w:rPr>
              <w:t xml:space="preserve">Do NOT import the BroBasket catalog export</w:t>
            </w:r>
          </w:p>
        </w:tc>
        <w:tc>
          <w:tcPr>
            <w:tcW w:type="dxa" w:w="6360"/>
            <w:tcBorders>
              <w:top w:val="single" w:color="D8D2C4" w:sz="1"/>
              <w:left w:val="single" w:color="D8D2C4" w:sz="1"/>
              <w:bottom w:val="single" w:color="D8D2C4" w:sz="1"/>
              <w:right w:val="single" w:color="D8D2C4" w:sz="1"/>
            </w:tcBorders>
            <w:tcMar>
              <w:top w:type="dxa" w:w="70"/>
              <w:left w:type="dxa" w:w="110"/>
              <w:bottom w:type="dxa" w:w="70"/>
              <w:right w:type="dxa" w:w="110"/>
            </w:tcMar>
          </w:tcPr>
          <w:p>
            <w:r>
              <w:rPr>
                <w:b w:val="false"/>
                <w:bCs w:val="false"/>
                <w:color w:val="2b2330"/>
                <w:sz w:val="19"/>
                <w:szCs w:val="19"/>
              </w:rPr>
              <w:t xml:space="preserve">The 428-product export is almost entirely spirits/beer/jerky/golf that were intentionally cut, and lacks the exact companion handles the theme needs.</w:t>
            </w:r>
          </w:p>
        </w:tc>
      </w:tr>
    </w:tbl>
    <w:p>
      <w:pPr>
        <w:spacing w:after="120"/>
      </w:pP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3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57" w:sz="6" w:space="4"/>
      </w:pBdr>
      <w:spacing w:after="140" w:before="260"/>
      <w:outlineLvl w:val="0"/>
    </w:pPr>
    <w:rPr>
      <w:rFonts w:ascii="Calibri" w:cs="Calibri" w:eastAsia="Calibri" w:hAnsi="Calibri"/>
      <w:b/>
      <w:bCs/>
      <w:color w:val="4a4c3d"/>
      <w:sz w:val="28"/>
      <w:szCs w:val="28"/>
    </w:rPr>
  </w:style>
  <w:style w:type="paragraph" w:styleId="Heading2">
    <w:name w:val="Heading 2"/>
    <w:basedOn w:val="Normal"/>
    <w:next w:val="Normal"/>
    <w:qFormat/>
    <w:pPr>
      <w:spacing w:after="90" w:before="160"/>
      <w:outlineLvl w:val="1"/>
    </w:pPr>
    <w:rPr>
      <w:rFonts w:ascii="Calibri" w:cs="Calibri" w:eastAsia="Calibri" w:hAnsi="Calibri"/>
      <w:b/>
      <w:bCs/>
      <w:color w:val="2b233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2026-06-08T23:22:27.336Z</dcterms:created>
  <dcterms:modified xsi:type="dcterms:W3CDTF">2026-06-08T23:22:27.350Z</dcterms:modified>
</cp:coreProperties>
</file>

<file path=docProps/custom.xml><?xml version="1.0" encoding="utf-8"?>
<Properties xmlns="http://schemas.openxmlformats.org/officeDocument/2006/custom-properties" xmlns:vt="http://schemas.openxmlformats.org/officeDocument/2006/docPropsVTypes"/>
</file>