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D3785" w14:textId="77777777" w:rsidR="00922802" w:rsidRPr="00922802" w:rsidRDefault="00922802">
      <w:pPr>
        <w:rPr>
          <w:rFonts w:ascii="Times New Roman" w:hAnsi="Times New Roman" w:cs="Times New Roman"/>
          <w:b/>
        </w:rPr>
      </w:pPr>
      <w:r w:rsidRPr="00922802">
        <w:rPr>
          <w:rFonts w:ascii="Times New Roman" w:hAnsi="Times New Roman" w:cs="Times New Roman"/>
          <w:b/>
        </w:rPr>
        <w:t>Appendix</w:t>
      </w:r>
    </w:p>
    <w:p w14:paraId="5B07B00D" w14:textId="77777777" w:rsidR="00922802" w:rsidRDefault="00922802" w:rsidP="00922802">
      <w:pPr>
        <w:keepNext/>
      </w:pPr>
      <w:r>
        <w:rPr>
          <w:b/>
          <w:noProof/>
        </w:rPr>
        <w:drawing>
          <wp:inline distT="0" distB="0" distL="0" distR="0" wp14:anchorId="5D30641C" wp14:editId="247D6183">
            <wp:extent cx="5081898" cy="4150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S1.pdf"/>
                    <pic:cNvPicPr/>
                  </pic:nvPicPr>
                  <pic:blipFill>
                    <a:blip r:embed="rId5">
                      <a:extLst>
                        <a:ext uri="{28A0092B-C50C-407E-A947-70E740481C1C}">
                          <a14:useLocalDpi xmlns:a14="http://schemas.microsoft.com/office/drawing/2010/main" val="0"/>
                        </a:ext>
                      </a:extLst>
                    </a:blip>
                    <a:stretch>
                      <a:fillRect/>
                    </a:stretch>
                  </pic:blipFill>
                  <pic:spPr>
                    <a:xfrm>
                      <a:off x="0" y="0"/>
                      <a:ext cx="5083154" cy="4151786"/>
                    </a:xfrm>
                    <a:prstGeom prst="rect">
                      <a:avLst/>
                    </a:prstGeom>
                  </pic:spPr>
                </pic:pic>
              </a:graphicData>
            </a:graphic>
          </wp:inline>
        </w:drawing>
      </w:r>
    </w:p>
    <w:p w14:paraId="50F9BF2F" w14:textId="184F6C4C" w:rsidR="00922802" w:rsidRPr="00922802" w:rsidRDefault="00922802" w:rsidP="00922802">
      <w:pPr>
        <w:pStyle w:val="Caption"/>
        <w:rPr>
          <w:rFonts w:ascii="Times New Roman" w:hAnsi="Times New Roman" w:cs="Times New Roman"/>
          <w:i w:val="0"/>
          <w:color w:val="000000" w:themeColor="text1"/>
          <w:sz w:val="24"/>
          <w:szCs w:val="24"/>
        </w:rPr>
      </w:pPr>
      <w:r w:rsidRPr="00922802">
        <w:rPr>
          <w:rFonts w:ascii="Times New Roman" w:hAnsi="Times New Roman" w:cs="Times New Roman"/>
          <w:b/>
          <w:i w:val="0"/>
          <w:color w:val="000000" w:themeColor="text1"/>
          <w:sz w:val="24"/>
          <w:szCs w:val="24"/>
        </w:rPr>
        <w:t>Figure S</w:t>
      </w:r>
      <w:r w:rsidRPr="00922802">
        <w:rPr>
          <w:rFonts w:ascii="Times New Roman" w:hAnsi="Times New Roman" w:cs="Times New Roman"/>
          <w:b/>
          <w:i w:val="0"/>
          <w:color w:val="000000" w:themeColor="text1"/>
          <w:sz w:val="24"/>
          <w:szCs w:val="24"/>
        </w:rPr>
        <w:fldChar w:fldCharType="begin"/>
      </w:r>
      <w:r w:rsidRPr="00922802">
        <w:rPr>
          <w:rFonts w:ascii="Times New Roman" w:hAnsi="Times New Roman" w:cs="Times New Roman"/>
          <w:b/>
          <w:i w:val="0"/>
          <w:color w:val="000000" w:themeColor="text1"/>
          <w:sz w:val="24"/>
          <w:szCs w:val="24"/>
        </w:rPr>
        <w:instrText xml:space="preserve"> SEQ Figure \* ARABIC </w:instrText>
      </w:r>
      <w:r w:rsidRPr="00922802">
        <w:rPr>
          <w:rFonts w:ascii="Times New Roman" w:hAnsi="Times New Roman" w:cs="Times New Roman"/>
          <w:b/>
          <w:i w:val="0"/>
          <w:color w:val="000000" w:themeColor="text1"/>
          <w:sz w:val="24"/>
          <w:szCs w:val="24"/>
        </w:rPr>
        <w:fldChar w:fldCharType="separate"/>
      </w:r>
      <w:r w:rsidRPr="00922802">
        <w:rPr>
          <w:rFonts w:ascii="Times New Roman" w:hAnsi="Times New Roman" w:cs="Times New Roman"/>
          <w:b/>
          <w:i w:val="0"/>
          <w:noProof/>
          <w:color w:val="000000" w:themeColor="text1"/>
          <w:sz w:val="24"/>
          <w:szCs w:val="24"/>
        </w:rPr>
        <w:t>1</w:t>
      </w:r>
      <w:r w:rsidRPr="00922802">
        <w:rPr>
          <w:rFonts w:ascii="Times New Roman" w:hAnsi="Times New Roman" w:cs="Times New Roman"/>
          <w:b/>
          <w:i w:val="0"/>
          <w:color w:val="000000" w:themeColor="text1"/>
          <w:sz w:val="24"/>
          <w:szCs w:val="24"/>
        </w:rPr>
        <w:fldChar w:fldCharType="end"/>
      </w:r>
      <w:r>
        <w:rPr>
          <w:rFonts w:ascii="Times New Roman" w:hAnsi="Times New Roman" w:cs="Times New Roman"/>
          <w:b/>
          <w:i w:val="0"/>
          <w:color w:val="000000" w:themeColor="text1"/>
          <w:sz w:val="24"/>
          <w:szCs w:val="24"/>
        </w:rPr>
        <w:t xml:space="preserve"> </w:t>
      </w:r>
      <w:r>
        <w:rPr>
          <w:rFonts w:ascii="Times New Roman" w:hAnsi="Times New Roman" w:cs="Times New Roman"/>
          <w:i w:val="0"/>
          <w:color w:val="000000" w:themeColor="text1"/>
          <w:sz w:val="24"/>
          <w:szCs w:val="24"/>
        </w:rPr>
        <w:t xml:space="preserve">Principal Component analysis of floral phenotypes of 522 individuals of </w:t>
      </w:r>
      <w:r>
        <w:rPr>
          <w:rFonts w:ascii="Times New Roman" w:hAnsi="Times New Roman" w:cs="Times New Roman"/>
          <w:color w:val="000000" w:themeColor="text1"/>
          <w:sz w:val="24"/>
          <w:szCs w:val="24"/>
        </w:rPr>
        <w:t xml:space="preserve">Aquilegia formosa, A. flavescens, </w:t>
      </w:r>
      <w:r>
        <w:rPr>
          <w:rFonts w:ascii="Times New Roman" w:hAnsi="Times New Roman" w:cs="Times New Roman"/>
          <w:i w:val="0"/>
          <w:color w:val="000000" w:themeColor="text1"/>
          <w:sz w:val="24"/>
          <w:szCs w:val="24"/>
        </w:rPr>
        <w:t xml:space="preserve">and hybrids from the Marble Range, British Columbia. For herbarium specimens, points are colored according to the verbatim species determination given on the label. </w:t>
      </w:r>
      <w:r w:rsidR="00F23983">
        <w:rPr>
          <w:rFonts w:ascii="Times New Roman" w:hAnsi="Times New Roman" w:cs="Times New Roman"/>
          <w:i w:val="0"/>
          <w:color w:val="000000" w:themeColor="text1"/>
          <w:sz w:val="24"/>
          <w:szCs w:val="24"/>
        </w:rPr>
        <w:t>All h</w:t>
      </w:r>
      <w:bookmarkStart w:id="0" w:name="_GoBack"/>
      <w:bookmarkEnd w:id="0"/>
      <w:r>
        <w:rPr>
          <w:rFonts w:ascii="Times New Roman" w:hAnsi="Times New Roman" w:cs="Times New Roman"/>
          <w:i w:val="0"/>
          <w:color w:val="000000" w:themeColor="text1"/>
          <w:sz w:val="24"/>
          <w:szCs w:val="24"/>
        </w:rPr>
        <w:t xml:space="preserve">ybrids (green points) </w:t>
      </w:r>
      <w:r w:rsidR="002701AB">
        <w:rPr>
          <w:rFonts w:ascii="Times New Roman" w:hAnsi="Times New Roman" w:cs="Times New Roman"/>
          <w:i w:val="0"/>
          <w:color w:val="000000" w:themeColor="text1"/>
          <w:sz w:val="24"/>
          <w:szCs w:val="24"/>
        </w:rPr>
        <w:t xml:space="preserve">represent collections from a hybrid population in </w:t>
      </w:r>
      <w:r>
        <w:rPr>
          <w:rFonts w:ascii="Times New Roman" w:hAnsi="Times New Roman" w:cs="Times New Roman"/>
          <w:i w:val="0"/>
          <w:color w:val="000000" w:themeColor="text1"/>
          <w:sz w:val="24"/>
          <w:szCs w:val="24"/>
        </w:rPr>
        <w:t xml:space="preserve">the Marble Range, British Columbia. The first axis (PC1) discriminates between </w:t>
      </w:r>
      <w:r>
        <w:rPr>
          <w:rFonts w:ascii="Times New Roman" w:hAnsi="Times New Roman" w:cs="Times New Roman"/>
          <w:color w:val="000000" w:themeColor="text1"/>
          <w:sz w:val="24"/>
          <w:szCs w:val="24"/>
        </w:rPr>
        <w:t xml:space="preserve">Aquilegia formosa </w:t>
      </w:r>
      <w:r>
        <w:rPr>
          <w:rFonts w:ascii="Times New Roman" w:hAnsi="Times New Roman" w:cs="Times New Roman"/>
          <w:i w:val="0"/>
          <w:color w:val="000000" w:themeColor="text1"/>
          <w:sz w:val="24"/>
          <w:szCs w:val="24"/>
        </w:rPr>
        <w:t xml:space="preserve">and </w:t>
      </w:r>
      <w:r>
        <w:rPr>
          <w:rFonts w:ascii="Times New Roman" w:hAnsi="Times New Roman" w:cs="Times New Roman"/>
          <w:color w:val="000000" w:themeColor="text1"/>
          <w:sz w:val="24"/>
          <w:szCs w:val="24"/>
        </w:rPr>
        <w:t xml:space="preserve">A. flavescens </w:t>
      </w:r>
      <w:r w:rsidR="002701AB">
        <w:rPr>
          <w:rFonts w:ascii="Times New Roman" w:hAnsi="Times New Roman" w:cs="Times New Roman"/>
          <w:i w:val="0"/>
          <w:color w:val="000000" w:themeColor="text1"/>
          <w:sz w:val="24"/>
          <w:szCs w:val="24"/>
        </w:rPr>
        <w:t xml:space="preserve">floral </w:t>
      </w:r>
      <w:r>
        <w:rPr>
          <w:rFonts w:ascii="Times New Roman" w:hAnsi="Times New Roman" w:cs="Times New Roman"/>
          <w:i w:val="0"/>
          <w:color w:val="000000" w:themeColor="text1"/>
          <w:sz w:val="24"/>
          <w:szCs w:val="24"/>
        </w:rPr>
        <w:t xml:space="preserve">phenotypes. All traits load onto the second axis (PC2) with the same sign, indicating that this axis captures variation in overall floral size. This PCA axis was used in the size correction procedure described in the methods. </w:t>
      </w:r>
    </w:p>
    <w:p w14:paraId="18284D76" w14:textId="77777777" w:rsidR="00922802" w:rsidRPr="00922802" w:rsidRDefault="00922802">
      <w:pPr>
        <w:rPr>
          <w:rFonts w:ascii="Times New Roman" w:hAnsi="Times New Roman" w:cs="Times New Roman"/>
          <w:b/>
        </w:rPr>
      </w:pPr>
    </w:p>
    <w:sectPr w:rsidR="00922802" w:rsidRPr="00922802" w:rsidSect="007C4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802"/>
    <w:rsid w:val="002701AB"/>
    <w:rsid w:val="006162CC"/>
    <w:rsid w:val="007C43E2"/>
    <w:rsid w:val="00922802"/>
    <w:rsid w:val="00A021C5"/>
    <w:rsid w:val="00CF2456"/>
    <w:rsid w:val="00F23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46C0B"/>
  <w14:defaultImageDpi w14:val="32767"/>
  <w15:chartTrackingRefBased/>
  <w15:docId w15:val="{789A1398-E868-3740-A482-F97EF2BCA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2280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36E54-4609-4249-8EAF-A4F73001E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108</Words>
  <Characters>636</Characters>
  <Application>Microsoft Office Word</Application>
  <DocSecurity>0</DocSecurity>
  <Lines>9</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Groh</dc:creator>
  <cp:keywords/>
  <dc:description/>
  <cp:lastModifiedBy>Jeff Groh</cp:lastModifiedBy>
  <cp:revision>3</cp:revision>
  <dcterms:created xsi:type="dcterms:W3CDTF">2018-11-21T03:35:00Z</dcterms:created>
  <dcterms:modified xsi:type="dcterms:W3CDTF">2018-11-21T06:10:00Z</dcterms:modified>
</cp:coreProperties>
</file>