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EFF7A" w14:textId="350F1C94" w:rsidR="0099491E" w:rsidRDefault="0099491E" w:rsidP="0099491E">
      <w:pPr>
        <w:pStyle w:val="Heading1"/>
      </w:pPr>
      <w:r>
        <w:t>Manure spreading narrative</w:t>
      </w:r>
    </w:p>
    <w:p w14:paraId="1FC82B97" w14:textId="5D3D00D1" w:rsidR="0099491E" w:rsidRDefault="0099491E" w:rsidP="0099491E"/>
    <w:p w14:paraId="4C1C733F" w14:textId="4CE9E877" w:rsidR="0099491E" w:rsidRPr="0099491E" w:rsidRDefault="0099491E" w:rsidP="0099491E">
      <w:pPr>
        <w:pStyle w:val="ListParagraph"/>
        <w:numPr>
          <w:ilvl w:val="0"/>
          <w:numId w:val="1"/>
        </w:numPr>
      </w:pPr>
      <w:r>
        <w:t>Currently [6 June 2020] the output data only refers to the static manure spreading rates from 2009, even though the narrative is sort of defined.</w:t>
      </w:r>
    </w:p>
    <w:p w14:paraId="7B348B9C" w14:textId="2F516D68" w:rsidR="00F862DD" w:rsidRDefault="00F862DD" w:rsidP="00F862DD">
      <w:pPr>
        <w:pStyle w:val="Heading1"/>
      </w:pPr>
      <w:r>
        <w:t>Totals by animal and crop category</w:t>
      </w:r>
    </w:p>
    <w:p w14:paraId="3E8204B4" w14:textId="1CFB40CA" w:rsidR="00F862DD" w:rsidRDefault="00F862DD" w:rsidP="00F862DD"/>
    <w:p w14:paraId="0031F816" w14:textId="64088EDC" w:rsidR="00F862DD" w:rsidRDefault="00F862DD" w:rsidP="00F862DD">
      <w:pPr>
        <w:rPr>
          <w:lang w:val="en-US"/>
        </w:rPr>
      </w:pPr>
      <w:r>
        <w:t>- It is important to implement properly a routine that automatically calculates these totals (i.e., per animal category, manure type and crop class)</w:t>
      </w:r>
    </w:p>
    <w:p w14:paraId="6E76556C" w14:textId="0E9EE132" w:rsidR="000D290C" w:rsidRPr="00317CF1" w:rsidRDefault="00317CF1" w:rsidP="00317CF1">
      <w:pPr>
        <w:pStyle w:val="Heading1"/>
        <w:rPr>
          <w:lang w:val="en-US"/>
        </w:rPr>
      </w:pPr>
      <w:r w:rsidRPr="00317CF1">
        <w:rPr>
          <w:lang w:val="en-US"/>
        </w:rPr>
        <w:t>Fertilization</w:t>
      </w:r>
    </w:p>
    <w:p w14:paraId="1EDF0577" w14:textId="6CE156EE" w:rsidR="00317CF1" w:rsidRPr="00317CF1" w:rsidRDefault="00317CF1" w:rsidP="00317CF1">
      <w:pPr>
        <w:rPr>
          <w:lang w:val="en-US"/>
        </w:rPr>
      </w:pPr>
    </w:p>
    <w:p w14:paraId="0C0EA3B8" w14:textId="61CA7CDB" w:rsidR="00317CF1" w:rsidRDefault="00317CF1" w:rsidP="00317CF1">
      <w:pPr>
        <w:rPr>
          <w:lang w:val="en-US"/>
        </w:rPr>
      </w:pPr>
      <w:r w:rsidRPr="0099491E">
        <w:rPr>
          <w:highlight w:val="yellow"/>
          <w:lang w:val="en-US"/>
        </w:rPr>
        <w:t>- Biosolid and manure surplus are currently not re-distributed within the same municipality to crops where nutrient demand is unfulfilled.</w:t>
      </w:r>
    </w:p>
    <w:p w14:paraId="1BD0EB37" w14:textId="0F14CDC5" w:rsidR="00317CF1" w:rsidRDefault="00317CF1" w:rsidP="00317CF1">
      <w:pPr>
        <w:rPr>
          <w:lang w:val="en-US"/>
        </w:rPr>
      </w:pPr>
      <w:r>
        <w:rPr>
          <w:lang w:val="en-US"/>
        </w:rPr>
        <w:t xml:space="preserve">- </w:t>
      </w:r>
      <w:r w:rsidRPr="00317CF1">
        <w:rPr>
          <w:lang w:val="en-US"/>
        </w:rPr>
        <w:t>Biosolid Method II (and t</w:t>
      </w:r>
      <w:r>
        <w:rPr>
          <w:lang w:val="en-US"/>
        </w:rPr>
        <w:t xml:space="preserve">hus inorganic </w:t>
      </w:r>
      <w:proofErr w:type="spellStart"/>
      <w:r>
        <w:rPr>
          <w:lang w:val="en-US"/>
        </w:rPr>
        <w:t>fertiliser</w:t>
      </w:r>
      <w:proofErr w:type="spellEnd"/>
      <w:r>
        <w:rPr>
          <w:lang w:val="en-US"/>
        </w:rPr>
        <w:t>) is not implemented due to the way Manure Method II is structured leading to negative crop application rates.</w:t>
      </w:r>
    </w:p>
    <w:p w14:paraId="3750D217" w14:textId="4487F5A5" w:rsidR="00317CF1" w:rsidRDefault="00317CF1" w:rsidP="00317CF1">
      <w:pPr>
        <w:rPr>
          <w:lang w:val="en-US"/>
        </w:rPr>
      </w:pPr>
      <w:r>
        <w:rPr>
          <w:lang w:val="en-US"/>
        </w:rPr>
        <w:t>- Ammonia emissions from biosolids and manure spreading must be calculated with precaution due to biosolid and manure surplus.</w:t>
      </w:r>
    </w:p>
    <w:p w14:paraId="20CA04BB" w14:textId="4C86C643" w:rsidR="00317CF1" w:rsidRDefault="003814B7" w:rsidP="003814B7">
      <w:pPr>
        <w:pStyle w:val="Heading1"/>
        <w:rPr>
          <w:lang w:val="en-US"/>
        </w:rPr>
      </w:pPr>
      <w:r>
        <w:rPr>
          <w:lang w:val="en-US"/>
        </w:rPr>
        <w:t>NH3 emissions from inorganic fertilisers</w:t>
      </w:r>
    </w:p>
    <w:p w14:paraId="51AAF1A8" w14:textId="6AEA7E0C" w:rsidR="003814B7" w:rsidRDefault="003814B7" w:rsidP="003814B7">
      <w:pPr>
        <w:rPr>
          <w:lang w:val="en-US"/>
        </w:rPr>
      </w:pPr>
    </w:p>
    <w:p w14:paraId="40248307" w14:textId="78A49C72" w:rsidR="003814B7" w:rsidRDefault="003814B7" w:rsidP="003814B7">
      <w:pPr>
        <w:rPr>
          <w:lang w:val="en-US"/>
        </w:rPr>
      </w:pPr>
      <w:r>
        <w:rPr>
          <w:lang w:val="en-US"/>
        </w:rPr>
        <w:t>- There are at least two possible approaches to calculate tier 2 Nh3 emissions from fertilisers:</w:t>
      </w:r>
    </w:p>
    <w:p w14:paraId="3D96593F" w14:textId="77777777" w:rsidR="003814B7" w:rsidRDefault="003814B7" w:rsidP="003814B7">
      <w:pPr>
        <w:rPr>
          <w:lang w:val="en-US"/>
        </w:rPr>
      </w:pPr>
      <w:r>
        <w:rPr>
          <w:lang w:val="en-US"/>
        </w:rPr>
        <w:tab/>
        <w:t xml:space="preserve">- Approach I: Calculate average spatially explicit NH3_EFs according to soil pH and climatic region and apply these to crop </w:t>
      </w:r>
      <w:proofErr w:type="spellStart"/>
      <w:r>
        <w:rPr>
          <w:lang w:val="en-US"/>
        </w:rPr>
        <w:t>fertiliser</w:t>
      </w:r>
      <w:proofErr w:type="spellEnd"/>
      <w:r>
        <w:rPr>
          <w:lang w:val="en-US"/>
        </w:rPr>
        <w:t xml:space="preserve"> N</w:t>
      </w:r>
    </w:p>
    <w:p w14:paraId="7A1DC7C5" w14:textId="77777777" w:rsidR="003814B7" w:rsidRDefault="003814B7" w:rsidP="003814B7">
      <w:pPr>
        <w:rPr>
          <w:lang w:val="en-US"/>
        </w:rPr>
      </w:pPr>
      <w:r>
        <w:rPr>
          <w:lang w:val="en-US"/>
        </w:rPr>
        <w:tab/>
        <w:t>- Approach II: Would require spatialized crop areas</w:t>
      </w:r>
    </w:p>
    <w:p w14:paraId="62B4DE35" w14:textId="77777777" w:rsidR="003814B7" w:rsidRDefault="003814B7" w:rsidP="003814B7">
      <w:pPr>
        <w:rPr>
          <w:lang w:val="en-US"/>
        </w:rPr>
      </w:pPr>
      <w:r w:rsidRPr="003814B7">
        <w:rPr>
          <w:lang w:val="en-US"/>
        </w:rPr>
        <w:sym w:font="Wingdings" w:char="F0E0"/>
      </w:r>
      <w:r>
        <w:rPr>
          <w:lang w:val="en-US"/>
        </w:rPr>
        <w:t xml:space="preserve"> Currently [6 June 2020] only approach I is implemented.</w:t>
      </w:r>
    </w:p>
    <w:p w14:paraId="5E12C3B6" w14:textId="6A4E8E45" w:rsidR="003814B7" w:rsidRPr="003814B7" w:rsidRDefault="003814B7" w:rsidP="003814B7">
      <w:pPr>
        <w:rPr>
          <w:lang w:val="en-US"/>
        </w:rPr>
      </w:pPr>
      <w:r>
        <w:rPr>
          <w:lang w:val="en-US"/>
        </w:rPr>
        <w:t xml:space="preserve"> </w:t>
      </w:r>
    </w:p>
    <w:sectPr w:rsidR="003814B7" w:rsidRPr="003814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C2CFD"/>
    <w:multiLevelType w:val="hybridMultilevel"/>
    <w:tmpl w:val="072CA1CA"/>
    <w:lvl w:ilvl="0" w:tplc="9724E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5"/>
    <w:rsid w:val="000D290C"/>
    <w:rsid w:val="00317CF1"/>
    <w:rsid w:val="003814B7"/>
    <w:rsid w:val="0099491E"/>
    <w:rsid w:val="00B74C85"/>
    <w:rsid w:val="00F862DD"/>
    <w:rsid w:val="00FE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280"/>
  <w15:chartTrackingRefBased/>
  <w15:docId w15:val="{1517BCA2-D07B-4725-8DA4-BC9ECE3BB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7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7DF"/>
    <w:rPr>
      <w:rFonts w:eastAsiaTheme="majorEastAsia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8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6</cp:revision>
  <dcterms:created xsi:type="dcterms:W3CDTF">2020-06-04T08:36:00Z</dcterms:created>
  <dcterms:modified xsi:type="dcterms:W3CDTF">2020-06-05T13:22:00Z</dcterms:modified>
</cp:coreProperties>
</file>