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A8BFF" w14:textId="3AE79683" w:rsidR="00513E71" w:rsidRDefault="0075564D" w:rsidP="00BE1EA4">
      <w:pPr>
        <w:pStyle w:val="Heading1"/>
        <w:rPr>
          <w:lang w:val="en-US"/>
        </w:rPr>
      </w:pPr>
      <w:r>
        <w:rPr>
          <w:lang w:val="en-US"/>
        </w:rPr>
        <w:t>Statistical data</w:t>
      </w:r>
      <w:r w:rsidR="00513E71">
        <w:rPr>
          <w:lang w:val="en-US"/>
        </w:rPr>
        <w:t xml:space="preserve"> </w:t>
      </w:r>
    </w:p>
    <w:p w14:paraId="6EB56E56" w14:textId="767A6758" w:rsidR="00513E71" w:rsidRDefault="00513E71" w:rsidP="002A47E9">
      <w:pPr>
        <w:rPr>
          <w:lang w:val="en-US"/>
        </w:rPr>
      </w:pPr>
      <w:r>
        <w:rPr>
          <w:lang w:val="en-US"/>
        </w:rPr>
        <w:t>A two-stepped approach was used to collated preprocess statistical data for Portugal due to annual heterogeneity in data available and spatial resolution. Firstly, data was collated for the agricultural census’ years – 1989, 1999 and 2009 -, at the municipality scale. This includes key statistical data such as animal population, crop areas and yields and other specific parameters useful when calculating nutrient flows in Portugal (Table XX). For the remaining years – 1987 until 2017 -, data are only available at the regional level, particularly at the agrarian region level. Moreover, because data categories and subcategories are not the same for the agricultural census years and the remaining years, a harmonization preprocess treatment was applied.</w:t>
      </w:r>
    </w:p>
    <w:p w14:paraId="5B58505D" w14:textId="6184B383" w:rsidR="00513E71" w:rsidRDefault="002A47E9" w:rsidP="00BE1EA4">
      <w:pPr>
        <w:pStyle w:val="Heading3"/>
      </w:pPr>
      <w:r>
        <w:t>Local data - Municipality</w:t>
      </w:r>
    </w:p>
    <w:p w14:paraId="56DA3CBE" w14:textId="596A6862" w:rsidR="005A2F53" w:rsidRDefault="005A2F53" w:rsidP="0075564D">
      <w:pPr>
        <w:rPr>
          <w:lang w:val="en-US"/>
        </w:rPr>
      </w:pPr>
      <w:r>
        <w:rPr>
          <w:lang w:val="en-US"/>
        </w:rPr>
        <w:t>Data from the agricultural census years is quite more detailed than in the other years, not only in terms of spatial resolution but also due to the existence of interesting data that can be inputted to the model. Table XXX summarizes the key data collated at the municipality level, which regards livestock population, crop areas</w:t>
      </w:r>
      <w:r w:rsidR="00D23704">
        <w:rPr>
          <w:lang w:val="en-US"/>
        </w:rPr>
        <w:t xml:space="preserve"> </w:t>
      </w:r>
      <w:r>
        <w:rPr>
          <w:lang w:val="en-US"/>
        </w:rPr>
        <w:t xml:space="preserve">and the irrigated areas of different crops using different irrigation methods. </w:t>
      </w:r>
    </w:p>
    <w:p w14:paraId="08AD0546" w14:textId="71B1DCE5" w:rsidR="005A2F53" w:rsidRPr="005A2F53" w:rsidRDefault="005A2F53" w:rsidP="005A2F53">
      <w:pPr>
        <w:pStyle w:val="Caption"/>
        <w:keepNext/>
        <w:jc w:val="center"/>
        <w:rPr>
          <w:i w:val="0"/>
          <w:iCs w:val="0"/>
          <w:color w:val="auto"/>
          <w:sz w:val="24"/>
          <w:szCs w:val="24"/>
        </w:rPr>
      </w:pPr>
      <w:r w:rsidRPr="005A2F53">
        <w:rPr>
          <w:i w:val="0"/>
          <w:iCs w:val="0"/>
          <w:color w:val="auto"/>
          <w:sz w:val="24"/>
          <w:szCs w:val="24"/>
        </w:rPr>
        <w:t xml:space="preserve">Table </w:t>
      </w:r>
      <w:r w:rsidRPr="005A2F53">
        <w:rPr>
          <w:i w:val="0"/>
          <w:iCs w:val="0"/>
          <w:color w:val="auto"/>
          <w:sz w:val="24"/>
          <w:szCs w:val="24"/>
        </w:rPr>
        <w:fldChar w:fldCharType="begin"/>
      </w:r>
      <w:r w:rsidRPr="005A2F53">
        <w:rPr>
          <w:i w:val="0"/>
          <w:iCs w:val="0"/>
          <w:color w:val="auto"/>
          <w:sz w:val="24"/>
          <w:szCs w:val="24"/>
        </w:rPr>
        <w:instrText xml:space="preserve"> SEQ Table \* ARABIC </w:instrText>
      </w:r>
      <w:r w:rsidRPr="005A2F53">
        <w:rPr>
          <w:i w:val="0"/>
          <w:iCs w:val="0"/>
          <w:color w:val="auto"/>
          <w:sz w:val="24"/>
          <w:szCs w:val="24"/>
        </w:rPr>
        <w:fldChar w:fldCharType="separate"/>
      </w:r>
      <w:r w:rsidR="00CE3CF7">
        <w:rPr>
          <w:i w:val="0"/>
          <w:iCs w:val="0"/>
          <w:noProof/>
          <w:color w:val="auto"/>
          <w:sz w:val="24"/>
          <w:szCs w:val="24"/>
        </w:rPr>
        <w:t>1</w:t>
      </w:r>
      <w:r w:rsidRPr="005A2F53">
        <w:rPr>
          <w:i w:val="0"/>
          <w:iCs w:val="0"/>
          <w:color w:val="auto"/>
          <w:sz w:val="24"/>
          <w:szCs w:val="24"/>
        </w:rPr>
        <w:fldChar w:fldCharType="end"/>
      </w:r>
      <w:r w:rsidRPr="005A2F53">
        <w:rPr>
          <w:i w:val="0"/>
          <w:iCs w:val="0"/>
          <w:color w:val="auto"/>
          <w:sz w:val="24"/>
          <w:szCs w:val="24"/>
        </w:rPr>
        <w:t>. Main activity data collated from the agricultural census years – 1989, 1999 and 2009.</w:t>
      </w:r>
    </w:p>
    <w:tbl>
      <w:tblPr>
        <w:tblStyle w:val="TableGrid"/>
        <w:tblW w:w="11483" w:type="dxa"/>
        <w:tblInd w:w="-998" w:type="dxa"/>
        <w:tblLook w:val="04A0" w:firstRow="1" w:lastRow="0" w:firstColumn="1" w:lastColumn="0" w:noHBand="0" w:noVBand="1"/>
      </w:tblPr>
      <w:tblGrid>
        <w:gridCol w:w="1560"/>
        <w:gridCol w:w="2268"/>
        <w:gridCol w:w="7655"/>
      </w:tblGrid>
      <w:tr w:rsidR="000C5A45" w14:paraId="762ED987" w14:textId="77777777" w:rsidTr="002A47E9">
        <w:tc>
          <w:tcPr>
            <w:tcW w:w="1560" w:type="dxa"/>
          </w:tcPr>
          <w:p w14:paraId="413780F3" w14:textId="6E95362F" w:rsidR="000C5A45" w:rsidRPr="00B743AD" w:rsidRDefault="00B743AD" w:rsidP="0075564D">
            <w:pPr>
              <w:rPr>
                <w:b/>
                <w:bCs/>
                <w:sz w:val="22"/>
                <w:szCs w:val="22"/>
                <w:lang w:val="en-US"/>
              </w:rPr>
            </w:pPr>
            <w:r w:rsidRPr="00B743AD">
              <w:rPr>
                <w:b/>
                <w:bCs/>
                <w:sz w:val="22"/>
                <w:szCs w:val="22"/>
                <w:lang w:val="en-US"/>
              </w:rPr>
              <w:t>Years</w:t>
            </w:r>
          </w:p>
        </w:tc>
        <w:tc>
          <w:tcPr>
            <w:tcW w:w="2268" w:type="dxa"/>
          </w:tcPr>
          <w:p w14:paraId="095AB5A9" w14:textId="29A8E829" w:rsidR="000C5A45" w:rsidRPr="00B743AD" w:rsidRDefault="000C5A45" w:rsidP="0075564D">
            <w:pPr>
              <w:rPr>
                <w:b/>
                <w:bCs/>
                <w:sz w:val="22"/>
                <w:szCs w:val="22"/>
                <w:lang w:val="en-US"/>
              </w:rPr>
            </w:pPr>
            <w:r w:rsidRPr="00B743AD">
              <w:rPr>
                <w:b/>
                <w:bCs/>
                <w:sz w:val="22"/>
                <w:szCs w:val="22"/>
                <w:lang w:val="en-US"/>
              </w:rPr>
              <w:t>Parameter</w:t>
            </w:r>
          </w:p>
        </w:tc>
        <w:tc>
          <w:tcPr>
            <w:tcW w:w="7655" w:type="dxa"/>
          </w:tcPr>
          <w:p w14:paraId="77F7BD87" w14:textId="22D55C5A" w:rsidR="000C5A45" w:rsidRPr="00B743AD" w:rsidRDefault="000C5A45" w:rsidP="0075564D">
            <w:pPr>
              <w:rPr>
                <w:b/>
                <w:bCs/>
                <w:sz w:val="22"/>
                <w:szCs w:val="22"/>
                <w:lang w:val="en-US"/>
              </w:rPr>
            </w:pPr>
            <w:r w:rsidRPr="00B743AD">
              <w:rPr>
                <w:b/>
                <w:bCs/>
                <w:sz w:val="22"/>
                <w:szCs w:val="22"/>
                <w:lang w:val="en-US"/>
              </w:rPr>
              <w:t>Description</w:t>
            </w:r>
          </w:p>
        </w:tc>
      </w:tr>
      <w:tr w:rsidR="00B743AD" w14:paraId="4442FB20" w14:textId="77777777" w:rsidTr="002A47E9">
        <w:tc>
          <w:tcPr>
            <w:tcW w:w="1560" w:type="dxa"/>
            <w:vMerge w:val="restart"/>
            <w:vAlign w:val="center"/>
          </w:tcPr>
          <w:p w14:paraId="7E5C090C" w14:textId="56D61131" w:rsidR="00B743AD" w:rsidRPr="00513E71" w:rsidRDefault="00B743AD" w:rsidP="00B743AD">
            <w:pPr>
              <w:jc w:val="center"/>
              <w:rPr>
                <w:b/>
                <w:bCs/>
                <w:lang w:val="en-US"/>
              </w:rPr>
            </w:pPr>
            <w:r w:rsidRPr="00513E71">
              <w:rPr>
                <w:b/>
                <w:bCs/>
                <w:lang w:val="en-US"/>
              </w:rPr>
              <w:t>AG_census</w:t>
            </w:r>
          </w:p>
        </w:tc>
        <w:tc>
          <w:tcPr>
            <w:tcW w:w="2268" w:type="dxa"/>
            <w:vAlign w:val="center"/>
          </w:tcPr>
          <w:p w14:paraId="78AF1CE2" w14:textId="77777777" w:rsidR="00B743AD" w:rsidRPr="00513E71" w:rsidRDefault="00B743AD" w:rsidP="00B743AD">
            <w:pPr>
              <w:jc w:val="center"/>
              <w:rPr>
                <w:b/>
                <w:bCs/>
                <w:lang w:val="en-US"/>
              </w:rPr>
            </w:pPr>
            <w:r w:rsidRPr="00513E71">
              <w:rPr>
                <w:b/>
                <w:bCs/>
                <w:lang w:val="en-US"/>
              </w:rPr>
              <w:t>Animal population</w:t>
            </w:r>
          </w:p>
          <w:p w14:paraId="2BD41F0D" w14:textId="1B55FA12" w:rsidR="00B743AD" w:rsidRPr="00513E71" w:rsidRDefault="00B743AD" w:rsidP="00B743AD">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20FD3C00" w14:textId="77777777" w:rsidR="00B743AD" w:rsidRPr="00B743AD" w:rsidRDefault="00B743AD" w:rsidP="0075564D">
            <w:pPr>
              <w:rPr>
                <w:sz w:val="20"/>
                <w:szCs w:val="20"/>
                <w:lang w:val="en-US"/>
              </w:rPr>
            </w:pPr>
            <w:r w:rsidRPr="00B743AD">
              <w:rPr>
                <w:sz w:val="20"/>
                <w:szCs w:val="20"/>
                <w:lang w:val="en-US"/>
              </w:rPr>
              <w:t xml:space="preserve">Cattle: </w:t>
            </w:r>
          </w:p>
          <w:p w14:paraId="5EB40E6F" w14:textId="7E48E828" w:rsidR="00B743AD" w:rsidRPr="00B743AD" w:rsidRDefault="00B743AD" w:rsidP="00B743AD">
            <w:pPr>
              <w:pStyle w:val="ListParagraph"/>
              <w:numPr>
                <w:ilvl w:val="0"/>
                <w:numId w:val="4"/>
              </w:numPr>
              <w:rPr>
                <w:sz w:val="20"/>
                <w:szCs w:val="20"/>
                <w:lang w:val="en-US"/>
              </w:rPr>
            </w:pPr>
            <w:r w:rsidRPr="00B743AD">
              <w:rPr>
                <w:sz w:val="20"/>
                <w:szCs w:val="20"/>
                <w:lang w:val="en-US"/>
              </w:rPr>
              <w:t>Male calves (&lt;1 yr, 1-2 yr, &gt; 2 yr)</w:t>
            </w:r>
            <w:r>
              <w:rPr>
                <w:sz w:val="20"/>
                <w:szCs w:val="20"/>
                <w:lang w:val="en-US"/>
              </w:rPr>
              <w:t>; f</w:t>
            </w:r>
            <w:r w:rsidRPr="00B743AD">
              <w:rPr>
                <w:sz w:val="20"/>
                <w:szCs w:val="20"/>
                <w:lang w:val="en-US"/>
              </w:rPr>
              <w:t>emale calves (&lt;1 yr, 1-2 yr, &gt; 2 yr)</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Dairy and non dairy cows</w:t>
            </w:r>
          </w:p>
          <w:p w14:paraId="67A17A0C" w14:textId="77777777" w:rsidR="00B743AD" w:rsidRPr="00B743AD" w:rsidRDefault="00B743AD" w:rsidP="0075564D">
            <w:pPr>
              <w:rPr>
                <w:sz w:val="20"/>
                <w:szCs w:val="20"/>
                <w:lang w:val="en-US"/>
              </w:rPr>
            </w:pPr>
            <w:r w:rsidRPr="00B743AD">
              <w:rPr>
                <w:sz w:val="20"/>
                <w:szCs w:val="20"/>
                <w:lang w:val="en-US"/>
              </w:rPr>
              <w:t>Equides:</w:t>
            </w:r>
          </w:p>
          <w:p w14:paraId="5586B78F" w14:textId="728D1BF3" w:rsidR="00B743AD" w:rsidRPr="00B743AD" w:rsidRDefault="00B743AD" w:rsidP="00B743AD">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r w:rsidRPr="00B743AD">
              <w:rPr>
                <w:sz w:val="20"/>
                <w:szCs w:val="20"/>
                <w:lang w:val="en-US"/>
              </w:rPr>
              <w:t>Other_equidae</w:t>
            </w:r>
          </w:p>
          <w:p w14:paraId="607831E7" w14:textId="77777777" w:rsidR="00B743AD" w:rsidRPr="00B743AD" w:rsidRDefault="00B743AD" w:rsidP="00B743AD">
            <w:pPr>
              <w:rPr>
                <w:sz w:val="20"/>
                <w:szCs w:val="20"/>
                <w:lang w:val="en-US"/>
              </w:rPr>
            </w:pPr>
            <w:r w:rsidRPr="00B743AD">
              <w:rPr>
                <w:sz w:val="20"/>
                <w:szCs w:val="20"/>
                <w:lang w:val="en-US"/>
              </w:rPr>
              <w:t>Goats:</w:t>
            </w:r>
          </w:p>
          <w:p w14:paraId="06ED138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Goats (total)</w:t>
            </w:r>
          </w:p>
          <w:p w14:paraId="39EC136C" w14:textId="77777777" w:rsidR="00B743AD" w:rsidRPr="00B743AD" w:rsidRDefault="00B743AD" w:rsidP="00B743AD">
            <w:pPr>
              <w:rPr>
                <w:sz w:val="20"/>
                <w:szCs w:val="20"/>
                <w:lang w:val="en-US"/>
              </w:rPr>
            </w:pPr>
            <w:r w:rsidRPr="00B743AD">
              <w:rPr>
                <w:sz w:val="20"/>
                <w:szCs w:val="20"/>
                <w:lang w:val="en-US"/>
              </w:rPr>
              <w:t>Sheep:</w:t>
            </w:r>
          </w:p>
          <w:p w14:paraId="25058BB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Ewes (total)</w:t>
            </w:r>
          </w:p>
          <w:p w14:paraId="748DA090" w14:textId="77777777" w:rsidR="00B743AD" w:rsidRPr="00B743AD" w:rsidRDefault="00B743AD" w:rsidP="00B743AD">
            <w:pPr>
              <w:rPr>
                <w:sz w:val="20"/>
                <w:szCs w:val="20"/>
                <w:lang w:val="en-US"/>
              </w:rPr>
            </w:pPr>
            <w:r w:rsidRPr="00B743AD">
              <w:rPr>
                <w:sz w:val="20"/>
                <w:szCs w:val="20"/>
                <w:lang w:val="en-US"/>
              </w:rPr>
              <w:t>Rabbits:</w:t>
            </w:r>
          </w:p>
          <w:p w14:paraId="17F9DDB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Rabbits (total)</w:t>
            </w:r>
          </w:p>
          <w:p w14:paraId="4427F743" w14:textId="77777777" w:rsidR="00B743AD" w:rsidRPr="00B743AD" w:rsidRDefault="00B743AD" w:rsidP="00B743AD">
            <w:pPr>
              <w:rPr>
                <w:sz w:val="20"/>
                <w:szCs w:val="20"/>
                <w:lang w:val="en-US"/>
              </w:rPr>
            </w:pPr>
            <w:r w:rsidRPr="00B743AD">
              <w:rPr>
                <w:sz w:val="20"/>
                <w:szCs w:val="20"/>
                <w:lang w:val="en-US"/>
              </w:rPr>
              <w:t>Pigs:</w:t>
            </w:r>
          </w:p>
          <w:p w14:paraId="40A9AA0F" w14:textId="6FAC8304" w:rsidR="00B743AD" w:rsidRPr="00B743AD" w:rsidRDefault="00B842C9" w:rsidP="00B743AD">
            <w:pPr>
              <w:pStyle w:val="ListParagraph"/>
              <w:numPr>
                <w:ilvl w:val="0"/>
                <w:numId w:val="4"/>
              </w:numPr>
              <w:rPr>
                <w:sz w:val="20"/>
                <w:szCs w:val="20"/>
                <w:lang w:val="en-US"/>
              </w:rPr>
            </w:pPr>
            <w:r>
              <w:rPr>
                <w:sz w:val="20"/>
                <w:szCs w:val="20"/>
                <w:lang w:val="en-US"/>
              </w:rPr>
              <w:t>S</w:t>
            </w:r>
            <w:r w:rsidR="00B743AD" w:rsidRPr="00B743AD">
              <w:rPr>
                <w:sz w:val="20"/>
                <w:szCs w:val="20"/>
                <w:lang w:val="en-US"/>
              </w:rPr>
              <w:t>ows</w:t>
            </w:r>
            <w:r>
              <w:rPr>
                <w:sz w:val="20"/>
                <w:szCs w:val="20"/>
                <w:lang w:val="en-US"/>
              </w:rPr>
              <w:t xml:space="preserve"> (total</w:t>
            </w:r>
            <w:r w:rsidR="00867738">
              <w:rPr>
                <w:sz w:val="20"/>
                <w:szCs w:val="20"/>
                <w:lang w:val="en-US"/>
              </w:rPr>
              <w:t>)</w:t>
            </w:r>
            <w:r w:rsidR="00B743AD">
              <w:rPr>
                <w:sz w:val="20"/>
                <w:szCs w:val="20"/>
                <w:lang w:val="en-US"/>
              </w:rPr>
              <w:t xml:space="preserve">; </w:t>
            </w:r>
            <w:r w:rsidR="00B743AD" w:rsidRPr="00B743AD">
              <w:rPr>
                <w:sz w:val="20"/>
                <w:szCs w:val="20"/>
                <w:lang w:val="en-US"/>
              </w:rPr>
              <w:t>Pigs (&lt; 20 kg, 20 – 50 kg, &gt; 50 kg)</w:t>
            </w:r>
            <w:r w:rsidR="00B743AD">
              <w:rPr>
                <w:sz w:val="20"/>
                <w:szCs w:val="20"/>
                <w:lang w:val="en-US"/>
              </w:rPr>
              <w:t xml:space="preserve">; </w:t>
            </w:r>
            <w:r w:rsidR="00B743AD" w:rsidRPr="00B743AD">
              <w:rPr>
                <w:sz w:val="20"/>
                <w:szCs w:val="20"/>
                <w:lang w:val="en-US"/>
              </w:rPr>
              <w:t>Other swine</w:t>
            </w:r>
          </w:p>
          <w:p w14:paraId="42822EA5" w14:textId="77777777" w:rsidR="00B743AD" w:rsidRPr="00B743AD" w:rsidRDefault="00B743AD" w:rsidP="00B743AD">
            <w:pPr>
              <w:rPr>
                <w:sz w:val="20"/>
                <w:szCs w:val="20"/>
                <w:lang w:val="en-US"/>
              </w:rPr>
            </w:pPr>
            <w:r w:rsidRPr="00B743AD">
              <w:rPr>
                <w:sz w:val="20"/>
                <w:szCs w:val="20"/>
                <w:lang w:val="en-US"/>
              </w:rPr>
              <w:t>Poultry:</w:t>
            </w:r>
          </w:p>
          <w:p w14:paraId="03B7FBC9" w14:textId="11656C65" w:rsidR="00B743AD" w:rsidRPr="00B743AD" w:rsidRDefault="00B743AD" w:rsidP="00B743AD">
            <w:pPr>
              <w:pStyle w:val="ListParagraph"/>
              <w:numPr>
                <w:ilvl w:val="0"/>
                <w:numId w:val="4"/>
              </w:numPr>
              <w:rPr>
                <w:sz w:val="20"/>
                <w:szCs w:val="20"/>
                <w:lang w:val="en-US"/>
              </w:rPr>
            </w:pPr>
            <w:r w:rsidRPr="00B743AD">
              <w:rPr>
                <w:sz w:val="20"/>
                <w:szCs w:val="20"/>
                <w:lang w:val="en-US"/>
              </w:rPr>
              <w:t>Laying</w:t>
            </w:r>
            <w:r w:rsidR="005A3E5D">
              <w:rPr>
                <w:sz w:val="20"/>
                <w:szCs w:val="20"/>
                <w:lang w:val="en-US"/>
              </w:rPr>
              <w:t>/</w:t>
            </w:r>
            <w:r w:rsidRPr="00B743AD">
              <w:rPr>
                <w:sz w:val="20"/>
                <w:szCs w:val="20"/>
                <w:lang w:val="en-US"/>
              </w:rPr>
              <w:t>reproductive hens</w:t>
            </w:r>
            <w:r w:rsidR="005A3E5D">
              <w:rPr>
                <w:sz w:val="20"/>
                <w:szCs w:val="20"/>
                <w:lang w:val="en-US"/>
              </w:rPr>
              <w:t xml:space="preserve"> (</w:t>
            </w:r>
            <w:r w:rsidR="00824F00">
              <w:rPr>
                <w:sz w:val="20"/>
                <w:szCs w:val="20"/>
                <w:lang w:val="en-US"/>
              </w:rPr>
              <w:t>total</w:t>
            </w:r>
            <w:r w:rsidR="005A3E5D">
              <w:rPr>
                <w:sz w:val="20"/>
                <w:szCs w:val="20"/>
                <w:lang w:val="en-US"/>
              </w:rPr>
              <w:t>)</w:t>
            </w:r>
            <w:r>
              <w:rPr>
                <w:sz w:val="20"/>
                <w:szCs w:val="20"/>
                <w:lang w:val="en-US"/>
              </w:rPr>
              <w:t xml:space="preserve">; </w:t>
            </w:r>
            <w:r w:rsidRPr="00B743AD">
              <w:rPr>
                <w:sz w:val="20"/>
                <w:szCs w:val="20"/>
                <w:lang w:val="en-US"/>
              </w:rPr>
              <w:t>Broilers</w:t>
            </w:r>
            <w:r>
              <w:rPr>
                <w:sz w:val="20"/>
                <w:szCs w:val="20"/>
                <w:lang w:val="en-US"/>
              </w:rPr>
              <w:t xml:space="preserve">; </w:t>
            </w:r>
            <w:r w:rsidRPr="00B743AD">
              <w:rPr>
                <w:sz w:val="20"/>
                <w:szCs w:val="20"/>
                <w:lang w:val="en-US"/>
              </w:rPr>
              <w:t xml:space="preserve">Ducks, geese and turkeys </w:t>
            </w:r>
          </w:p>
        </w:tc>
      </w:tr>
      <w:tr w:rsidR="00B743AD" w14:paraId="749B1E04" w14:textId="77777777" w:rsidTr="002A47E9">
        <w:tc>
          <w:tcPr>
            <w:tcW w:w="1560" w:type="dxa"/>
            <w:vMerge/>
          </w:tcPr>
          <w:p w14:paraId="58A8E1CD" w14:textId="77777777" w:rsidR="00B743AD" w:rsidRPr="00513E71" w:rsidRDefault="00B743AD" w:rsidP="0075564D">
            <w:pPr>
              <w:rPr>
                <w:lang w:val="en-US"/>
              </w:rPr>
            </w:pPr>
          </w:p>
        </w:tc>
        <w:tc>
          <w:tcPr>
            <w:tcW w:w="2268" w:type="dxa"/>
            <w:vAlign w:val="center"/>
          </w:tcPr>
          <w:p w14:paraId="470CE5DE" w14:textId="77777777" w:rsidR="00B743AD" w:rsidRPr="00513E71" w:rsidRDefault="00B743AD" w:rsidP="00B743AD">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765072A6" w14:textId="77777777" w:rsidR="00B743AD" w:rsidRPr="00513E71" w:rsidRDefault="00B743AD" w:rsidP="00B743AD">
            <w:pPr>
              <w:jc w:val="center"/>
              <w:rPr>
                <w:lang w:val="en-US"/>
              </w:rPr>
            </w:pPr>
          </w:p>
          <w:p w14:paraId="61EB53E1" w14:textId="65093982" w:rsidR="00B743AD" w:rsidRPr="00513E71" w:rsidRDefault="00B743AD" w:rsidP="00B743AD">
            <w:pPr>
              <w:jc w:val="center"/>
              <w:rPr>
                <w:lang w:val="en-US"/>
              </w:rPr>
            </w:pPr>
          </w:p>
        </w:tc>
        <w:tc>
          <w:tcPr>
            <w:tcW w:w="7655" w:type="dxa"/>
          </w:tcPr>
          <w:p w14:paraId="4B4E890E" w14:textId="77777777" w:rsidR="00B743AD" w:rsidRPr="00B743AD" w:rsidRDefault="00B743AD" w:rsidP="0075564D">
            <w:pPr>
              <w:rPr>
                <w:sz w:val="20"/>
                <w:szCs w:val="20"/>
                <w:lang w:val="en-US"/>
              </w:rPr>
            </w:pPr>
            <w:r w:rsidRPr="00B743AD">
              <w:rPr>
                <w:sz w:val="20"/>
                <w:szCs w:val="20"/>
                <w:lang w:val="en-US"/>
              </w:rPr>
              <w:t>Cereals:</w:t>
            </w:r>
          </w:p>
          <w:p w14:paraId="78BE27EE"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Oat, barley, triticale, rice, maize, wheat, rye</w:t>
            </w:r>
          </w:p>
          <w:p w14:paraId="75088118" w14:textId="77777777" w:rsidR="00B743AD" w:rsidRPr="00B743AD" w:rsidRDefault="00B743AD" w:rsidP="00B743AD">
            <w:pPr>
              <w:rPr>
                <w:sz w:val="20"/>
                <w:szCs w:val="20"/>
                <w:lang w:val="en-US"/>
              </w:rPr>
            </w:pPr>
            <w:r w:rsidRPr="00B743AD">
              <w:rPr>
                <w:sz w:val="20"/>
                <w:szCs w:val="20"/>
                <w:lang w:val="en-US"/>
              </w:rPr>
              <w:t>Pulses:</w:t>
            </w:r>
          </w:p>
          <w:p w14:paraId="34791B9F"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Beans, chickpea, other dried pulses</w:t>
            </w:r>
          </w:p>
          <w:p w14:paraId="7F1CEE78" w14:textId="77777777" w:rsidR="00B743AD" w:rsidRPr="00B743AD" w:rsidRDefault="00B743AD" w:rsidP="00B743AD">
            <w:pPr>
              <w:rPr>
                <w:sz w:val="20"/>
                <w:szCs w:val="20"/>
                <w:lang w:val="en-US"/>
              </w:rPr>
            </w:pPr>
            <w:r w:rsidRPr="00B743AD">
              <w:rPr>
                <w:sz w:val="20"/>
                <w:szCs w:val="20"/>
                <w:lang w:val="en-US"/>
              </w:rPr>
              <w:t>Potato:</w:t>
            </w:r>
          </w:p>
          <w:p w14:paraId="792C6A1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Potato</w:t>
            </w:r>
          </w:p>
          <w:p w14:paraId="745E10E3" w14:textId="77777777" w:rsidR="00B743AD" w:rsidRPr="00B743AD" w:rsidRDefault="00B743AD" w:rsidP="00B743AD">
            <w:pPr>
              <w:rPr>
                <w:sz w:val="20"/>
                <w:szCs w:val="20"/>
                <w:lang w:val="en-US"/>
              </w:rPr>
            </w:pPr>
            <w:r w:rsidRPr="00B743AD">
              <w:rPr>
                <w:sz w:val="20"/>
                <w:szCs w:val="20"/>
                <w:lang w:val="en-US"/>
              </w:rPr>
              <w:t>Industry:</w:t>
            </w:r>
          </w:p>
          <w:p w14:paraId="59EED5EB" w14:textId="1063E7D0" w:rsidR="00B743AD" w:rsidRPr="00B743AD" w:rsidRDefault="007C03D4" w:rsidP="00B743AD">
            <w:pPr>
              <w:pStyle w:val="ListParagraph"/>
              <w:numPr>
                <w:ilvl w:val="0"/>
                <w:numId w:val="4"/>
              </w:numPr>
              <w:rPr>
                <w:sz w:val="20"/>
                <w:szCs w:val="20"/>
                <w:lang w:val="en-US"/>
              </w:rPr>
            </w:pPr>
            <w:r>
              <w:rPr>
                <w:sz w:val="20"/>
                <w:szCs w:val="20"/>
                <w:lang w:val="en-US"/>
              </w:rPr>
              <w:lastRenderedPageBreak/>
              <w:t>Other industry crops</w:t>
            </w:r>
            <w:r w:rsidR="00B743AD" w:rsidRPr="00B743AD">
              <w:rPr>
                <w:sz w:val="20"/>
                <w:szCs w:val="20"/>
                <w:lang w:val="en-US"/>
              </w:rPr>
              <w:t>, sunflower</w:t>
            </w:r>
          </w:p>
          <w:p w14:paraId="53597099" w14:textId="77777777" w:rsidR="00B743AD" w:rsidRPr="00B743AD" w:rsidRDefault="00B743AD" w:rsidP="00B743AD">
            <w:pPr>
              <w:rPr>
                <w:sz w:val="20"/>
                <w:szCs w:val="20"/>
                <w:lang w:val="en-US"/>
              </w:rPr>
            </w:pPr>
            <w:r w:rsidRPr="00B743AD">
              <w:rPr>
                <w:sz w:val="20"/>
                <w:szCs w:val="20"/>
                <w:lang w:val="en-US"/>
              </w:rPr>
              <w:t>Fresh fruits:</w:t>
            </w:r>
          </w:p>
          <w:p w14:paraId="0679F8D5"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Apple, pears, peach, cherry, other fresh fruits</w:t>
            </w:r>
          </w:p>
          <w:p w14:paraId="65A86493" w14:textId="77777777" w:rsidR="00B743AD" w:rsidRPr="00B743AD" w:rsidRDefault="00B743AD" w:rsidP="00B743AD">
            <w:pPr>
              <w:rPr>
                <w:sz w:val="20"/>
                <w:szCs w:val="20"/>
                <w:lang w:val="en-US"/>
              </w:rPr>
            </w:pPr>
            <w:r w:rsidRPr="00B743AD">
              <w:rPr>
                <w:sz w:val="20"/>
                <w:szCs w:val="20"/>
                <w:lang w:val="en-US"/>
              </w:rPr>
              <w:t>Citrus:</w:t>
            </w:r>
          </w:p>
          <w:p w14:paraId="2D021EA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Orange, tangerine, lemon</w:t>
            </w:r>
          </w:p>
          <w:p w14:paraId="3DB76C75" w14:textId="77777777" w:rsidR="00B743AD" w:rsidRPr="00B743AD" w:rsidRDefault="00B743AD" w:rsidP="00B743AD">
            <w:pPr>
              <w:rPr>
                <w:sz w:val="20"/>
                <w:szCs w:val="20"/>
                <w:lang w:val="en-US"/>
              </w:rPr>
            </w:pPr>
            <w:r w:rsidRPr="00B743AD">
              <w:rPr>
                <w:sz w:val="20"/>
                <w:szCs w:val="20"/>
                <w:lang w:val="en-US"/>
              </w:rPr>
              <w:t>Dried nuts:</w:t>
            </w:r>
          </w:p>
          <w:p w14:paraId="1058E959"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Almond, nuts, chestnut</w:t>
            </w:r>
          </w:p>
          <w:p w14:paraId="0D269CD9" w14:textId="77777777" w:rsidR="00B743AD" w:rsidRPr="00B743AD" w:rsidRDefault="00B743AD" w:rsidP="00B743AD">
            <w:pPr>
              <w:rPr>
                <w:sz w:val="20"/>
                <w:szCs w:val="20"/>
                <w:lang w:val="en-US"/>
              </w:rPr>
            </w:pPr>
            <w:r w:rsidRPr="00B743AD">
              <w:rPr>
                <w:sz w:val="20"/>
                <w:szCs w:val="20"/>
                <w:lang w:val="en-US"/>
              </w:rPr>
              <w:t>Olive grove:</w:t>
            </w:r>
          </w:p>
          <w:p w14:paraId="038A71F7"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Olive grove</w:t>
            </w:r>
          </w:p>
          <w:p w14:paraId="3B292F1D" w14:textId="77777777" w:rsidR="00B743AD" w:rsidRPr="00B743AD" w:rsidRDefault="00B743AD" w:rsidP="00B743AD">
            <w:pPr>
              <w:rPr>
                <w:sz w:val="20"/>
                <w:szCs w:val="20"/>
                <w:lang w:val="en-US"/>
              </w:rPr>
            </w:pPr>
            <w:r w:rsidRPr="00B743AD">
              <w:rPr>
                <w:sz w:val="20"/>
                <w:szCs w:val="20"/>
                <w:lang w:val="en-US"/>
              </w:rPr>
              <w:t>Vineyard:</w:t>
            </w:r>
          </w:p>
          <w:p w14:paraId="1876244D"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Vineyard</w:t>
            </w:r>
          </w:p>
          <w:p w14:paraId="5DEB8468" w14:textId="77777777" w:rsidR="00B743AD" w:rsidRPr="00B743AD" w:rsidRDefault="00B743AD" w:rsidP="00B743AD">
            <w:pPr>
              <w:rPr>
                <w:sz w:val="20"/>
                <w:szCs w:val="20"/>
                <w:lang w:val="en-US"/>
              </w:rPr>
            </w:pPr>
            <w:r w:rsidRPr="00B743AD">
              <w:rPr>
                <w:sz w:val="20"/>
                <w:szCs w:val="20"/>
                <w:lang w:val="en-US"/>
              </w:rPr>
              <w:t>Forage:</w:t>
            </w:r>
          </w:p>
          <w:p w14:paraId="5AABE3D5" w14:textId="5984B74B" w:rsidR="00B743AD" w:rsidRPr="00B743AD" w:rsidRDefault="00B743AD" w:rsidP="00B743AD">
            <w:pPr>
              <w:pStyle w:val="ListParagraph"/>
              <w:numPr>
                <w:ilvl w:val="0"/>
                <w:numId w:val="4"/>
              </w:numPr>
              <w:rPr>
                <w:sz w:val="20"/>
                <w:szCs w:val="20"/>
                <w:lang w:val="en-US"/>
              </w:rPr>
            </w:pPr>
            <w:r w:rsidRPr="00B743AD">
              <w:rPr>
                <w:sz w:val="20"/>
                <w:szCs w:val="20"/>
                <w:lang w:val="en-US"/>
              </w:rPr>
              <w:t>Forage maize, annual mixtures, forage oat, forage roots, forage sorghum</w:t>
            </w:r>
            <w:r w:rsidR="00D06023">
              <w:rPr>
                <w:sz w:val="20"/>
                <w:szCs w:val="20"/>
                <w:lang w:val="en-US"/>
              </w:rPr>
              <w:t xml:space="preserve">, other forage </w:t>
            </w:r>
          </w:p>
          <w:p w14:paraId="516123C1" w14:textId="77777777" w:rsidR="00B743AD" w:rsidRPr="00B743AD" w:rsidRDefault="00B743AD" w:rsidP="00B743AD">
            <w:pPr>
              <w:rPr>
                <w:sz w:val="20"/>
                <w:szCs w:val="20"/>
                <w:lang w:val="en-US"/>
              </w:rPr>
            </w:pPr>
            <w:r w:rsidRPr="00B743AD">
              <w:rPr>
                <w:sz w:val="20"/>
                <w:szCs w:val="20"/>
                <w:lang w:val="en-US"/>
              </w:rPr>
              <w:t>Horticulture:</w:t>
            </w:r>
          </w:p>
          <w:p w14:paraId="0A95FE1B" w14:textId="77777777" w:rsidR="00B743AD" w:rsidRPr="00B743AD" w:rsidRDefault="00B743AD" w:rsidP="00B743AD">
            <w:pPr>
              <w:pStyle w:val="ListParagraph"/>
              <w:numPr>
                <w:ilvl w:val="0"/>
                <w:numId w:val="4"/>
              </w:numPr>
              <w:rPr>
                <w:sz w:val="20"/>
                <w:szCs w:val="20"/>
                <w:lang w:val="en-US"/>
              </w:rPr>
            </w:pPr>
            <w:r w:rsidRPr="00B743AD">
              <w:rPr>
                <w:sz w:val="20"/>
                <w:szCs w:val="20"/>
                <w:lang w:val="en-US"/>
              </w:rPr>
              <w:t>Intensive, extensive</w:t>
            </w:r>
          </w:p>
          <w:p w14:paraId="56C05CCC" w14:textId="77777777" w:rsidR="00B743AD" w:rsidRPr="00B743AD" w:rsidRDefault="00B743AD" w:rsidP="00B743AD">
            <w:pPr>
              <w:rPr>
                <w:sz w:val="20"/>
                <w:szCs w:val="20"/>
                <w:lang w:val="en-US"/>
              </w:rPr>
            </w:pPr>
            <w:r w:rsidRPr="00B743AD">
              <w:rPr>
                <w:sz w:val="20"/>
                <w:szCs w:val="20"/>
                <w:lang w:val="en-US"/>
              </w:rPr>
              <w:t>Pastures:</w:t>
            </w:r>
          </w:p>
          <w:p w14:paraId="1BFDD9D9" w14:textId="343F6E5A" w:rsidR="00B743AD" w:rsidRPr="00B743AD" w:rsidRDefault="00B743AD" w:rsidP="00B743AD">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5A2F53" w14:paraId="41B8E056" w14:textId="77777777" w:rsidTr="002A47E9">
        <w:tc>
          <w:tcPr>
            <w:tcW w:w="1560" w:type="dxa"/>
          </w:tcPr>
          <w:p w14:paraId="162DF0F7" w14:textId="77777777" w:rsidR="005A2F53" w:rsidRPr="00513E71" w:rsidRDefault="005A2F53" w:rsidP="0075564D">
            <w:pPr>
              <w:rPr>
                <w:lang w:val="en-US"/>
              </w:rPr>
            </w:pPr>
          </w:p>
        </w:tc>
        <w:tc>
          <w:tcPr>
            <w:tcW w:w="2268" w:type="dxa"/>
            <w:vAlign w:val="center"/>
          </w:tcPr>
          <w:p w14:paraId="7B81F3A4" w14:textId="540704ED" w:rsidR="005A2F53" w:rsidRPr="005A2F53" w:rsidRDefault="005A2F53" w:rsidP="00B743AD">
            <w:pPr>
              <w:jc w:val="center"/>
              <w:rPr>
                <w:lang w:val="en-US"/>
              </w:rPr>
            </w:pPr>
            <w:r>
              <w:rPr>
                <w:b/>
                <w:bCs/>
                <w:lang w:val="en-US"/>
              </w:rPr>
              <w:t>Irrigated areas</w:t>
            </w:r>
            <w:r>
              <w:rPr>
                <w:lang w:val="en-US"/>
              </w:rPr>
              <w:t xml:space="preserve"> (ha yr</w:t>
            </w:r>
            <w:r>
              <w:rPr>
                <w:vertAlign w:val="superscript"/>
                <w:lang w:val="en-US"/>
              </w:rPr>
              <w:t>-1</w:t>
            </w:r>
            <w:r>
              <w:rPr>
                <w:lang w:val="en-US"/>
              </w:rPr>
              <w:t>)</w:t>
            </w:r>
          </w:p>
        </w:tc>
        <w:tc>
          <w:tcPr>
            <w:tcW w:w="7655" w:type="dxa"/>
          </w:tcPr>
          <w:p w14:paraId="436CD875" w14:textId="3D51820C" w:rsidR="005A2F53" w:rsidRPr="00833EB2" w:rsidRDefault="005A2F53" w:rsidP="004C2078">
            <w:pPr>
              <w:rPr>
                <w:sz w:val="20"/>
                <w:szCs w:val="20"/>
                <w:lang w:val="en-US"/>
              </w:rPr>
            </w:pPr>
            <w:r w:rsidRPr="00833EB2">
              <w:rPr>
                <w:sz w:val="20"/>
                <w:szCs w:val="20"/>
                <w:lang w:val="en-US"/>
              </w:rPr>
              <w:t>Data are available</w:t>
            </w:r>
            <w:r w:rsidR="004C2078" w:rsidRPr="00833EB2">
              <w:rPr>
                <w:sz w:val="20"/>
                <w:szCs w:val="20"/>
                <w:lang w:val="en-US"/>
              </w:rPr>
              <w:t xml:space="preserve"> for crops irrigated by</w:t>
            </w:r>
            <w:r w:rsidRPr="00833EB2">
              <w:rPr>
                <w:sz w:val="20"/>
                <w:szCs w:val="20"/>
                <w:lang w:val="en-US"/>
              </w:rPr>
              <w:t xml:space="preserve"> </w:t>
            </w:r>
            <w:r w:rsidR="004C2078" w:rsidRPr="00833EB2">
              <w:rPr>
                <w:sz w:val="20"/>
                <w:szCs w:val="20"/>
                <w:lang w:val="en-US"/>
              </w:rPr>
              <w:t xml:space="preserve">7 different irrigation methods: gravity (furrow, other gravity), localized (micro-sprinkler, drip) and sprinklers (sprinkler, gun and center pivot). </w:t>
            </w:r>
          </w:p>
        </w:tc>
      </w:tr>
      <w:tr w:rsidR="000C5A45" w14:paraId="2309DA3E" w14:textId="77777777" w:rsidTr="002A47E9">
        <w:tc>
          <w:tcPr>
            <w:tcW w:w="1560" w:type="dxa"/>
          </w:tcPr>
          <w:p w14:paraId="7DDB6487" w14:textId="28AD74C9" w:rsidR="000C5A45" w:rsidRPr="00513E71" w:rsidRDefault="000C5A45" w:rsidP="00B743AD">
            <w:pPr>
              <w:rPr>
                <w:lang w:val="en-US"/>
              </w:rPr>
            </w:pPr>
          </w:p>
        </w:tc>
        <w:tc>
          <w:tcPr>
            <w:tcW w:w="2268" w:type="dxa"/>
          </w:tcPr>
          <w:p w14:paraId="64AC9098" w14:textId="67ECA6A7" w:rsidR="000C5A45" w:rsidRPr="00513E71" w:rsidRDefault="00513E71" w:rsidP="0075564D">
            <w:pPr>
              <w:rPr>
                <w:b/>
                <w:bCs/>
                <w:lang w:val="en-US"/>
              </w:rPr>
            </w:pPr>
            <w:r w:rsidRPr="00513E71">
              <w:rPr>
                <w:b/>
                <w:bCs/>
                <w:lang w:val="en-US"/>
              </w:rPr>
              <w:t>Other params</w:t>
            </w:r>
          </w:p>
        </w:tc>
        <w:tc>
          <w:tcPr>
            <w:tcW w:w="7655" w:type="dxa"/>
          </w:tcPr>
          <w:p w14:paraId="1373FD79" w14:textId="77777777" w:rsidR="000C5A45" w:rsidRPr="00833EB2" w:rsidRDefault="00513E71" w:rsidP="0075564D">
            <w:pPr>
              <w:rPr>
                <w:sz w:val="20"/>
                <w:szCs w:val="20"/>
                <w:lang w:val="en-US"/>
              </w:rPr>
            </w:pPr>
            <w:r w:rsidRPr="00833EB2">
              <w:rPr>
                <w:sz w:val="20"/>
                <w:szCs w:val="20"/>
                <w:lang w:val="en-US"/>
              </w:rPr>
              <w:t>Manure:</w:t>
            </w:r>
          </w:p>
          <w:p w14:paraId="4B33F34E" w14:textId="3D5D5D1E" w:rsidR="00513E71" w:rsidRPr="00833EB2" w:rsidRDefault="00513E71" w:rsidP="00513E71">
            <w:pPr>
              <w:pStyle w:val="ListParagraph"/>
              <w:numPr>
                <w:ilvl w:val="0"/>
                <w:numId w:val="4"/>
              </w:numPr>
              <w:rPr>
                <w:sz w:val="20"/>
                <w:szCs w:val="20"/>
                <w:lang w:val="en-US"/>
              </w:rPr>
            </w:pPr>
            <w:r w:rsidRPr="00833EB2">
              <w:rPr>
                <w:sz w:val="20"/>
                <w:szCs w:val="20"/>
                <w:lang w:val="en-US"/>
              </w:rPr>
              <w:t xml:space="preserve">Fraction of manure applied to the soils, discharge to rivers, transported to other municipalities </w:t>
            </w:r>
          </w:p>
        </w:tc>
      </w:tr>
    </w:tbl>
    <w:p w14:paraId="33401430" w14:textId="77777777" w:rsidR="005A2F53" w:rsidRDefault="005A2F53" w:rsidP="0075564D">
      <w:pPr>
        <w:rPr>
          <w:lang w:val="en-US"/>
        </w:rPr>
      </w:pPr>
    </w:p>
    <w:p w14:paraId="4BBDF695" w14:textId="7E38BBAC" w:rsidR="0075564D" w:rsidRPr="00BE1EA4" w:rsidRDefault="002A47E9" w:rsidP="00BE1EA4">
      <w:pPr>
        <w:pStyle w:val="Heading3"/>
      </w:pPr>
      <w:r w:rsidRPr="002A47E9">
        <w:t>Regional data – NUTS2, Agrarian R</w:t>
      </w:r>
      <w:r>
        <w:t xml:space="preserve">egion </w:t>
      </w:r>
    </w:p>
    <w:p w14:paraId="03E5D885" w14:textId="080AE81C" w:rsidR="002A47E9" w:rsidRPr="004C2078" w:rsidRDefault="004C2078" w:rsidP="00407E6A">
      <w:pPr>
        <w:rPr>
          <w:lang w:val="en-US"/>
        </w:rPr>
      </w:pPr>
      <w:r w:rsidRPr="004C2078">
        <w:rPr>
          <w:lang w:val="en-US"/>
        </w:rPr>
        <w:t>Data outside of the a</w:t>
      </w:r>
      <w:r>
        <w:rPr>
          <w:lang w:val="en-US"/>
        </w:rPr>
        <w:t xml:space="preserve">gricultural census years was mostly collated at the agrarian region level. This applies, for instance, to livestock population, crop areas and crop yields. </w:t>
      </w:r>
      <w:r w:rsidR="00A61295">
        <w:rPr>
          <w:lang w:val="en-US"/>
        </w:rPr>
        <w:t xml:space="preserve">Data for animal products such as milk was, however, only available at the NUTS2 level for the period 2003-2017. </w:t>
      </w:r>
      <w:r w:rsidR="00407E6A">
        <w:rPr>
          <w:lang w:val="en-US"/>
        </w:rPr>
        <w:t>Furthermore, the availability of data for this period sometimes was limited to specific years</w:t>
      </w:r>
      <w:r w:rsidR="00BE1EA4">
        <w:rPr>
          <w:lang w:val="en-US"/>
        </w:rPr>
        <w:t xml:space="preserve"> (e.g., 1989,1993,1995,1999,2003,2005,2007,2009,2013,2015). </w:t>
      </w:r>
    </w:p>
    <w:p w14:paraId="1E638400" w14:textId="6D39F490" w:rsidR="00A61295" w:rsidRPr="00A61295" w:rsidRDefault="00A61295" w:rsidP="00A61295">
      <w:pPr>
        <w:pStyle w:val="Caption"/>
        <w:keepNext/>
        <w:jc w:val="center"/>
        <w:rPr>
          <w:i w:val="0"/>
          <w:iCs w:val="0"/>
          <w:color w:val="auto"/>
          <w:sz w:val="24"/>
          <w:szCs w:val="24"/>
        </w:rPr>
      </w:pPr>
      <w:r w:rsidRPr="00A61295">
        <w:rPr>
          <w:i w:val="0"/>
          <w:iCs w:val="0"/>
          <w:color w:val="auto"/>
          <w:sz w:val="24"/>
          <w:szCs w:val="24"/>
        </w:rPr>
        <w:t xml:space="preserve">Table </w:t>
      </w:r>
      <w:r w:rsidRPr="00A61295">
        <w:rPr>
          <w:i w:val="0"/>
          <w:iCs w:val="0"/>
          <w:color w:val="auto"/>
          <w:sz w:val="24"/>
          <w:szCs w:val="24"/>
        </w:rPr>
        <w:fldChar w:fldCharType="begin"/>
      </w:r>
      <w:r w:rsidRPr="00A61295">
        <w:rPr>
          <w:i w:val="0"/>
          <w:iCs w:val="0"/>
          <w:color w:val="auto"/>
          <w:sz w:val="24"/>
          <w:szCs w:val="24"/>
        </w:rPr>
        <w:instrText xml:space="preserve"> SEQ Table \* ARABIC </w:instrText>
      </w:r>
      <w:r w:rsidRPr="00A61295">
        <w:rPr>
          <w:i w:val="0"/>
          <w:iCs w:val="0"/>
          <w:color w:val="auto"/>
          <w:sz w:val="24"/>
          <w:szCs w:val="24"/>
        </w:rPr>
        <w:fldChar w:fldCharType="separate"/>
      </w:r>
      <w:r w:rsidR="00CE3CF7">
        <w:rPr>
          <w:i w:val="0"/>
          <w:iCs w:val="0"/>
          <w:noProof/>
          <w:color w:val="auto"/>
          <w:sz w:val="24"/>
          <w:szCs w:val="24"/>
        </w:rPr>
        <w:t>2</w:t>
      </w:r>
      <w:r w:rsidRPr="00A61295">
        <w:rPr>
          <w:i w:val="0"/>
          <w:iCs w:val="0"/>
          <w:color w:val="auto"/>
          <w:sz w:val="24"/>
          <w:szCs w:val="24"/>
        </w:rPr>
        <w:fldChar w:fldCharType="end"/>
      </w:r>
      <w:r w:rsidRPr="00A61295">
        <w:rPr>
          <w:i w:val="0"/>
          <w:iCs w:val="0"/>
          <w:color w:val="auto"/>
          <w:sz w:val="24"/>
          <w:szCs w:val="24"/>
        </w:rPr>
        <w:t>. Main activity data collated for the period 1987-2017 at the agrarian region scale or NUTS2 level</w:t>
      </w:r>
    </w:p>
    <w:tbl>
      <w:tblPr>
        <w:tblStyle w:val="TableGrid"/>
        <w:tblW w:w="11483" w:type="dxa"/>
        <w:tblInd w:w="-998" w:type="dxa"/>
        <w:tblLook w:val="04A0" w:firstRow="1" w:lastRow="0" w:firstColumn="1" w:lastColumn="0" w:noHBand="0" w:noVBand="1"/>
      </w:tblPr>
      <w:tblGrid>
        <w:gridCol w:w="1560"/>
        <w:gridCol w:w="2268"/>
        <w:gridCol w:w="7655"/>
      </w:tblGrid>
      <w:tr w:rsidR="004C2078" w:rsidRPr="00B743AD" w14:paraId="6C318C84" w14:textId="77777777" w:rsidTr="00B901D1">
        <w:tc>
          <w:tcPr>
            <w:tcW w:w="1560" w:type="dxa"/>
          </w:tcPr>
          <w:p w14:paraId="5FEE8C09" w14:textId="77777777" w:rsidR="004C2078" w:rsidRPr="00B743AD" w:rsidRDefault="004C2078" w:rsidP="00B901D1">
            <w:pPr>
              <w:rPr>
                <w:b/>
                <w:bCs/>
                <w:sz w:val="22"/>
                <w:szCs w:val="22"/>
                <w:lang w:val="en-US"/>
              </w:rPr>
            </w:pPr>
            <w:r w:rsidRPr="00B743AD">
              <w:rPr>
                <w:b/>
                <w:bCs/>
                <w:sz w:val="22"/>
                <w:szCs w:val="22"/>
                <w:lang w:val="en-US"/>
              </w:rPr>
              <w:t>Years</w:t>
            </w:r>
          </w:p>
        </w:tc>
        <w:tc>
          <w:tcPr>
            <w:tcW w:w="2268" w:type="dxa"/>
          </w:tcPr>
          <w:p w14:paraId="5D7F1840" w14:textId="77777777" w:rsidR="004C2078" w:rsidRPr="00B743AD" w:rsidRDefault="004C2078" w:rsidP="00B901D1">
            <w:pPr>
              <w:rPr>
                <w:b/>
                <w:bCs/>
                <w:sz w:val="22"/>
                <w:szCs w:val="22"/>
                <w:lang w:val="en-US"/>
              </w:rPr>
            </w:pPr>
            <w:r w:rsidRPr="00B743AD">
              <w:rPr>
                <w:b/>
                <w:bCs/>
                <w:sz w:val="22"/>
                <w:szCs w:val="22"/>
                <w:lang w:val="en-US"/>
              </w:rPr>
              <w:t>Parameter</w:t>
            </w:r>
          </w:p>
        </w:tc>
        <w:tc>
          <w:tcPr>
            <w:tcW w:w="7655" w:type="dxa"/>
          </w:tcPr>
          <w:p w14:paraId="6FD22710" w14:textId="77777777" w:rsidR="004C2078" w:rsidRPr="00B743AD" w:rsidRDefault="004C2078" w:rsidP="00B901D1">
            <w:pPr>
              <w:rPr>
                <w:b/>
                <w:bCs/>
                <w:sz w:val="22"/>
                <w:szCs w:val="22"/>
                <w:lang w:val="en-US"/>
              </w:rPr>
            </w:pPr>
            <w:r w:rsidRPr="00B743AD">
              <w:rPr>
                <w:b/>
                <w:bCs/>
                <w:sz w:val="22"/>
                <w:szCs w:val="22"/>
                <w:lang w:val="en-US"/>
              </w:rPr>
              <w:t>Description</w:t>
            </w:r>
          </w:p>
        </w:tc>
      </w:tr>
      <w:tr w:rsidR="00A61295" w:rsidRPr="00B743AD" w14:paraId="0BB53E52" w14:textId="77777777" w:rsidTr="00B901D1">
        <w:tc>
          <w:tcPr>
            <w:tcW w:w="1560" w:type="dxa"/>
            <w:vMerge w:val="restart"/>
            <w:vAlign w:val="center"/>
          </w:tcPr>
          <w:p w14:paraId="7F6D9434" w14:textId="77777777" w:rsidR="00A61295" w:rsidRDefault="00A61295" w:rsidP="00B901D1">
            <w:pPr>
              <w:jc w:val="center"/>
              <w:rPr>
                <w:b/>
                <w:bCs/>
                <w:lang w:val="en-US"/>
              </w:rPr>
            </w:pPr>
            <w:r>
              <w:rPr>
                <w:b/>
                <w:bCs/>
                <w:lang w:val="en-US"/>
              </w:rPr>
              <w:t>Outside_</w:t>
            </w:r>
          </w:p>
          <w:p w14:paraId="43E89FF6" w14:textId="06A19213" w:rsidR="00A61295" w:rsidRPr="00513E71" w:rsidRDefault="00A61295" w:rsidP="00B901D1">
            <w:pPr>
              <w:jc w:val="center"/>
              <w:rPr>
                <w:b/>
                <w:bCs/>
                <w:lang w:val="en-US"/>
              </w:rPr>
            </w:pPr>
            <w:r w:rsidRPr="00513E71">
              <w:rPr>
                <w:b/>
                <w:bCs/>
                <w:lang w:val="en-US"/>
              </w:rPr>
              <w:t>AG_census</w:t>
            </w:r>
          </w:p>
        </w:tc>
        <w:tc>
          <w:tcPr>
            <w:tcW w:w="2268" w:type="dxa"/>
            <w:vAlign w:val="center"/>
          </w:tcPr>
          <w:p w14:paraId="4E4D6B85" w14:textId="77777777" w:rsidR="00A61295" w:rsidRPr="00513E71" w:rsidRDefault="00A61295" w:rsidP="00B901D1">
            <w:pPr>
              <w:jc w:val="center"/>
              <w:rPr>
                <w:b/>
                <w:bCs/>
                <w:lang w:val="en-US"/>
              </w:rPr>
            </w:pPr>
            <w:r w:rsidRPr="00513E71">
              <w:rPr>
                <w:b/>
                <w:bCs/>
                <w:lang w:val="en-US"/>
              </w:rPr>
              <w:t>Animal population</w:t>
            </w:r>
          </w:p>
          <w:p w14:paraId="0B22AE47" w14:textId="77777777" w:rsidR="00A61295" w:rsidRPr="00513E71" w:rsidRDefault="00A61295" w:rsidP="00B901D1">
            <w:pPr>
              <w:jc w:val="center"/>
              <w:rPr>
                <w:lang w:val="en-US"/>
              </w:rPr>
            </w:pPr>
            <w:r w:rsidRPr="00513E71">
              <w:rPr>
                <w:lang w:val="en-US"/>
              </w:rPr>
              <w:t>(heads yr</w:t>
            </w:r>
            <w:r w:rsidRPr="00513E71">
              <w:rPr>
                <w:vertAlign w:val="superscript"/>
                <w:lang w:val="en-US"/>
              </w:rPr>
              <w:t>-1</w:t>
            </w:r>
            <w:r w:rsidRPr="00513E71">
              <w:rPr>
                <w:lang w:val="en-US"/>
              </w:rPr>
              <w:t>)</w:t>
            </w:r>
          </w:p>
        </w:tc>
        <w:tc>
          <w:tcPr>
            <w:tcW w:w="7655" w:type="dxa"/>
          </w:tcPr>
          <w:p w14:paraId="4C848EEB" w14:textId="77777777" w:rsidR="00A61295" w:rsidRPr="00B743AD" w:rsidRDefault="00A61295" w:rsidP="00B901D1">
            <w:pPr>
              <w:rPr>
                <w:sz w:val="20"/>
                <w:szCs w:val="20"/>
                <w:lang w:val="en-US"/>
              </w:rPr>
            </w:pPr>
            <w:r w:rsidRPr="00B743AD">
              <w:rPr>
                <w:sz w:val="20"/>
                <w:szCs w:val="20"/>
                <w:lang w:val="en-US"/>
              </w:rPr>
              <w:t xml:space="preserve">Cattle: </w:t>
            </w:r>
          </w:p>
          <w:p w14:paraId="146B9EE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Male calves (&lt;1 yr, 1-2 yr, &gt; 2 yr)</w:t>
            </w:r>
            <w:r>
              <w:rPr>
                <w:sz w:val="20"/>
                <w:szCs w:val="20"/>
                <w:lang w:val="en-US"/>
              </w:rPr>
              <w:t>; f</w:t>
            </w:r>
            <w:r w:rsidRPr="00B743AD">
              <w:rPr>
                <w:sz w:val="20"/>
                <w:szCs w:val="20"/>
                <w:lang w:val="en-US"/>
              </w:rPr>
              <w:t>emale calves (&lt;1 yr, 1-2 yr, &gt; 2 yr)</w:t>
            </w:r>
            <w:r>
              <w:rPr>
                <w:sz w:val="20"/>
                <w:szCs w:val="20"/>
                <w:lang w:val="en-US"/>
              </w:rPr>
              <w:t>; b</w:t>
            </w:r>
            <w:r w:rsidRPr="00B743AD">
              <w:rPr>
                <w:sz w:val="20"/>
                <w:szCs w:val="20"/>
                <w:lang w:val="en-US"/>
              </w:rPr>
              <w:t>eef calves (young)</w:t>
            </w:r>
            <w:r>
              <w:rPr>
                <w:sz w:val="20"/>
                <w:szCs w:val="20"/>
                <w:lang w:val="en-US"/>
              </w:rPr>
              <w:t xml:space="preserve">; </w:t>
            </w:r>
            <w:r w:rsidRPr="00B743AD">
              <w:rPr>
                <w:sz w:val="20"/>
                <w:szCs w:val="20"/>
                <w:lang w:val="en-US"/>
              </w:rPr>
              <w:t>Dairy and non dairy cows</w:t>
            </w:r>
          </w:p>
          <w:p w14:paraId="7FBB82A4" w14:textId="77777777" w:rsidR="00A61295" w:rsidRPr="00B743AD" w:rsidRDefault="00A61295" w:rsidP="00B901D1">
            <w:pPr>
              <w:rPr>
                <w:sz w:val="20"/>
                <w:szCs w:val="20"/>
                <w:lang w:val="en-US"/>
              </w:rPr>
            </w:pPr>
            <w:r w:rsidRPr="00B743AD">
              <w:rPr>
                <w:sz w:val="20"/>
                <w:szCs w:val="20"/>
                <w:lang w:val="en-US"/>
              </w:rPr>
              <w:t>Equides:</w:t>
            </w:r>
          </w:p>
          <w:p w14:paraId="578FCA6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Horses</w:t>
            </w:r>
            <w:r>
              <w:rPr>
                <w:sz w:val="20"/>
                <w:szCs w:val="20"/>
                <w:lang w:val="en-US"/>
              </w:rPr>
              <w:t xml:space="preserve">, </w:t>
            </w:r>
            <w:r w:rsidRPr="00B743AD">
              <w:rPr>
                <w:sz w:val="20"/>
                <w:szCs w:val="20"/>
                <w:lang w:val="en-US"/>
              </w:rPr>
              <w:t>Other_equidae</w:t>
            </w:r>
          </w:p>
          <w:p w14:paraId="4254E94C" w14:textId="77777777" w:rsidR="00A61295" w:rsidRPr="00B743AD" w:rsidRDefault="00A61295" w:rsidP="00B901D1">
            <w:pPr>
              <w:rPr>
                <w:sz w:val="20"/>
                <w:szCs w:val="20"/>
                <w:lang w:val="en-US"/>
              </w:rPr>
            </w:pPr>
            <w:r w:rsidRPr="00B743AD">
              <w:rPr>
                <w:sz w:val="20"/>
                <w:szCs w:val="20"/>
                <w:lang w:val="en-US"/>
              </w:rPr>
              <w:t>Goats:</w:t>
            </w:r>
          </w:p>
          <w:p w14:paraId="4E86E99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Goats (total)</w:t>
            </w:r>
          </w:p>
          <w:p w14:paraId="28BB3B2A" w14:textId="77777777" w:rsidR="00A61295" w:rsidRPr="00B743AD" w:rsidRDefault="00A61295" w:rsidP="00B901D1">
            <w:pPr>
              <w:rPr>
                <w:sz w:val="20"/>
                <w:szCs w:val="20"/>
                <w:lang w:val="en-US"/>
              </w:rPr>
            </w:pPr>
            <w:r w:rsidRPr="00B743AD">
              <w:rPr>
                <w:sz w:val="20"/>
                <w:szCs w:val="20"/>
                <w:lang w:val="en-US"/>
              </w:rPr>
              <w:t>Sheep:</w:t>
            </w:r>
          </w:p>
          <w:p w14:paraId="31D98BC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Ewes (total)</w:t>
            </w:r>
          </w:p>
          <w:p w14:paraId="01D4431D" w14:textId="77777777" w:rsidR="00A61295" w:rsidRPr="00B743AD" w:rsidRDefault="00A61295" w:rsidP="00B901D1">
            <w:pPr>
              <w:rPr>
                <w:sz w:val="20"/>
                <w:szCs w:val="20"/>
                <w:lang w:val="en-US"/>
              </w:rPr>
            </w:pPr>
            <w:r w:rsidRPr="00B743AD">
              <w:rPr>
                <w:sz w:val="20"/>
                <w:szCs w:val="20"/>
                <w:lang w:val="en-US"/>
              </w:rPr>
              <w:t>Rabbits:</w:t>
            </w:r>
          </w:p>
          <w:p w14:paraId="471F5FA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Rabbits (total)</w:t>
            </w:r>
          </w:p>
          <w:p w14:paraId="19A4E196" w14:textId="77777777" w:rsidR="00A61295" w:rsidRPr="00B743AD" w:rsidRDefault="00A61295" w:rsidP="00B901D1">
            <w:pPr>
              <w:rPr>
                <w:sz w:val="20"/>
                <w:szCs w:val="20"/>
                <w:lang w:val="en-US"/>
              </w:rPr>
            </w:pPr>
            <w:r w:rsidRPr="00B743AD">
              <w:rPr>
                <w:sz w:val="20"/>
                <w:szCs w:val="20"/>
                <w:lang w:val="en-US"/>
              </w:rPr>
              <w:t>Pigs:</w:t>
            </w:r>
          </w:p>
          <w:p w14:paraId="656EFB27" w14:textId="06B9B93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Pregnant </w:t>
            </w:r>
            <w:r>
              <w:rPr>
                <w:sz w:val="20"/>
                <w:szCs w:val="20"/>
                <w:lang w:val="en-US"/>
              </w:rPr>
              <w:t>and non-</w:t>
            </w:r>
            <w:r w:rsidRPr="00B743AD">
              <w:rPr>
                <w:sz w:val="20"/>
                <w:szCs w:val="20"/>
                <w:lang w:val="en-US"/>
              </w:rPr>
              <w:t>pregnant sows</w:t>
            </w:r>
            <w:r>
              <w:rPr>
                <w:sz w:val="20"/>
                <w:szCs w:val="20"/>
                <w:lang w:val="en-US"/>
              </w:rPr>
              <w:t xml:space="preserve">; </w:t>
            </w:r>
            <w:r w:rsidRPr="00B743AD">
              <w:rPr>
                <w:sz w:val="20"/>
                <w:szCs w:val="20"/>
                <w:lang w:val="en-US"/>
              </w:rPr>
              <w:t>Pigs (&lt; 20 kg, 20 – 50 kg, &gt; 50 kg)</w:t>
            </w:r>
            <w:r>
              <w:rPr>
                <w:sz w:val="20"/>
                <w:szCs w:val="20"/>
                <w:lang w:val="en-US"/>
              </w:rPr>
              <w:t xml:space="preserve">; </w:t>
            </w:r>
            <w:r w:rsidRPr="00B743AD">
              <w:rPr>
                <w:sz w:val="20"/>
                <w:szCs w:val="20"/>
                <w:lang w:val="en-US"/>
              </w:rPr>
              <w:t>Other swine</w:t>
            </w:r>
          </w:p>
          <w:p w14:paraId="6DA5E1D4" w14:textId="77777777" w:rsidR="00A61295" w:rsidRPr="00B743AD" w:rsidRDefault="00A61295" w:rsidP="00B901D1">
            <w:pPr>
              <w:rPr>
                <w:sz w:val="20"/>
                <w:szCs w:val="20"/>
                <w:lang w:val="en-US"/>
              </w:rPr>
            </w:pPr>
            <w:r w:rsidRPr="00B743AD">
              <w:rPr>
                <w:sz w:val="20"/>
                <w:szCs w:val="20"/>
                <w:lang w:val="en-US"/>
              </w:rPr>
              <w:lastRenderedPageBreak/>
              <w:t>Poultry:</w:t>
            </w:r>
          </w:p>
          <w:p w14:paraId="0FD579FB" w14:textId="7D1688CE" w:rsidR="00A61295" w:rsidRPr="00B743AD" w:rsidRDefault="00A61295" w:rsidP="00B901D1">
            <w:pPr>
              <w:pStyle w:val="ListParagraph"/>
              <w:numPr>
                <w:ilvl w:val="0"/>
                <w:numId w:val="4"/>
              </w:numPr>
              <w:rPr>
                <w:sz w:val="20"/>
                <w:szCs w:val="20"/>
                <w:lang w:val="en-US"/>
              </w:rPr>
            </w:pPr>
            <w:r w:rsidRPr="00B743AD">
              <w:rPr>
                <w:sz w:val="20"/>
                <w:szCs w:val="20"/>
                <w:lang w:val="en-US"/>
              </w:rPr>
              <w:t>Laying and reproductive hens</w:t>
            </w:r>
            <w:r>
              <w:rPr>
                <w:sz w:val="20"/>
                <w:szCs w:val="20"/>
                <w:lang w:val="en-US"/>
              </w:rPr>
              <w:t xml:space="preserve"> (total); </w:t>
            </w:r>
            <w:r w:rsidRPr="00B743AD">
              <w:rPr>
                <w:sz w:val="20"/>
                <w:szCs w:val="20"/>
                <w:lang w:val="en-US"/>
              </w:rPr>
              <w:t>Broilers</w:t>
            </w:r>
            <w:r>
              <w:rPr>
                <w:sz w:val="20"/>
                <w:szCs w:val="20"/>
                <w:lang w:val="en-US"/>
              </w:rPr>
              <w:t xml:space="preserve">; </w:t>
            </w:r>
            <w:r w:rsidRPr="00B743AD">
              <w:rPr>
                <w:sz w:val="20"/>
                <w:szCs w:val="20"/>
                <w:lang w:val="en-US"/>
              </w:rPr>
              <w:t xml:space="preserve">Ducks, geese and turkeys </w:t>
            </w:r>
          </w:p>
        </w:tc>
      </w:tr>
      <w:tr w:rsidR="00A61295" w:rsidRPr="00B743AD" w14:paraId="62E06CDC" w14:textId="77777777" w:rsidTr="00B901D1">
        <w:tc>
          <w:tcPr>
            <w:tcW w:w="1560" w:type="dxa"/>
            <w:vMerge/>
          </w:tcPr>
          <w:p w14:paraId="432482BE" w14:textId="77777777" w:rsidR="00A61295" w:rsidRPr="00513E71" w:rsidRDefault="00A61295" w:rsidP="00B901D1">
            <w:pPr>
              <w:rPr>
                <w:lang w:val="en-US"/>
              </w:rPr>
            </w:pPr>
          </w:p>
        </w:tc>
        <w:tc>
          <w:tcPr>
            <w:tcW w:w="2268" w:type="dxa"/>
            <w:vAlign w:val="center"/>
          </w:tcPr>
          <w:p w14:paraId="6AB87A47" w14:textId="77777777" w:rsidR="00A61295" w:rsidRPr="00513E71" w:rsidRDefault="00A61295" w:rsidP="00B901D1">
            <w:pPr>
              <w:jc w:val="center"/>
              <w:rPr>
                <w:lang w:val="en-US"/>
              </w:rPr>
            </w:pPr>
            <w:r w:rsidRPr="00513E71">
              <w:rPr>
                <w:b/>
                <w:bCs/>
                <w:lang w:val="en-US"/>
              </w:rPr>
              <w:t>Crop areas</w:t>
            </w:r>
            <w:r w:rsidRPr="00513E71">
              <w:rPr>
                <w:lang w:val="en-US"/>
              </w:rPr>
              <w:t xml:space="preserve"> (ha yr</w:t>
            </w:r>
            <w:r w:rsidRPr="00513E71">
              <w:rPr>
                <w:vertAlign w:val="superscript"/>
                <w:lang w:val="en-US"/>
              </w:rPr>
              <w:t>-1</w:t>
            </w:r>
            <w:r w:rsidRPr="00513E71">
              <w:rPr>
                <w:lang w:val="en-US"/>
              </w:rPr>
              <w:t>)</w:t>
            </w:r>
          </w:p>
          <w:p w14:paraId="4237EC08" w14:textId="77777777" w:rsidR="00A61295" w:rsidRPr="00513E71" w:rsidRDefault="00A61295" w:rsidP="00B901D1">
            <w:pPr>
              <w:jc w:val="center"/>
              <w:rPr>
                <w:lang w:val="en-US"/>
              </w:rPr>
            </w:pPr>
          </w:p>
          <w:p w14:paraId="7666BA82" w14:textId="77777777" w:rsidR="00A61295" w:rsidRPr="00513E71" w:rsidRDefault="00A61295" w:rsidP="00B901D1">
            <w:pPr>
              <w:jc w:val="center"/>
              <w:rPr>
                <w:lang w:val="en-US"/>
              </w:rPr>
            </w:pPr>
            <w:r w:rsidRPr="00513E71">
              <w:rPr>
                <w:b/>
                <w:bCs/>
                <w:lang w:val="en-US"/>
              </w:rPr>
              <w:t>Crop yields</w:t>
            </w:r>
            <w:r w:rsidRPr="00513E71">
              <w:rPr>
                <w:lang w:val="en-US"/>
              </w:rPr>
              <w:t xml:space="preserve"> (kg dry-matter ha</w:t>
            </w:r>
            <w:r w:rsidRPr="00513E71">
              <w:rPr>
                <w:vertAlign w:val="superscript"/>
                <w:lang w:val="en-US"/>
              </w:rPr>
              <w:t>-1</w:t>
            </w:r>
            <w:r w:rsidRPr="00513E71">
              <w:rPr>
                <w:lang w:val="en-US"/>
              </w:rPr>
              <w:t xml:space="preserve"> yr</w:t>
            </w:r>
            <w:r w:rsidRPr="00513E71">
              <w:rPr>
                <w:vertAlign w:val="superscript"/>
                <w:lang w:val="en-US"/>
              </w:rPr>
              <w:t>-1</w:t>
            </w:r>
            <w:r w:rsidRPr="00513E71">
              <w:rPr>
                <w:lang w:val="en-US"/>
              </w:rPr>
              <w:t>)</w:t>
            </w:r>
          </w:p>
        </w:tc>
        <w:tc>
          <w:tcPr>
            <w:tcW w:w="7655" w:type="dxa"/>
          </w:tcPr>
          <w:p w14:paraId="5E0DF1A1" w14:textId="77777777" w:rsidR="00A61295" w:rsidRPr="00B743AD" w:rsidRDefault="00A61295" w:rsidP="00B901D1">
            <w:pPr>
              <w:rPr>
                <w:sz w:val="20"/>
                <w:szCs w:val="20"/>
                <w:lang w:val="en-US"/>
              </w:rPr>
            </w:pPr>
            <w:r w:rsidRPr="00B743AD">
              <w:rPr>
                <w:sz w:val="20"/>
                <w:szCs w:val="20"/>
                <w:lang w:val="en-US"/>
              </w:rPr>
              <w:t>Cereals:</w:t>
            </w:r>
          </w:p>
          <w:p w14:paraId="57FB969D" w14:textId="6FA4EE12" w:rsidR="00A61295" w:rsidRPr="00B743AD" w:rsidRDefault="00A61295" w:rsidP="00B901D1">
            <w:pPr>
              <w:pStyle w:val="ListParagraph"/>
              <w:numPr>
                <w:ilvl w:val="0"/>
                <w:numId w:val="4"/>
              </w:numPr>
              <w:rPr>
                <w:sz w:val="20"/>
                <w:szCs w:val="20"/>
                <w:lang w:val="en-US"/>
              </w:rPr>
            </w:pPr>
            <w:r w:rsidRPr="00B743AD">
              <w:rPr>
                <w:sz w:val="20"/>
                <w:szCs w:val="20"/>
                <w:lang w:val="en-US"/>
              </w:rPr>
              <w:t>Oat, barley, triticale, rice,</w:t>
            </w:r>
            <w:r>
              <w:rPr>
                <w:sz w:val="20"/>
                <w:szCs w:val="20"/>
                <w:lang w:val="en-US"/>
              </w:rPr>
              <w:t xml:space="preserve"> irrigated</w:t>
            </w:r>
            <w:r w:rsidRPr="00B743AD">
              <w:rPr>
                <w:sz w:val="20"/>
                <w:szCs w:val="20"/>
                <w:lang w:val="en-US"/>
              </w:rPr>
              <w:t xml:space="preserve"> maize, </w:t>
            </w:r>
            <w:r>
              <w:rPr>
                <w:sz w:val="20"/>
                <w:szCs w:val="20"/>
                <w:lang w:val="en-US"/>
              </w:rPr>
              <w:t xml:space="preserve">rainfed maize, </w:t>
            </w:r>
            <w:r w:rsidRPr="00B743AD">
              <w:rPr>
                <w:sz w:val="20"/>
                <w:szCs w:val="20"/>
                <w:lang w:val="en-US"/>
              </w:rPr>
              <w:t>wheat, rye</w:t>
            </w:r>
          </w:p>
          <w:p w14:paraId="69CDD8CE" w14:textId="77777777" w:rsidR="00A61295" w:rsidRPr="00B743AD" w:rsidRDefault="00A61295" w:rsidP="00B901D1">
            <w:pPr>
              <w:rPr>
                <w:sz w:val="20"/>
                <w:szCs w:val="20"/>
                <w:lang w:val="en-US"/>
              </w:rPr>
            </w:pPr>
            <w:r w:rsidRPr="00B743AD">
              <w:rPr>
                <w:sz w:val="20"/>
                <w:szCs w:val="20"/>
                <w:lang w:val="en-US"/>
              </w:rPr>
              <w:t>Pulses:</w:t>
            </w:r>
          </w:p>
          <w:p w14:paraId="19033386" w14:textId="1508BE56" w:rsidR="00A61295" w:rsidRPr="00B743AD" w:rsidRDefault="00A61295" w:rsidP="00B901D1">
            <w:pPr>
              <w:pStyle w:val="ListParagraph"/>
              <w:numPr>
                <w:ilvl w:val="0"/>
                <w:numId w:val="4"/>
              </w:numPr>
              <w:rPr>
                <w:sz w:val="20"/>
                <w:szCs w:val="20"/>
                <w:lang w:val="en-US"/>
              </w:rPr>
            </w:pPr>
            <w:r w:rsidRPr="00B743AD">
              <w:rPr>
                <w:sz w:val="20"/>
                <w:szCs w:val="20"/>
                <w:lang w:val="en-US"/>
              </w:rPr>
              <w:t>Beans, chickpe</w:t>
            </w:r>
            <w:r>
              <w:rPr>
                <w:sz w:val="20"/>
                <w:szCs w:val="20"/>
                <w:lang w:val="en-US"/>
              </w:rPr>
              <w:t>a</w:t>
            </w:r>
          </w:p>
          <w:p w14:paraId="2ADC699B" w14:textId="77777777" w:rsidR="00A61295" w:rsidRPr="00B743AD" w:rsidRDefault="00A61295" w:rsidP="00B901D1">
            <w:pPr>
              <w:rPr>
                <w:sz w:val="20"/>
                <w:szCs w:val="20"/>
                <w:lang w:val="en-US"/>
              </w:rPr>
            </w:pPr>
            <w:r w:rsidRPr="00B743AD">
              <w:rPr>
                <w:sz w:val="20"/>
                <w:szCs w:val="20"/>
                <w:lang w:val="en-US"/>
              </w:rPr>
              <w:t>Potato:</w:t>
            </w:r>
          </w:p>
          <w:p w14:paraId="64CC358D" w14:textId="39A4EEDD" w:rsidR="00A61295" w:rsidRPr="00B743AD" w:rsidRDefault="00A61295" w:rsidP="00B901D1">
            <w:pPr>
              <w:pStyle w:val="ListParagraph"/>
              <w:numPr>
                <w:ilvl w:val="0"/>
                <w:numId w:val="4"/>
              </w:numPr>
              <w:rPr>
                <w:sz w:val="20"/>
                <w:szCs w:val="20"/>
                <w:lang w:val="en-US"/>
              </w:rPr>
            </w:pPr>
            <w:r>
              <w:rPr>
                <w:sz w:val="20"/>
                <w:szCs w:val="20"/>
                <w:lang w:val="en-US"/>
              </w:rPr>
              <w:t>Rainfed p</w:t>
            </w:r>
            <w:r w:rsidRPr="00B743AD">
              <w:rPr>
                <w:sz w:val="20"/>
                <w:szCs w:val="20"/>
                <w:lang w:val="en-US"/>
              </w:rPr>
              <w:t>otato</w:t>
            </w:r>
            <w:r>
              <w:rPr>
                <w:sz w:val="20"/>
                <w:szCs w:val="20"/>
                <w:lang w:val="en-US"/>
              </w:rPr>
              <w:t>, irrigated potato</w:t>
            </w:r>
          </w:p>
          <w:p w14:paraId="092F3EB0" w14:textId="77777777" w:rsidR="00A61295" w:rsidRPr="00B743AD" w:rsidRDefault="00A61295" w:rsidP="00B901D1">
            <w:pPr>
              <w:rPr>
                <w:sz w:val="20"/>
                <w:szCs w:val="20"/>
                <w:lang w:val="en-US"/>
              </w:rPr>
            </w:pPr>
            <w:r w:rsidRPr="00B743AD">
              <w:rPr>
                <w:sz w:val="20"/>
                <w:szCs w:val="20"/>
                <w:lang w:val="en-US"/>
              </w:rPr>
              <w:t>Industry:</w:t>
            </w:r>
          </w:p>
          <w:p w14:paraId="74849EF4"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Tomato, sunflower</w:t>
            </w:r>
          </w:p>
          <w:p w14:paraId="1ED2FF9D" w14:textId="77777777" w:rsidR="00A61295" w:rsidRPr="00B743AD" w:rsidRDefault="00A61295" w:rsidP="00B901D1">
            <w:pPr>
              <w:rPr>
                <w:sz w:val="20"/>
                <w:szCs w:val="20"/>
                <w:lang w:val="en-US"/>
              </w:rPr>
            </w:pPr>
            <w:r w:rsidRPr="00B743AD">
              <w:rPr>
                <w:sz w:val="20"/>
                <w:szCs w:val="20"/>
                <w:lang w:val="en-US"/>
              </w:rPr>
              <w:t>Fresh fruits:</w:t>
            </w:r>
          </w:p>
          <w:p w14:paraId="1FA4DF03" w14:textId="7029DAE1"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Apple, pears, peach, cherry, </w:t>
            </w:r>
            <w:r>
              <w:rPr>
                <w:sz w:val="20"/>
                <w:szCs w:val="20"/>
                <w:lang w:val="en-US"/>
              </w:rPr>
              <w:t>plum, fig</w:t>
            </w:r>
          </w:p>
          <w:p w14:paraId="130C39AE" w14:textId="77777777" w:rsidR="00A61295" w:rsidRPr="00B743AD" w:rsidRDefault="00A61295" w:rsidP="00B901D1">
            <w:pPr>
              <w:rPr>
                <w:sz w:val="20"/>
                <w:szCs w:val="20"/>
                <w:lang w:val="en-US"/>
              </w:rPr>
            </w:pPr>
            <w:r w:rsidRPr="00B743AD">
              <w:rPr>
                <w:sz w:val="20"/>
                <w:szCs w:val="20"/>
                <w:lang w:val="en-US"/>
              </w:rPr>
              <w:t>Citrus:</w:t>
            </w:r>
          </w:p>
          <w:p w14:paraId="570D758B"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Orange, tangerine, lemon</w:t>
            </w:r>
          </w:p>
          <w:p w14:paraId="3A632B37" w14:textId="77777777" w:rsidR="00A61295" w:rsidRPr="00B743AD" w:rsidRDefault="00A61295" w:rsidP="00B901D1">
            <w:pPr>
              <w:rPr>
                <w:sz w:val="20"/>
                <w:szCs w:val="20"/>
                <w:lang w:val="en-US"/>
              </w:rPr>
            </w:pPr>
            <w:r w:rsidRPr="00B743AD">
              <w:rPr>
                <w:sz w:val="20"/>
                <w:szCs w:val="20"/>
                <w:lang w:val="en-US"/>
              </w:rPr>
              <w:t>Dried nuts:</w:t>
            </w:r>
          </w:p>
          <w:p w14:paraId="097DAF08"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Almond, nuts, chestnut</w:t>
            </w:r>
          </w:p>
          <w:p w14:paraId="35B07569" w14:textId="77777777" w:rsidR="00A61295" w:rsidRPr="00B743AD" w:rsidRDefault="00A61295" w:rsidP="00B901D1">
            <w:pPr>
              <w:rPr>
                <w:sz w:val="20"/>
                <w:szCs w:val="20"/>
                <w:lang w:val="en-US"/>
              </w:rPr>
            </w:pPr>
            <w:r w:rsidRPr="00B743AD">
              <w:rPr>
                <w:sz w:val="20"/>
                <w:szCs w:val="20"/>
                <w:lang w:val="en-US"/>
              </w:rPr>
              <w:t>Olive grove:</w:t>
            </w:r>
          </w:p>
          <w:p w14:paraId="4D951D21"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Olive grove</w:t>
            </w:r>
          </w:p>
          <w:p w14:paraId="6C8B489D" w14:textId="77777777" w:rsidR="00A61295" w:rsidRPr="00B743AD" w:rsidRDefault="00A61295" w:rsidP="00B901D1">
            <w:pPr>
              <w:rPr>
                <w:sz w:val="20"/>
                <w:szCs w:val="20"/>
                <w:lang w:val="en-US"/>
              </w:rPr>
            </w:pPr>
            <w:r w:rsidRPr="00B743AD">
              <w:rPr>
                <w:sz w:val="20"/>
                <w:szCs w:val="20"/>
                <w:lang w:val="en-US"/>
              </w:rPr>
              <w:t>Vineyard:</w:t>
            </w:r>
          </w:p>
          <w:p w14:paraId="366D8FC5"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Vineyard</w:t>
            </w:r>
          </w:p>
          <w:p w14:paraId="24313F3A" w14:textId="77777777" w:rsidR="00A61295" w:rsidRPr="00B743AD" w:rsidRDefault="00A61295" w:rsidP="00B901D1">
            <w:pPr>
              <w:rPr>
                <w:sz w:val="20"/>
                <w:szCs w:val="20"/>
                <w:lang w:val="en-US"/>
              </w:rPr>
            </w:pPr>
            <w:r w:rsidRPr="00B743AD">
              <w:rPr>
                <w:sz w:val="20"/>
                <w:szCs w:val="20"/>
                <w:lang w:val="en-US"/>
              </w:rPr>
              <w:t>Forage:</w:t>
            </w:r>
          </w:p>
          <w:p w14:paraId="10535290"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Forage maize, annual mixtures, forage oat, forage roots, forage sorghum</w:t>
            </w:r>
          </w:p>
          <w:p w14:paraId="67932485" w14:textId="77777777" w:rsidR="00A61295" w:rsidRPr="00B743AD" w:rsidRDefault="00A61295" w:rsidP="00B901D1">
            <w:pPr>
              <w:rPr>
                <w:sz w:val="20"/>
                <w:szCs w:val="20"/>
                <w:lang w:val="en-US"/>
              </w:rPr>
            </w:pPr>
            <w:r w:rsidRPr="00B743AD">
              <w:rPr>
                <w:sz w:val="20"/>
                <w:szCs w:val="20"/>
                <w:lang w:val="en-US"/>
              </w:rPr>
              <w:t>Horticulture:</w:t>
            </w:r>
          </w:p>
          <w:p w14:paraId="12ECE3BA"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Intensive, extensive</w:t>
            </w:r>
          </w:p>
          <w:p w14:paraId="24E90F25" w14:textId="77777777" w:rsidR="00A61295" w:rsidRPr="00B743AD" w:rsidRDefault="00A61295" w:rsidP="00B901D1">
            <w:pPr>
              <w:rPr>
                <w:sz w:val="20"/>
                <w:szCs w:val="20"/>
                <w:lang w:val="en-US"/>
              </w:rPr>
            </w:pPr>
            <w:r w:rsidRPr="00B743AD">
              <w:rPr>
                <w:sz w:val="20"/>
                <w:szCs w:val="20"/>
                <w:lang w:val="en-US"/>
              </w:rPr>
              <w:t>Pastures:</w:t>
            </w:r>
          </w:p>
          <w:p w14:paraId="1BF6B73D" w14:textId="77777777" w:rsidR="00A61295" w:rsidRPr="00B743AD" w:rsidRDefault="00A61295" w:rsidP="00B901D1">
            <w:pPr>
              <w:pStyle w:val="ListParagraph"/>
              <w:numPr>
                <w:ilvl w:val="0"/>
                <w:numId w:val="4"/>
              </w:numPr>
              <w:rPr>
                <w:sz w:val="20"/>
                <w:szCs w:val="20"/>
                <w:lang w:val="en-US"/>
              </w:rPr>
            </w:pPr>
            <w:r w:rsidRPr="00B743AD">
              <w:rPr>
                <w:sz w:val="20"/>
                <w:szCs w:val="20"/>
                <w:lang w:val="en-US"/>
              </w:rPr>
              <w:t xml:space="preserve">Intensive (temporary), extensive (permanent </w:t>
            </w:r>
          </w:p>
        </w:tc>
      </w:tr>
      <w:tr w:rsidR="00A61295" w:rsidRPr="00B743AD" w14:paraId="10E4B2A4" w14:textId="77777777" w:rsidTr="00B901D1">
        <w:tc>
          <w:tcPr>
            <w:tcW w:w="1560" w:type="dxa"/>
            <w:vMerge/>
          </w:tcPr>
          <w:p w14:paraId="47B666D4" w14:textId="77777777" w:rsidR="00A61295" w:rsidRPr="00513E71" w:rsidRDefault="00A61295" w:rsidP="00B901D1">
            <w:pPr>
              <w:rPr>
                <w:lang w:val="en-US"/>
              </w:rPr>
            </w:pPr>
          </w:p>
        </w:tc>
        <w:tc>
          <w:tcPr>
            <w:tcW w:w="2268" w:type="dxa"/>
            <w:vAlign w:val="center"/>
          </w:tcPr>
          <w:p w14:paraId="3B93B326" w14:textId="76B629BD" w:rsidR="00A61295" w:rsidRPr="00513E71" w:rsidRDefault="00A61295" w:rsidP="00B901D1">
            <w:pPr>
              <w:jc w:val="center"/>
              <w:rPr>
                <w:b/>
                <w:bCs/>
                <w:lang w:val="en-US"/>
              </w:rPr>
            </w:pPr>
            <w:r>
              <w:rPr>
                <w:b/>
                <w:bCs/>
                <w:lang w:val="en-US"/>
              </w:rPr>
              <w:t>Animal products</w:t>
            </w:r>
          </w:p>
        </w:tc>
        <w:tc>
          <w:tcPr>
            <w:tcW w:w="7655" w:type="dxa"/>
          </w:tcPr>
          <w:p w14:paraId="47192A91" w14:textId="77777777" w:rsidR="00A61295" w:rsidRDefault="00A61295" w:rsidP="00A61295">
            <w:pPr>
              <w:rPr>
                <w:sz w:val="20"/>
                <w:szCs w:val="20"/>
                <w:lang w:val="en-US"/>
              </w:rPr>
            </w:pPr>
            <w:r w:rsidRPr="00A61295">
              <w:rPr>
                <w:sz w:val="20"/>
                <w:szCs w:val="20"/>
                <w:lang w:val="en-US"/>
              </w:rPr>
              <w:t xml:space="preserve">Milk: </w:t>
            </w:r>
          </w:p>
          <w:p w14:paraId="35478AFB" w14:textId="0E46D27A" w:rsidR="00A61295" w:rsidRPr="00A61295" w:rsidRDefault="00A61295" w:rsidP="00A61295">
            <w:pPr>
              <w:pStyle w:val="ListParagraph"/>
              <w:numPr>
                <w:ilvl w:val="0"/>
                <w:numId w:val="4"/>
              </w:numPr>
              <w:rPr>
                <w:sz w:val="20"/>
                <w:szCs w:val="20"/>
                <w:lang w:val="en-US"/>
              </w:rPr>
            </w:pPr>
            <w:r>
              <w:rPr>
                <w:sz w:val="20"/>
                <w:szCs w:val="20"/>
                <w:lang w:val="en-US"/>
              </w:rPr>
              <w:t>D</w:t>
            </w:r>
            <w:r w:rsidRPr="00A61295">
              <w:rPr>
                <w:sz w:val="20"/>
                <w:szCs w:val="20"/>
                <w:lang w:val="en-US"/>
              </w:rPr>
              <w:t>airy cow, dairy ewes and dairy goats (tonnes milk yr</w:t>
            </w:r>
            <w:r w:rsidRPr="00A61295">
              <w:rPr>
                <w:sz w:val="20"/>
                <w:szCs w:val="20"/>
                <w:vertAlign w:val="superscript"/>
                <w:lang w:val="en-US"/>
              </w:rPr>
              <w:t>-1</w:t>
            </w:r>
            <w:r w:rsidRPr="00A61295">
              <w:rPr>
                <w:sz w:val="20"/>
                <w:szCs w:val="20"/>
                <w:lang w:val="en-US"/>
              </w:rPr>
              <w:t>)</w:t>
            </w:r>
          </w:p>
          <w:p w14:paraId="2C4C945E" w14:textId="2488F5B9" w:rsidR="00A61295" w:rsidRPr="00A61295" w:rsidRDefault="00A61295" w:rsidP="00A61295">
            <w:pPr>
              <w:rPr>
                <w:sz w:val="20"/>
                <w:szCs w:val="20"/>
                <w:lang w:val="en-US"/>
              </w:rPr>
            </w:pPr>
          </w:p>
        </w:tc>
      </w:tr>
    </w:tbl>
    <w:p w14:paraId="6357457D" w14:textId="2611BA1B" w:rsidR="005A2F53" w:rsidRPr="004C2078" w:rsidRDefault="005A2F53" w:rsidP="0075564D">
      <w:pPr>
        <w:rPr>
          <w:lang w:val="en-US"/>
        </w:rPr>
      </w:pPr>
    </w:p>
    <w:p w14:paraId="111D74A7" w14:textId="58FA07FC" w:rsidR="005A2F53" w:rsidRDefault="005A2F53" w:rsidP="005A2F53">
      <w:pPr>
        <w:pStyle w:val="Heading3"/>
      </w:pPr>
      <w:r>
        <w:t>Data harmonization at the municipality scale over time</w:t>
      </w:r>
    </w:p>
    <w:p w14:paraId="3AB62190" w14:textId="78325831" w:rsidR="002A47E9" w:rsidRPr="005A2F53" w:rsidRDefault="002A47E9" w:rsidP="0075564D">
      <w:pPr>
        <w:rPr>
          <w:lang w:val="en-US"/>
        </w:rPr>
      </w:pPr>
    </w:p>
    <w:p w14:paraId="3E6E498F" w14:textId="2808D33C" w:rsidR="002A47E9" w:rsidRPr="005A2F53" w:rsidRDefault="002A47E9" w:rsidP="0075564D">
      <w:pPr>
        <w:rPr>
          <w:lang w:val="en-US"/>
        </w:rPr>
      </w:pPr>
    </w:p>
    <w:p w14:paraId="759C67EE" w14:textId="0C4C0C13" w:rsidR="002A47E9" w:rsidRPr="005A2F53" w:rsidRDefault="002A47E9" w:rsidP="0075564D">
      <w:pPr>
        <w:rPr>
          <w:lang w:val="en-US"/>
        </w:rPr>
      </w:pPr>
    </w:p>
    <w:p w14:paraId="5C77FD0F" w14:textId="0233FF38" w:rsidR="002A47E9" w:rsidRPr="005A2F53" w:rsidRDefault="002A47E9" w:rsidP="0075564D">
      <w:pPr>
        <w:rPr>
          <w:lang w:val="en-US"/>
        </w:rPr>
      </w:pPr>
    </w:p>
    <w:p w14:paraId="1FD2C7DC" w14:textId="744A0575" w:rsidR="002A47E9" w:rsidRPr="005A2F53" w:rsidRDefault="002A47E9" w:rsidP="0075564D">
      <w:pPr>
        <w:rPr>
          <w:lang w:val="en-US"/>
        </w:rPr>
      </w:pPr>
    </w:p>
    <w:p w14:paraId="56C055BC" w14:textId="2BA5ED6E" w:rsidR="002A47E9" w:rsidRPr="005A2F53" w:rsidRDefault="002A47E9" w:rsidP="0075564D">
      <w:pPr>
        <w:rPr>
          <w:lang w:val="en-US"/>
        </w:rPr>
      </w:pPr>
    </w:p>
    <w:p w14:paraId="17927087" w14:textId="67F39D2B" w:rsidR="002A47E9" w:rsidRPr="005A2F53" w:rsidRDefault="002A47E9" w:rsidP="0075564D">
      <w:pPr>
        <w:rPr>
          <w:lang w:val="en-US"/>
        </w:rPr>
      </w:pPr>
    </w:p>
    <w:p w14:paraId="14D3C699" w14:textId="77777777" w:rsidR="002A47E9" w:rsidRPr="005A2F53" w:rsidRDefault="002A47E9" w:rsidP="0075564D">
      <w:pPr>
        <w:rPr>
          <w:lang w:val="en-US"/>
        </w:rPr>
      </w:pPr>
    </w:p>
    <w:p w14:paraId="5D39A02F" w14:textId="77777777" w:rsidR="002A47E9" w:rsidRPr="005A2F53" w:rsidRDefault="002A47E9" w:rsidP="0075564D">
      <w:pPr>
        <w:rPr>
          <w:lang w:val="en-US"/>
        </w:rPr>
      </w:pPr>
    </w:p>
    <w:p w14:paraId="32B541AF" w14:textId="0D452ABE" w:rsidR="00EF4C9C" w:rsidRDefault="00EF4C9C" w:rsidP="002455FD">
      <w:pPr>
        <w:pStyle w:val="Heading1"/>
        <w:rPr>
          <w:lang w:val="en-US"/>
        </w:rPr>
      </w:pPr>
      <w:r>
        <w:rPr>
          <w:lang w:val="en-US"/>
        </w:rPr>
        <w:lastRenderedPageBreak/>
        <w:t>Atmospheric deposition</w:t>
      </w:r>
    </w:p>
    <w:p w14:paraId="6148F3E6" w14:textId="58603BB3" w:rsidR="00EF4C9C" w:rsidRDefault="00EF4C9C" w:rsidP="002A47E9">
      <w:pPr>
        <w:rPr>
          <w:lang w:val="en-US"/>
        </w:rPr>
      </w:pPr>
      <w:r>
        <w:rPr>
          <w:lang w:val="en-US"/>
        </w:rPr>
        <w:t>Atmospheric deposition was only calculated for nitrogen, while phosphorus dust deposition was assumed negligible. Data for wet and dry deposition was collated from EMEP for the period 2000-2017. For the remaining years (i</w:t>
      </w:r>
      <w:r w:rsidR="002A47E9">
        <w:rPr>
          <w:lang w:val="en-US"/>
        </w:rPr>
        <w:t xml:space="preserve">.e., </w:t>
      </w:r>
      <w:r>
        <w:rPr>
          <w:lang w:val="en-US"/>
        </w:rPr>
        <w:t>1987-1999), atmospheric N deposition was scaled according to total annual ammonia emissions and using the year 2000 as baseline.</w:t>
      </w:r>
      <w:r w:rsidR="00C7073C">
        <w:rPr>
          <w:lang w:val="en-US"/>
        </w:rPr>
        <w:t xml:space="preserve"> For the </w:t>
      </w:r>
      <w:r w:rsidR="00C7073C" w:rsidRPr="00C7073C">
        <w:rPr>
          <w:i/>
          <w:iCs/>
          <w:lang w:val="en-US"/>
        </w:rPr>
        <w:t>i</w:t>
      </w:r>
      <w:r w:rsidR="00C7073C">
        <w:rPr>
          <w:lang w:val="en-US"/>
        </w:rPr>
        <w:t>th cell grid</w:t>
      </w:r>
      <w:r w:rsidR="00FF4538">
        <w:rPr>
          <w:lang w:val="en-US"/>
        </w:rPr>
        <w:t xml:space="preserve"> and respective municipality</w:t>
      </w:r>
      <w:r w:rsidR="00C7073C">
        <w:rPr>
          <w:lang w:val="en-US"/>
        </w:rPr>
        <w:t>, N deposition was computed as:</w:t>
      </w:r>
    </w:p>
    <w:p w14:paraId="0FB56828" w14:textId="72DDA8B7" w:rsidR="00EF4C9C" w:rsidRDefault="00B829DD"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deposition,   2000</m:t>
              </m:r>
            </m:sub>
          </m:sSub>
          <m:r>
            <w:rPr>
              <w:rFonts w:ascii="Cambria Math" w:hAnsi="Cambria Math"/>
              <w:lang w:val="en-US"/>
            </w:rPr>
            <m:t>*To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i</m:t>
              </m:r>
            </m:sub>
          </m:sSub>
          <m:r>
            <w:rPr>
              <w:rFonts w:ascii="Cambria Math" w:hAnsi="Cambria Math"/>
              <w:lang w:val="en-US"/>
            </w:rPr>
            <m:t xml:space="preserve"> /To</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NH3,   2000</m:t>
              </m:r>
            </m:sub>
          </m:sSub>
          <m:r>
            <w:rPr>
              <w:rFonts w:ascii="Cambria Math" w:hAnsi="Cambria Math"/>
              <w:lang w:val="en-US"/>
            </w:rPr>
            <m:t xml:space="preserve"> </m:t>
          </m:r>
        </m:oMath>
      </m:oMathPara>
    </w:p>
    <w:p w14:paraId="064F19A2" w14:textId="28043EE2" w:rsidR="002455FD" w:rsidRDefault="00EF4C9C" w:rsidP="00EF4C9C">
      <w:pPr>
        <w:rPr>
          <w:lang w:val="en-US"/>
        </w:rPr>
      </w:pPr>
      <w:r>
        <w:rPr>
          <w:lang w:val="en-US"/>
        </w:rPr>
        <w:t xml:space="preserve">Atmospheric N deposition was calculated separately for the the different fertiliser allocation mechanisms implemented (i.e., with or without manure surplus and the two different approaches employed; </w:t>
      </w:r>
      <w:r w:rsidRPr="00EF4C9C">
        <w:rPr>
          <w:b/>
          <w:bCs/>
          <w:lang w:val="en-US"/>
        </w:rPr>
        <w:t>currently only method 1 is implemented</w:t>
      </w:r>
      <w:r>
        <w:rPr>
          <w:lang w:val="en-US"/>
        </w:rPr>
        <w:t>), as these heavily influence total ammonia emissions.</w:t>
      </w:r>
      <w:r w:rsidR="002455FD">
        <w:rPr>
          <w:lang w:val="en-US"/>
        </w:rPr>
        <w:t xml:space="preserve"> See “Gaseous Emissions – Ammonia (NH3) section” for detailed explanation of the methods behind the different approaches used. </w:t>
      </w:r>
    </w:p>
    <w:p w14:paraId="45ED32ED" w14:textId="77777777" w:rsidR="002455FD" w:rsidRDefault="002455FD" w:rsidP="00EF4C9C">
      <w:pPr>
        <w:rPr>
          <w:lang w:val="en-US"/>
        </w:rPr>
      </w:pPr>
    </w:p>
    <w:p w14:paraId="2076C724" w14:textId="31858248" w:rsidR="008B365A" w:rsidRDefault="008B365A" w:rsidP="002455FD">
      <w:pPr>
        <w:pStyle w:val="Heading1"/>
        <w:rPr>
          <w:lang w:val="en-US"/>
        </w:rPr>
      </w:pPr>
      <w:r>
        <w:rPr>
          <w:lang w:val="en-US"/>
        </w:rPr>
        <w:t>Biological N fixation</w:t>
      </w:r>
    </w:p>
    <w:p w14:paraId="4BBEFEBA" w14:textId="686C1D5E" w:rsidR="008B365A" w:rsidRDefault="008B365A" w:rsidP="002A47E9">
      <w:pPr>
        <w:rPr>
          <w:lang w:val="en-US"/>
        </w:rPr>
      </w:pPr>
      <w:r>
        <w:rPr>
          <w:lang w:val="en-US"/>
        </w:rPr>
        <w:t xml:space="preserve">Biological N fixation (BNF) was computed separately for forage (Intensive and Extensive_pasture) and grain legumes (pulses) following the methodology described in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w:t>
      </w:r>
      <w:r w:rsidR="008F0CFC">
        <w:rPr>
          <w:lang w:val="en-US"/>
        </w:rPr>
        <w:t xml:space="preserve">Evidently, BNF was calculated only for nitrogen. </w:t>
      </w:r>
      <w:r>
        <w:rPr>
          <w:lang w:val="en-US"/>
        </w:rPr>
        <w:t>For forage legumes, BNF was calculated as:</w:t>
      </w:r>
    </w:p>
    <w:p w14:paraId="6FA28D65" w14:textId="414CED36" w:rsidR="008B365A" w:rsidRPr="008B365A" w:rsidRDefault="008B365A" w:rsidP="008B365A">
      <w:pPr>
        <w:rPr>
          <w:lang w:val="en-US"/>
        </w:rPr>
      </w:pPr>
      <m:oMathPara>
        <m:oMath>
          <m:r>
            <w:rPr>
              <w:rFonts w:ascii="Cambria Math" w:hAnsi="Cambria Math"/>
              <w:lang w:val="en-US"/>
            </w:rPr>
            <m:t>BNF=Are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m:t>
              </m:r>
            </m:sub>
          </m:sSub>
          <m:r>
            <w:rPr>
              <w:rFonts w:ascii="Cambria Math" w:hAnsi="Cambria Math"/>
              <w:lang w:val="en-US"/>
            </w:rPr>
            <m:t xml:space="preserve"> x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fixation,coeff</m:t>
              </m:r>
            </m:sub>
          </m:sSub>
          <m:r>
            <w:rPr>
              <w:rFonts w:ascii="Cambria Math" w:hAnsi="Cambria Math"/>
              <w:lang w:val="en-US"/>
            </w:rPr>
            <m:t xml:space="preserve">, </m:t>
          </m:r>
        </m:oMath>
      </m:oMathPara>
    </w:p>
    <w:p w14:paraId="313D854C" w14:textId="44E3720E" w:rsidR="008B365A" w:rsidRDefault="008B365A" w:rsidP="002A47E9">
      <w:pPr>
        <w:rPr>
          <w:lang w:val="en-US"/>
        </w:rPr>
      </w:pPr>
      <w:r>
        <w:rPr>
          <w:lang w:val="en-US"/>
        </w:rPr>
        <w:t>where BNF is the N fixed by a crop (kg N yr</w:t>
      </w:r>
      <w:r>
        <w:rPr>
          <w:vertAlign w:val="superscript"/>
          <w:lang w:val="en-US"/>
        </w:rPr>
        <w:t>-1</w:t>
      </w:r>
      <w:r>
        <w:rPr>
          <w:lang w:val="en-US"/>
        </w:rPr>
        <w:t>) , N</w:t>
      </w:r>
      <w:r>
        <w:rPr>
          <w:vertAlign w:val="subscript"/>
          <w:lang w:val="en-US"/>
        </w:rPr>
        <w:t>retention</w:t>
      </w:r>
      <w:r>
        <w:rPr>
          <w:lang w:val="en-US"/>
        </w:rPr>
        <w:t xml:space="preserve"> is the N retained within the biomass of a given crop (kg N ha</w:t>
      </w:r>
      <w:r>
        <w:rPr>
          <w:vertAlign w:val="superscript"/>
          <w:lang w:val="en-US"/>
        </w:rPr>
        <w:t>-1</w:t>
      </w:r>
      <w:r>
        <w:rPr>
          <w:lang w:val="en-US"/>
        </w:rPr>
        <w:t xml:space="preserve"> yr</w:t>
      </w:r>
      <w:r>
        <w:rPr>
          <w:vertAlign w:val="superscript"/>
          <w:lang w:val="en-US"/>
        </w:rPr>
        <w:t>-1</w:t>
      </w:r>
      <w:r>
        <w:rPr>
          <w:lang w:val="en-US"/>
        </w:rPr>
        <w:t>) and N fixation coefficient a fixed parameter (Table XX).</w:t>
      </w:r>
    </w:p>
    <w:p w14:paraId="59B44FD7" w14:textId="5824FD62"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CE3CF7">
        <w:rPr>
          <w:i w:val="0"/>
          <w:iCs w:val="0"/>
          <w:noProof/>
          <w:color w:val="auto"/>
          <w:sz w:val="24"/>
          <w:szCs w:val="24"/>
        </w:rPr>
        <w:t>3</w:t>
      </w:r>
      <w:r w:rsidRPr="008B365A">
        <w:rPr>
          <w:i w:val="0"/>
          <w:iCs w:val="0"/>
          <w:color w:val="auto"/>
          <w:sz w:val="24"/>
          <w:szCs w:val="24"/>
        </w:rPr>
        <w:fldChar w:fldCharType="end"/>
      </w:r>
      <w:r w:rsidRPr="008B365A">
        <w:rPr>
          <w:i w:val="0"/>
          <w:iCs w:val="0"/>
          <w:color w:val="auto"/>
          <w:sz w:val="24"/>
          <w:szCs w:val="24"/>
        </w:rPr>
        <w:t>. Parameters used to calculate the N fixed in forage legumes in Pastures</w:t>
      </w:r>
    </w:p>
    <w:tbl>
      <w:tblPr>
        <w:tblStyle w:val="PlainTable2"/>
        <w:tblW w:w="5731" w:type="dxa"/>
        <w:jc w:val="center"/>
        <w:tblLook w:val="04A0" w:firstRow="1" w:lastRow="0" w:firstColumn="1" w:lastColumn="0" w:noHBand="0" w:noVBand="1"/>
      </w:tblPr>
      <w:tblGrid>
        <w:gridCol w:w="1976"/>
        <w:gridCol w:w="1443"/>
        <w:gridCol w:w="1296"/>
        <w:gridCol w:w="1016"/>
      </w:tblGrid>
      <w:tr w:rsidR="008B365A" w:rsidRPr="008B365A" w14:paraId="57D6DCC9" w14:textId="77777777" w:rsidTr="008B365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107E1A5E" w14:textId="77777777" w:rsidR="008B365A" w:rsidRPr="008B365A" w:rsidRDefault="008B365A" w:rsidP="008B365A">
            <w:pPr>
              <w:rPr>
                <w:rFonts w:eastAsia="Times New Roman"/>
                <w:color w:val="000000"/>
                <w:lang w:val="en-US"/>
              </w:rPr>
            </w:pPr>
            <w:r w:rsidRPr="008B365A">
              <w:rPr>
                <w:rFonts w:eastAsia="Times New Roman"/>
                <w:color w:val="000000"/>
                <w:lang w:val="en-US"/>
              </w:rPr>
              <w:t>Crop</w:t>
            </w:r>
          </w:p>
        </w:tc>
        <w:tc>
          <w:tcPr>
            <w:tcW w:w="1443" w:type="dxa"/>
            <w:noWrap/>
            <w:hideMark/>
          </w:tcPr>
          <w:p w14:paraId="50C63268"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N_retention</w:t>
            </w:r>
          </w:p>
        </w:tc>
        <w:tc>
          <w:tcPr>
            <w:tcW w:w="1296" w:type="dxa"/>
            <w:noWrap/>
            <w:hideMark/>
          </w:tcPr>
          <w:p w14:paraId="5E88AAB4"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N_fixation</w:t>
            </w:r>
          </w:p>
        </w:tc>
        <w:tc>
          <w:tcPr>
            <w:tcW w:w="1016" w:type="dxa"/>
            <w:noWrap/>
            <w:hideMark/>
          </w:tcPr>
          <w:p w14:paraId="3C099CF3" w14:textId="77777777"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N_fixed</w:t>
            </w:r>
          </w:p>
        </w:tc>
      </w:tr>
      <w:tr w:rsidR="008B365A" w:rsidRPr="008B365A" w14:paraId="6302DAFD" w14:textId="77777777" w:rsidTr="008B365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68E0E1EF" w14:textId="77777777" w:rsidR="008B365A" w:rsidRPr="008B365A" w:rsidRDefault="008B365A" w:rsidP="008B365A">
            <w:pPr>
              <w:rPr>
                <w:rFonts w:eastAsia="Times New Roman"/>
                <w:b w:val="0"/>
                <w:bCs w:val="0"/>
                <w:color w:val="000000"/>
                <w:lang w:val="en-US"/>
              </w:rPr>
            </w:pPr>
            <w:r w:rsidRPr="008B365A">
              <w:rPr>
                <w:rFonts w:eastAsia="Times New Roman"/>
                <w:b w:val="0"/>
                <w:bCs w:val="0"/>
                <w:color w:val="000000"/>
                <w:lang w:val="en-US"/>
              </w:rPr>
              <w:t>Intensive_pasture</w:t>
            </w:r>
          </w:p>
        </w:tc>
        <w:tc>
          <w:tcPr>
            <w:tcW w:w="1443" w:type="dxa"/>
            <w:noWrap/>
            <w:hideMark/>
          </w:tcPr>
          <w:p w14:paraId="164882A4"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92</w:t>
            </w:r>
          </w:p>
        </w:tc>
        <w:tc>
          <w:tcPr>
            <w:tcW w:w="1296" w:type="dxa"/>
            <w:noWrap/>
            <w:hideMark/>
          </w:tcPr>
          <w:p w14:paraId="76C887D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06115BF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8B365A">
              <w:rPr>
                <w:rFonts w:eastAsia="Times New Roman"/>
                <w:color w:val="000000"/>
                <w:lang w:val="en-US"/>
              </w:rPr>
              <w:t>4.6</w:t>
            </w:r>
          </w:p>
        </w:tc>
      </w:tr>
      <w:tr w:rsidR="008B365A" w:rsidRPr="008B365A" w14:paraId="22753A5B" w14:textId="77777777" w:rsidTr="008B365A">
        <w:trPr>
          <w:trHeight w:val="288"/>
          <w:jc w:val="center"/>
        </w:trPr>
        <w:tc>
          <w:tcPr>
            <w:cnfStyle w:val="001000000000" w:firstRow="0" w:lastRow="0" w:firstColumn="1" w:lastColumn="0" w:oddVBand="0" w:evenVBand="0" w:oddHBand="0" w:evenHBand="0" w:firstRowFirstColumn="0" w:firstRowLastColumn="0" w:lastRowFirstColumn="0" w:lastRowLastColumn="0"/>
            <w:tcW w:w="1976" w:type="dxa"/>
            <w:noWrap/>
            <w:hideMark/>
          </w:tcPr>
          <w:p w14:paraId="7F981331" w14:textId="77777777" w:rsidR="008B365A" w:rsidRPr="008B365A" w:rsidRDefault="008B365A" w:rsidP="008B365A">
            <w:pPr>
              <w:rPr>
                <w:rFonts w:eastAsia="Times New Roman"/>
                <w:b w:val="0"/>
                <w:bCs w:val="0"/>
                <w:color w:val="000000"/>
                <w:lang w:val="en-US"/>
              </w:rPr>
            </w:pPr>
            <w:r w:rsidRPr="008B365A">
              <w:rPr>
                <w:rFonts w:eastAsia="Times New Roman"/>
                <w:b w:val="0"/>
                <w:bCs w:val="0"/>
                <w:color w:val="000000"/>
                <w:lang w:val="en-US"/>
              </w:rPr>
              <w:t>Extensive_pasture</w:t>
            </w:r>
          </w:p>
        </w:tc>
        <w:tc>
          <w:tcPr>
            <w:tcW w:w="1443" w:type="dxa"/>
            <w:noWrap/>
            <w:hideMark/>
          </w:tcPr>
          <w:p w14:paraId="0825459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54</w:t>
            </w:r>
          </w:p>
        </w:tc>
        <w:tc>
          <w:tcPr>
            <w:tcW w:w="1296" w:type="dxa"/>
            <w:noWrap/>
            <w:hideMark/>
          </w:tcPr>
          <w:p w14:paraId="18EBCFB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0.05</w:t>
            </w:r>
          </w:p>
        </w:tc>
        <w:tc>
          <w:tcPr>
            <w:tcW w:w="1016" w:type="dxa"/>
            <w:noWrap/>
            <w:hideMark/>
          </w:tcPr>
          <w:p w14:paraId="298D07E9"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8B365A">
              <w:rPr>
                <w:rFonts w:eastAsia="Times New Roman"/>
                <w:color w:val="000000"/>
                <w:lang w:val="en-US"/>
              </w:rPr>
              <w:t>2.7</w:t>
            </w:r>
          </w:p>
        </w:tc>
      </w:tr>
    </w:tbl>
    <w:p w14:paraId="5E80AB41" w14:textId="2B6AC6E0" w:rsidR="008B365A" w:rsidRDefault="008B365A" w:rsidP="00EF4C9C">
      <w:pPr>
        <w:rPr>
          <w:lang w:val="en-US"/>
        </w:rPr>
      </w:pPr>
    </w:p>
    <w:p w14:paraId="64DD9F14" w14:textId="2730C352" w:rsidR="008B365A" w:rsidRDefault="008B365A" w:rsidP="002A47E9">
      <w:pPr>
        <w:rPr>
          <w:lang w:val="en-US"/>
        </w:rPr>
      </w:pPr>
      <w:r>
        <w:rPr>
          <w:lang w:val="en-US"/>
        </w:rPr>
        <w:t>For grain legumes, the total N fixed by a crop was calculated by applying a crop-specific fraction of total N in crop biomass that was fixed from atmospheric N</w:t>
      </w:r>
      <w:r>
        <w:rPr>
          <w:vertAlign w:val="subscript"/>
          <w:lang w:val="en-US"/>
        </w:rPr>
        <w:t>2</w:t>
      </w:r>
      <w:r>
        <w:rPr>
          <w:lang w:val="en-US"/>
        </w:rPr>
        <w:t xml:space="preserve"> (N</w:t>
      </w:r>
      <w:r>
        <w:rPr>
          <w:vertAlign w:val="subscript"/>
          <w:lang w:val="en-US"/>
        </w:rPr>
        <w:t>dfa</w:t>
      </w:r>
      <w:r>
        <w:rPr>
          <w:lang w:val="en-US"/>
        </w:rPr>
        <w:t>; %N</w:t>
      </w:r>
      <w:r>
        <w:rPr>
          <w:vertAlign w:val="subscript"/>
          <w:lang w:val="en-US"/>
        </w:rPr>
        <w:t>biomass</w:t>
      </w:r>
      <w:r>
        <w:rPr>
          <w:lang w:val="en-US"/>
        </w:rPr>
        <w:t xml:space="preserve">) to the total N in </w:t>
      </w:r>
      <w:r>
        <w:rPr>
          <w:lang w:val="en-US"/>
        </w:rPr>
        <w:lastRenderedPageBreak/>
        <w:t xml:space="preserve">crop biomass. All the parameters collated from </w:t>
      </w:r>
      <w:r>
        <w:rPr>
          <w:lang w:val="en-US"/>
        </w:rPr>
        <w:fldChar w:fldCharType="begin" w:fldLock="1"/>
      </w:r>
      <w:r w:rsidR="002D58DB">
        <w:rPr>
          <w:lang w:val="en-US"/>
        </w:rPr>
        <w:instrText>ADDIN CSL_CITATION {"citationItems":[{"id":"ITEM-1","itemData":{"abstract":"Legume-supported cropping systems for Europe (Legume Futures) is a collaborative research project funded from the European Union's Seventh Programme for research, technological development and demonstration under grant number 245216 Biological nitrogen fixation (BNF) by legume crops in Europe Scotland's Rural College","author":[{"dropping-particle":"","family":"Baddeley","given":"J.A.","non-dropping-particle":"","parse-names":false,"suffix":""},{"dropping-particle":"","family":"Jones","given":"S.","non-dropping-particle":"","parse-names":false,"suffix":""},{"dropping-particle":"","family":"Topp","given":"C.F.E.","non-dropping-particle":"","parse-names":false,"suffix":""},{"dropping-particle":"","family":"Watson","given":"C.A.","non-dropping-particle":"","parse-names":false,"suffix":""},{"dropping-particle":"","family":"Helming","given":"J.","non-dropping-particle":"","parse-names":false,"suffix":""},{"dropping-particle":"","family":"Stoddard","given":"F. L.","non-dropping-particle":"","parse-names":false,"suffix":""}],"id":"ITEM-1","issue":"245216","issued":{"date-parts":[["2014"]]},"page":"1-29","title":"Legume Futures Report 1.5: Biological nitrogen fixation ( BNF ) in Europe","type":"article-journal"},"uris":["http://www.mendeley.com/documents/?uuid=0d738a9a-beb2-4fa6-bd76-3a62c8081b3e"]}],"mendeley":{"formattedCitation":"(Baddeley et al., 2014)","plainTextFormattedCitation":"(Baddeley et al., 2014)","previouslyFormattedCitation":"(Baddeley et al., 2014)"},"properties":{"noteIndex":0},"schema":"https://github.com/citation-style-language/schema/raw/master/csl-citation.json"}</w:instrText>
      </w:r>
      <w:r>
        <w:rPr>
          <w:lang w:val="en-US"/>
        </w:rPr>
        <w:fldChar w:fldCharType="separate"/>
      </w:r>
      <w:r w:rsidRPr="008B365A">
        <w:rPr>
          <w:noProof/>
          <w:lang w:val="en-US"/>
        </w:rPr>
        <w:t>(Baddeley et al., 2014)</w:t>
      </w:r>
      <w:r>
        <w:rPr>
          <w:lang w:val="en-US"/>
        </w:rPr>
        <w:fldChar w:fldCharType="end"/>
      </w:r>
      <w:r>
        <w:rPr>
          <w:lang w:val="en-US"/>
        </w:rPr>
        <w:t xml:space="preserve"> are displayed in Table XX.</w:t>
      </w:r>
    </w:p>
    <w:p w14:paraId="3A5C4715" w14:textId="6B422DA2" w:rsidR="008B365A" w:rsidRPr="008B365A" w:rsidRDefault="008B365A" w:rsidP="002A47E9">
      <w:pPr>
        <w:rPr>
          <w:lang w:val="en-US"/>
        </w:rPr>
      </w:pPr>
      <w:r>
        <w:rPr>
          <w:lang w:val="en-US"/>
        </w:rPr>
        <w:t>The total N in crop biomass (N</w:t>
      </w:r>
      <w:r>
        <w:rPr>
          <w:vertAlign w:val="subscript"/>
          <w:lang w:val="en-US"/>
        </w:rPr>
        <w:t>biomass</w:t>
      </w:r>
      <w:r>
        <w:rPr>
          <w:lang w:val="en-US"/>
        </w:rPr>
        <w:t>; kg N yr</w:t>
      </w:r>
      <w:r>
        <w:rPr>
          <w:vertAlign w:val="superscript"/>
          <w:lang w:val="en-US"/>
        </w:rPr>
        <w:t>-1</w:t>
      </w:r>
      <w:r>
        <w:rPr>
          <w:lang w:val="en-US"/>
        </w:rPr>
        <w:t xml:space="preserve">) was computed as: </w:t>
      </w:r>
    </w:p>
    <w:p w14:paraId="5A31EFF2" w14:textId="72451C57" w:rsidR="008B365A" w:rsidRDefault="00B829DD" w:rsidP="002A47E9">
      <w:pP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aboveground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belowground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rhizodeposition</m:t>
              </m:r>
            </m:sub>
          </m:sSub>
        </m:oMath>
      </m:oMathPara>
    </w:p>
    <w:p w14:paraId="3AA37275" w14:textId="757C7DBE" w:rsidR="008B365A" w:rsidRPr="008B365A" w:rsidRDefault="008B365A" w:rsidP="002A47E9">
      <w:pPr>
        <w:rPr>
          <w:rFonts w:eastAsiaTheme="minorEastAsia"/>
          <w:lang w:val="en-US"/>
        </w:rPr>
      </w:pPr>
      <w:r>
        <w:rPr>
          <w:lang w:val="en-US"/>
        </w:rPr>
        <w:t>Thus, the N fixed by grain legumes (BNF; kg N yr</w:t>
      </w:r>
      <w:r>
        <w:rPr>
          <w:vertAlign w:val="superscript"/>
          <w:lang w:val="en-US"/>
        </w:rPr>
        <w:t>-1</w:t>
      </w:r>
      <w:r>
        <w:rPr>
          <w:lang w:val="en-US"/>
        </w:rPr>
        <w:t>) could be estimated:</w:t>
      </w:r>
      <w:r>
        <w:rPr>
          <w:lang w:val="en-US"/>
        </w:rPr>
        <w:br/>
      </w:r>
      <m:oMathPara>
        <m:oMath>
          <m:r>
            <w:rPr>
              <w:rFonts w:ascii="Cambria Math" w:hAnsi="Cambria Math"/>
              <w:lang w:val="en-US"/>
            </w:rPr>
            <m:t>BNF=</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biomass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dfa</m:t>
              </m:r>
            </m:sub>
          </m:sSub>
          <m:r>
            <w:rPr>
              <w:rFonts w:ascii="Cambria Math" w:hAnsi="Cambria Math"/>
              <w:lang w:val="en-US"/>
            </w:rPr>
            <m:t xml:space="preserve">  </m:t>
          </m:r>
        </m:oMath>
      </m:oMathPara>
    </w:p>
    <w:p w14:paraId="43F0E7EC" w14:textId="0BFE12FE" w:rsidR="008B365A" w:rsidRDefault="008B365A" w:rsidP="00EF4C9C">
      <w:pPr>
        <w:rPr>
          <w:rFonts w:eastAsiaTheme="minorEastAsia"/>
          <w:lang w:val="en-US"/>
        </w:rPr>
      </w:pPr>
    </w:p>
    <w:p w14:paraId="29774831" w14:textId="513E5D0B" w:rsidR="008B365A" w:rsidRPr="008B365A" w:rsidRDefault="008B365A" w:rsidP="008B365A">
      <w:pPr>
        <w:pStyle w:val="Caption"/>
        <w:keepNext/>
        <w:jc w:val="center"/>
        <w:rPr>
          <w:i w:val="0"/>
          <w:iCs w:val="0"/>
          <w:color w:val="auto"/>
          <w:sz w:val="24"/>
          <w:szCs w:val="24"/>
        </w:rPr>
      </w:pPr>
      <w:r w:rsidRPr="008B365A">
        <w:rPr>
          <w:i w:val="0"/>
          <w:iCs w:val="0"/>
          <w:color w:val="auto"/>
          <w:sz w:val="24"/>
          <w:szCs w:val="24"/>
        </w:rPr>
        <w:t xml:space="preserve">Table </w:t>
      </w:r>
      <w:r w:rsidRPr="008B365A">
        <w:rPr>
          <w:i w:val="0"/>
          <w:iCs w:val="0"/>
          <w:color w:val="auto"/>
          <w:sz w:val="24"/>
          <w:szCs w:val="24"/>
        </w:rPr>
        <w:fldChar w:fldCharType="begin"/>
      </w:r>
      <w:r w:rsidRPr="008B365A">
        <w:rPr>
          <w:i w:val="0"/>
          <w:iCs w:val="0"/>
          <w:color w:val="auto"/>
          <w:sz w:val="24"/>
          <w:szCs w:val="24"/>
        </w:rPr>
        <w:instrText xml:space="preserve"> SEQ Table \* ARABIC </w:instrText>
      </w:r>
      <w:r w:rsidRPr="008B365A">
        <w:rPr>
          <w:i w:val="0"/>
          <w:iCs w:val="0"/>
          <w:color w:val="auto"/>
          <w:sz w:val="24"/>
          <w:szCs w:val="24"/>
        </w:rPr>
        <w:fldChar w:fldCharType="separate"/>
      </w:r>
      <w:r w:rsidR="00CE3CF7">
        <w:rPr>
          <w:i w:val="0"/>
          <w:iCs w:val="0"/>
          <w:noProof/>
          <w:color w:val="auto"/>
          <w:sz w:val="24"/>
          <w:szCs w:val="24"/>
        </w:rPr>
        <w:t>4</w:t>
      </w:r>
      <w:r w:rsidRPr="008B365A">
        <w:rPr>
          <w:i w:val="0"/>
          <w:iCs w:val="0"/>
          <w:color w:val="auto"/>
          <w:sz w:val="24"/>
          <w:szCs w:val="24"/>
        </w:rPr>
        <w:fldChar w:fldCharType="end"/>
      </w:r>
      <w:r w:rsidRPr="008B365A">
        <w:rPr>
          <w:i w:val="0"/>
          <w:iCs w:val="0"/>
          <w:color w:val="auto"/>
          <w:sz w:val="24"/>
          <w:szCs w:val="24"/>
        </w:rPr>
        <w:t>. Parameters used to calculate the biological N fixation of grain pulses</w:t>
      </w:r>
    </w:p>
    <w:tbl>
      <w:tblPr>
        <w:tblStyle w:val="PlainTable2"/>
        <w:tblW w:w="10200" w:type="dxa"/>
        <w:tblInd w:w="-142" w:type="dxa"/>
        <w:tblLayout w:type="fixed"/>
        <w:tblLook w:val="04A0" w:firstRow="1" w:lastRow="0" w:firstColumn="1" w:lastColumn="0" w:noHBand="0" w:noVBand="1"/>
      </w:tblPr>
      <w:tblGrid>
        <w:gridCol w:w="1020"/>
        <w:gridCol w:w="1020"/>
        <w:gridCol w:w="1020"/>
        <w:gridCol w:w="1020"/>
        <w:gridCol w:w="1020"/>
        <w:gridCol w:w="1020"/>
        <w:gridCol w:w="1020"/>
        <w:gridCol w:w="1020"/>
        <w:gridCol w:w="1020"/>
        <w:gridCol w:w="1020"/>
      </w:tblGrid>
      <w:tr w:rsidR="008B365A" w:rsidRPr="008B365A" w14:paraId="1A155903" w14:textId="77777777" w:rsidTr="008B365A">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val="restart"/>
            <w:noWrap/>
            <w:hideMark/>
          </w:tcPr>
          <w:p w14:paraId="4AD2E797" w14:textId="77777777" w:rsidR="008B365A" w:rsidRPr="008B365A" w:rsidRDefault="008B365A" w:rsidP="008B365A">
            <w:pPr>
              <w:jc w:val="center"/>
              <w:rPr>
                <w:rFonts w:eastAsia="Times New Roman"/>
                <w:color w:val="000000"/>
                <w:sz w:val="20"/>
                <w:szCs w:val="20"/>
                <w:lang w:val="en-US"/>
              </w:rPr>
            </w:pPr>
            <w:r w:rsidRPr="008B365A">
              <w:rPr>
                <w:rFonts w:eastAsia="Times New Roman"/>
                <w:color w:val="000000"/>
                <w:sz w:val="20"/>
                <w:szCs w:val="20"/>
                <w:lang w:val="en-US"/>
              </w:rPr>
              <w:t>Crop</w:t>
            </w:r>
          </w:p>
        </w:tc>
        <w:tc>
          <w:tcPr>
            <w:tcW w:w="1020" w:type="dxa"/>
            <w:noWrap/>
            <w:hideMark/>
          </w:tcPr>
          <w:p w14:paraId="180B65C6" w14:textId="24802D3F"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DM</w:t>
            </w:r>
          </w:p>
        </w:tc>
        <w:tc>
          <w:tcPr>
            <w:tcW w:w="1020" w:type="dxa"/>
            <w:noWrap/>
            <w:hideMark/>
          </w:tcPr>
          <w:p w14:paraId="084C0F36" w14:textId="01285F3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Grain protein content</w:t>
            </w:r>
          </w:p>
        </w:tc>
        <w:tc>
          <w:tcPr>
            <w:tcW w:w="1020" w:type="dxa"/>
            <w:noWrap/>
            <w:hideMark/>
          </w:tcPr>
          <w:p w14:paraId="68F03985" w14:textId="692236D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Protein to N</w:t>
            </w:r>
          </w:p>
        </w:tc>
        <w:tc>
          <w:tcPr>
            <w:tcW w:w="1020" w:type="dxa"/>
            <w:noWrap/>
            <w:hideMark/>
          </w:tcPr>
          <w:p w14:paraId="62DB9847" w14:textId="627EBC38"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index</w:t>
            </w:r>
          </w:p>
        </w:tc>
        <w:tc>
          <w:tcPr>
            <w:tcW w:w="1020" w:type="dxa"/>
            <w:noWrap/>
            <w:hideMark/>
          </w:tcPr>
          <w:p w14:paraId="1D6DCA64" w14:textId="341BBFA6"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Harvest N index</w:t>
            </w:r>
          </w:p>
        </w:tc>
        <w:tc>
          <w:tcPr>
            <w:tcW w:w="1020" w:type="dxa"/>
            <w:noWrap/>
            <w:hideMark/>
          </w:tcPr>
          <w:p w14:paraId="17FA15B4" w14:textId="51F7872C"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shoot ratio</w:t>
            </w:r>
          </w:p>
        </w:tc>
        <w:tc>
          <w:tcPr>
            <w:tcW w:w="1020" w:type="dxa"/>
            <w:noWrap/>
            <w:hideMark/>
          </w:tcPr>
          <w:p w14:paraId="701F56C8" w14:textId="651ABBED"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Root N content</w:t>
            </w:r>
          </w:p>
        </w:tc>
        <w:tc>
          <w:tcPr>
            <w:tcW w:w="1020" w:type="dxa"/>
            <w:noWrap/>
            <w:hideMark/>
          </w:tcPr>
          <w:p w14:paraId="7D511FED" w14:textId="2593AD02"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Rhizodeposition</w:t>
            </w:r>
          </w:p>
        </w:tc>
        <w:tc>
          <w:tcPr>
            <w:tcW w:w="1020" w:type="dxa"/>
            <w:noWrap/>
            <w:hideMark/>
          </w:tcPr>
          <w:p w14:paraId="2C42CF3E" w14:textId="75D0D374" w:rsidR="008B365A" w:rsidRPr="008B365A" w:rsidRDefault="008B365A" w:rsidP="008B365A">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Ndfa</w:t>
            </w:r>
          </w:p>
        </w:tc>
      </w:tr>
      <w:tr w:rsidR="008B365A" w:rsidRPr="008B365A" w14:paraId="644444F9" w14:textId="77777777" w:rsidTr="000C5A4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vMerge/>
            <w:noWrap/>
          </w:tcPr>
          <w:p w14:paraId="3341EF8C" w14:textId="77777777" w:rsidR="008B365A" w:rsidRPr="008B365A" w:rsidRDefault="008B365A" w:rsidP="008B365A">
            <w:pPr>
              <w:jc w:val="center"/>
              <w:rPr>
                <w:rFonts w:eastAsia="Times New Roman"/>
                <w:b w:val="0"/>
                <w:bCs w:val="0"/>
                <w:color w:val="000000"/>
                <w:sz w:val="20"/>
                <w:szCs w:val="20"/>
                <w:lang w:val="en-US"/>
              </w:rPr>
            </w:pPr>
          </w:p>
        </w:tc>
        <w:tc>
          <w:tcPr>
            <w:tcW w:w="9180" w:type="dxa"/>
            <w:gridSpan w:val="9"/>
            <w:noWrap/>
          </w:tcPr>
          <w:p w14:paraId="16696494" w14:textId="19A1A9C2"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w:t>
            </w:r>
          </w:p>
        </w:tc>
      </w:tr>
      <w:tr w:rsidR="008B365A" w:rsidRPr="008B365A" w14:paraId="4C4B07C6"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4004999D"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Beans</w:t>
            </w:r>
          </w:p>
        </w:tc>
        <w:tc>
          <w:tcPr>
            <w:tcW w:w="1020" w:type="dxa"/>
            <w:noWrap/>
            <w:hideMark/>
          </w:tcPr>
          <w:p w14:paraId="0B85E77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0.89</w:t>
            </w:r>
          </w:p>
        </w:tc>
        <w:tc>
          <w:tcPr>
            <w:tcW w:w="1020" w:type="dxa"/>
            <w:noWrap/>
            <w:hideMark/>
          </w:tcPr>
          <w:p w14:paraId="2B0E7CE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0.25</w:t>
            </w:r>
          </w:p>
        </w:tc>
        <w:tc>
          <w:tcPr>
            <w:tcW w:w="1020" w:type="dxa"/>
            <w:noWrap/>
            <w:hideMark/>
          </w:tcPr>
          <w:p w14:paraId="65D98EB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645E20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0.48</w:t>
            </w:r>
          </w:p>
        </w:tc>
        <w:tc>
          <w:tcPr>
            <w:tcW w:w="1020" w:type="dxa"/>
            <w:noWrap/>
            <w:hideMark/>
          </w:tcPr>
          <w:p w14:paraId="21FDA3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0.83</w:t>
            </w:r>
          </w:p>
        </w:tc>
        <w:tc>
          <w:tcPr>
            <w:tcW w:w="1020" w:type="dxa"/>
            <w:noWrap/>
            <w:hideMark/>
          </w:tcPr>
          <w:p w14:paraId="1A7EE75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0.265</w:t>
            </w:r>
          </w:p>
        </w:tc>
        <w:tc>
          <w:tcPr>
            <w:tcW w:w="1020" w:type="dxa"/>
            <w:noWrap/>
            <w:hideMark/>
          </w:tcPr>
          <w:p w14:paraId="117DED7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270BC78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09F30D1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0.442</w:t>
            </w:r>
          </w:p>
        </w:tc>
      </w:tr>
      <w:tr w:rsidR="008B365A" w:rsidRPr="008B365A" w14:paraId="0283C846"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75760288"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faba_bean</w:t>
            </w:r>
          </w:p>
        </w:tc>
        <w:tc>
          <w:tcPr>
            <w:tcW w:w="1020" w:type="dxa"/>
            <w:noWrap/>
            <w:hideMark/>
          </w:tcPr>
          <w:p w14:paraId="4B4BFFC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DA1915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7A50F0E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0E376A6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0.49</w:t>
            </w:r>
          </w:p>
        </w:tc>
        <w:tc>
          <w:tcPr>
            <w:tcW w:w="1020" w:type="dxa"/>
            <w:noWrap/>
            <w:hideMark/>
          </w:tcPr>
          <w:p w14:paraId="7EFA7F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0.675</w:t>
            </w:r>
          </w:p>
        </w:tc>
        <w:tc>
          <w:tcPr>
            <w:tcW w:w="1020" w:type="dxa"/>
            <w:noWrap/>
            <w:hideMark/>
          </w:tcPr>
          <w:p w14:paraId="6AEFFE0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0.23</w:t>
            </w:r>
          </w:p>
        </w:tc>
        <w:tc>
          <w:tcPr>
            <w:tcW w:w="1020" w:type="dxa"/>
            <w:noWrap/>
            <w:hideMark/>
          </w:tcPr>
          <w:p w14:paraId="13F06B1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09484B03"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0.185</w:t>
            </w:r>
          </w:p>
        </w:tc>
        <w:tc>
          <w:tcPr>
            <w:tcW w:w="1020" w:type="dxa"/>
            <w:noWrap/>
            <w:hideMark/>
          </w:tcPr>
          <w:p w14:paraId="357271C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0.77</w:t>
            </w:r>
          </w:p>
        </w:tc>
      </w:tr>
      <w:tr w:rsidR="008B365A" w:rsidRPr="008B365A" w14:paraId="2B90394A"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14A6C4E7"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Chickpea</w:t>
            </w:r>
          </w:p>
        </w:tc>
        <w:tc>
          <w:tcPr>
            <w:tcW w:w="1020" w:type="dxa"/>
            <w:noWrap/>
            <w:hideMark/>
          </w:tcPr>
          <w:p w14:paraId="5CDC907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49FC93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0.22</w:t>
            </w:r>
          </w:p>
        </w:tc>
        <w:tc>
          <w:tcPr>
            <w:tcW w:w="1020" w:type="dxa"/>
            <w:noWrap/>
            <w:hideMark/>
          </w:tcPr>
          <w:p w14:paraId="50F78A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38119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0.31</w:t>
            </w:r>
          </w:p>
        </w:tc>
        <w:tc>
          <w:tcPr>
            <w:tcW w:w="1020" w:type="dxa"/>
            <w:noWrap/>
            <w:hideMark/>
          </w:tcPr>
          <w:p w14:paraId="4AA98A04"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0.805</w:t>
            </w:r>
          </w:p>
        </w:tc>
        <w:tc>
          <w:tcPr>
            <w:tcW w:w="1020" w:type="dxa"/>
            <w:noWrap/>
            <w:hideMark/>
          </w:tcPr>
          <w:p w14:paraId="652093F1"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2DD8723F"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63A3B1B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0.54</w:t>
            </w:r>
          </w:p>
        </w:tc>
        <w:tc>
          <w:tcPr>
            <w:tcW w:w="1020" w:type="dxa"/>
            <w:noWrap/>
            <w:hideMark/>
          </w:tcPr>
          <w:p w14:paraId="19E61A6B"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w:t>
            </w:r>
          </w:p>
        </w:tc>
      </w:tr>
      <w:tr w:rsidR="008B365A" w:rsidRPr="008B365A" w14:paraId="28BC48E9"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6F28B1F"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Other_dried_pulses</w:t>
            </w:r>
          </w:p>
        </w:tc>
        <w:tc>
          <w:tcPr>
            <w:tcW w:w="1020" w:type="dxa"/>
            <w:noWrap/>
            <w:hideMark/>
          </w:tcPr>
          <w:p w14:paraId="31D009C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51468F2"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4B0AC83B"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77B061B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44A2757D"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2782108E"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43C1F0C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23DD57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1931DB7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01BD68BD"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45C85E"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lentil</w:t>
            </w:r>
          </w:p>
        </w:tc>
        <w:tc>
          <w:tcPr>
            <w:tcW w:w="1020" w:type="dxa"/>
            <w:noWrap/>
            <w:hideMark/>
          </w:tcPr>
          <w:p w14:paraId="4224A10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124366F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0.29</w:t>
            </w:r>
          </w:p>
        </w:tc>
        <w:tc>
          <w:tcPr>
            <w:tcW w:w="1020" w:type="dxa"/>
            <w:noWrap/>
            <w:hideMark/>
          </w:tcPr>
          <w:p w14:paraId="3ED0B84A"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683AC4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0.415</w:t>
            </w:r>
          </w:p>
        </w:tc>
        <w:tc>
          <w:tcPr>
            <w:tcW w:w="1020" w:type="dxa"/>
            <w:noWrap/>
            <w:hideMark/>
          </w:tcPr>
          <w:p w14:paraId="3180FAE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0.65</w:t>
            </w:r>
          </w:p>
        </w:tc>
        <w:tc>
          <w:tcPr>
            <w:tcW w:w="1020" w:type="dxa"/>
            <w:noWrap/>
            <w:hideMark/>
          </w:tcPr>
          <w:p w14:paraId="3C2615E8"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0.37</w:t>
            </w:r>
          </w:p>
        </w:tc>
        <w:tc>
          <w:tcPr>
            <w:tcW w:w="1020" w:type="dxa"/>
            <w:noWrap/>
            <w:hideMark/>
          </w:tcPr>
          <w:p w14:paraId="1C2342A5"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0.014</w:t>
            </w:r>
          </w:p>
        </w:tc>
        <w:tc>
          <w:tcPr>
            <w:tcW w:w="1020" w:type="dxa"/>
            <w:noWrap/>
            <w:hideMark/>
          </w:tcPr>
          <w:p w14:paraId="0FC073D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0.15</w:t>
            </w:r>
          </w:p>
        </w:tc>
        <w:tc>
          <w:tcPr>
            <w:tcW w:w="1020" w:type="dxa"/>
            <w:noWrap/>
            <w:hideMark/>
          </w:tcPr>
          <w:p w14:paraId="65297013"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r w:rsidR="008B365A" w:rsidRPr="008B365A" w14:paraId="10C35021" w14:textId="77777777" w:rsidTr="008B365A">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5A67DA59"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lupins</w:t>
            </w:r>
          </w:p>
        </w:tc>
        <w:tc>
          <w:tcPr>
            <w:tcW w:w="1020" w:type="dxa"/>
            <w:noWrap/>
            <w:hideMark/>
          </w:tcPr>
          <w:p w14:paraId="5D30714F"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2677C08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0.36</w:t>
            </w:r>
          </w:p>
        </w:tc>
        <w:tc>
          <w:tcPr>
            <w:tcW w:w="1020" w:type="dxa"/>
            <w:noWrap/>
            <w:hideMark/>
          </w:tcPr>
          <w:p w14:paraId="5B2223A1"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7BDCBDA"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0.44</w:t>
            </w:r>
          </w:p>
        </w:tc>
        <w:tc>
          <w:tcPr>
            <w:tcW w:w="1020" w:type="dxa"/>
            <w:noWrap/>
            <w:hideMark/>
          </w:tcPr>
          <w:p w14:paraId="57424768"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0.84</w:t>
            </w:r>
          </w:p>
        </w:tc>
        <w:tc>
          <w:tcPr>
            <w:tcW w:w="1020" w:type="dxa"/>
            <w:noWrap/>
            <w:hideMark/>
          </w:tcPr>
          <w:p w14:paraId="24BA3920"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0.282</w:t>
            </w:r>
          </w:p>
        </w:tc>
        <w:tc>
          <w:tcPr>
            <w:tcW w:w="1020" w:type="dxa"/>
            <w:noWrap/>
            <w:hideMark/>
          </w:tcPr>
          <w:p w14:paraId="172E3A0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0.012</w:t>
            </w:r>
          </w:p>
        </w:tc>
        <w:tc>
          <w:tcPr>
            <w:tcW w:w="1020" w:type="dxa"/>
            <w:noWrap/>
            <w:hideMark/>
          </w:tcPr>
          <w:p w14:paraId="6374B0E6"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0.171</w:t>
            </w:r>
          </w:p>
        </w:tc>
        <w:tc>
          <w:tcPr>
            <w:tcW w:w="1020" w:type="dxa"/>
            <w:noWrap/>
            <w:hideMark/>
          </w:tcPr>
          <w:p w14:paraId="0EB354A7" w14:textId="77777777" w:rsidR="008B365A" w:rsidRPr="008B365A" w:rsidRDefault="008B365A" w:rsidP="008B365A">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0.82</w:t>
            </w:r>
          </w:p>
        </w:tc>
      </w:tr>
      <w:tr w:rsidR="008B365A" w:rsidRPr="008B365A" w14:paraId="38DF79EB" w14:textId="77777777" w:rsidTr="008B365A">
        <w:trPr>
          <w:trHeight w:val="414"/>
        </w:trPr>
        <w:tc>
          <w:tcPr>
            <w:cnfStyle w:val="001000000000" w:firstRow="0" w:lastRow="0" w:firstColumn="1" w:lastColumn="0" w:oddVBand="0" w:evenVBand="0" w:oddHBand="0" w:evenHBand="0" w:firstRowFirstColumn="0" w:firstRowLastColumn="0" w:lastRowFirstColumn="0" w:lastRowLastColumn="0"/>
            <w:tcW w:w="1020" w:type="dxa"/>
            <w:noWrap/>
            <w:hideMark/>
          </w:tcPr>
          <w:p w14:paraId="2FE5C414" w14:textId="77777777" w:rsidR="008B365A" w:rsidRPr="008B365A" w:rsidRDefault="008B365A" w:rsidP="008B365A">
            <w:pPr>
              <w:jc w:val="center"/>
              <w:rPr>
                <w:rFonts w:eastAsia="Times New Roman"/>
                <w:b w:val="0"/>
                <w:bCs w:val="0"/>
                <w:color w:val="000000"/>
                <w:sz w:val="20"/>
                <w:szCs w:val="20"/>
                <w:lang w:val="en-US"/>
              </w:rPr>
            </w:pPr>
            <w:r w:rsidRPr="008B365A">
              <w:rPr>
                <w:rFonts w:eastAsia="Times New Roman"/>
                <w:b w:val="0"/>
                <w:bCs w:val="0"/>
                <w:color w:val="000000"/>
                <w:sz w:val="20"/>
                <w:szCs w:val="20"/>
                <w:lang w:val="en-US"/>
              </w:rPr>
              <w:t>pea</w:t>
            </w:r>
          </w:p>
        </w:tc>
        <w:tc>
          <w:tcPr>
            <w:tcW w:w="1020" w:type="dxa"/>
            <w:noWrap/>
            <w:hideMark/>
          </w:tcPr>
          <w:p w14:paraId="1C9FEEB0"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0.91</w:t>
            </w:r>
          </w:p>
        </w:tc>
        <w:tc>
          <w:tcPr>
            <w:tcW w:w="1020" w:type="dxa"/>
            <w:noWrap/>
            <w:hideMark/>
          </w:tcPr>
          <w:p w14:paraId="3E948AF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0.24</w:t>
            </w:r>
          </w:p>
        </w:tc>
        <w:tc>
          <w:tcPr>
            <w:tcW w:w="1020" w:type="dxa"/>
            <w:noWrap/>
            <w:hideMark/>
          </w:tcPr>
          <w:p w14:paraId="63A4D676"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6.25</w:t>
            </w:r>
          </w:p>
        </w:tc>
        <w:tc>
          <w:tcPr>
            <w:tcW w:w="1020" w:type="dxa"/>
            <w:noWrap/>
            <w:hideMark/>
          </w:tcPr>
          <w:p w14:paraId="45C462C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0.507</w:t>
            </w:r>
          </w:p>
        </w:tc>
        <w:tc>
          <w:tcPr>
            <w:tcW w:w="1020" w:type="dxa"/>
            <w:noWrap/>
            <w:hideMark/>
          </w:tcPr>
          <w:p w14:paraId="1A0F4EEE"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0.729</w:t>
            </w:r>
          </w:p>
        </w:tc>
        <w:tc>
          <w:tcPr>
            <w:tcW w:w="1020" w:type="dxa"/>
            <w:noWrap/>
            <w:hideMark/>
          </w:tcPr>
          <w:p w14:paraId="5853CEFC"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0.11</w:t>
            </w:r>
          </w:p>
        </w:tc>
        <w:tc>
          <w:tcPr>
            <w:tcW w:w="1020" w:type="dxa"/>
            <w:noWrap/>
            <w:hideMark/>
          </w:tcPr>
          <w:p w14:paraId="2238812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0.022</w:t>
            </w:r>
          </w:p>
        </w:tc>
        <w:tc>
          <w:tcPr>
            <w:tcW w:w="1020" w:type="dxa"/>
            <w:noWrap/>
            <w:hideMark/>
          </w:tcPr>
          <w:p w14:paraId="6CC056D7"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0.12</w:t>
            </w:r>
          </w:p>
        </w:tc>
        <w:tc>
          <w:tcPr>
            <w:tcW w:w="1020" w:type="dxa"/>
            <w:noWrap/>
            <w:hideMark/>
          </w:tcPr>
          <w:p w14:paraId="29D0587D" w14:textId="77777777" w:rsidR="008B365A" w:rsidRPr="008B365A" w:rsidRDefault="008B365A" w:rsidP="008B365A">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8B365A">
              <w:rPr>
                <w:rFonts w:eastAsia="Times New Roman"/>
                <w:color w:val="000000"/>
                <w:sz w:val="20"/>
                <w:szCs w:val="20"/>
                <w:lang w:val="en-US"/>
              </w:rPr>
              <w:t>0.7</w:t>
            </w:r>
          </w:p>
        </w:tc>
      </w:tr>
    </w:tbl>
    <w:p w14:paraId="2D2B4DFA" w14:textId="715B3008" w:rsidR="008B365A" w:rsidRDefault="008B365A" w:rsidP="00EF4C9C">
      <w:pPr>
        <w:rPr>
          <w:rFonts w:eastAsiaTheme="minorEastAsia"/>
          <w:lang w:val="en-US"/>
        </w:rPr>
      </w:pPr>
    </w:p>
    <w:p w14:paraId="524E964C" w14:textId="0C758AA4" w:rsidR="008B365A" w:rsidRDefault="00983836" w:rsidP="002A47E9">
      <w:pPr>
        <w:rPr>
          <w:lang w:val="en-US"/>
        </w:rPr>
      </w:pPr>
      <w:r>
        <w:rPr>
          <w:lang w:val="en-US"/>
        </w:rPr>
        <w:t>The total N fixed for a given municipality (or alternatively, a cell grid) was calculated as the sum of the N fixed from grain and forage legumes.</w:t>
      </w:r>
    </w:p>
    <w:p w14:paraId="14547ABD" w14:textId="3FD3D056" w:rsidR="008F0CFC" w:rsidRDefault="008F0CFC" w:rsidP="00EF4C9C">
      <w:pPr>
        <w:rPr>
          <w:lang w:val="en-US"/>
        </w:rPr>
      </w:pPr>
    </w:p>
    <w:p w14:paraId="3BEC393A" w14:textId="04C05DC7" w:rsidR="000C5A45" w:rsidRDefault="000C5A45" w:rsidP="00EF4C9C">
      <w:pPr>
        <w:rPr>
          <w:lang w:val="en-US"/>
        </w:rPr>
      </w:pPr>
    </w:p>
    <w:p w14:paraId="62DA5044" w14:textId="6C462AA6" w:rsidR="002A47E9" w:rsidRDefault="002A47E9" w:rsidP="00EF4C9C">
      <w:pPr>
        <w:rPr>
          <w:lang w:val="en-US"/>
        </w:rPr>
      </w:pPr>
    </w:p>
    <w:p w14:paraId="1C0CF657" w14:textId="44751DE5" w:rsidR="000C5A45" w:rsidRDefault="000C5A45" w:rsidP="00EF4C9C">
      <w:pPr>
        <w:rPr>
          <w:lang w:val="en-US"/>
        </w:rPr>
      </w:pPr>
    </w:p>
    <w:p w14:paraId="5C08BA9F" w14:textId="55EC5D32" w:rsidR="00B829DD" w:rsidRDefault="00B829DD" w:rsidP="00EF4C9C">
      <w:pPr>
        <w:rPr>
          <w:lang w:val="en-US"/>
        </w:rPr>
      </w:pPr>
    </w:p>
    <w:p w14:paraId="67C03588" w14:textId="6167D9C5" w:rsidR="00B829DD" w:rsidRDefault="00B829DD" w:rsidP="00B829DD">
      <w:pPr>
        <w:pStyle w:val="Heading1"/>
        <w:rPr>
          <w:lang w:val="en-US"/>
        </w:rPr>
      </w:pPr>
      <w:r>
        <w:rPr>
          <w:lang w:val="en-US"/>
        </w:rPr>
        <w:lastRenderedPageBreak/>
        <w:t xml:space="preserve">Manure </w:t>
      </w:r>
    </w:p>
    <w:p w14:paraId="502889B3" w14:textId="50ADCDF6" w:rsidR="00B829DD" w:rsidRPr="00B829DD" w:rsidRDefault="00B829DD" w:rsidP="00EF4C9C">
      <w:pPr>
        <w:rPr>
          <w:lang w:val="en-US"/>
        </w:rPr>
      </w:pPr>
      <w:r>
        <w:rPr>
          <w:lang w:val="en-US"/>
        </w:rPr>
        <w:t>The manure module calculates nutrient flows, from the moment nutrients are excreted until manure is applied to the soil or used elsewhere. Nutrient flows were calculated separately for N, P and C. The nutrient content of livestock excretions for P and P (Gross</w:t>
      </w:r>
      <w:r>
        <w:rPr>
          <w:vertAlign w:val="subscript"/>
          <w:lang w:val="en-US"/>
        </w:rPr>
        <w:t>man</w:t>
      </w:r>
      <w:r>
        <w:rPr>
          <w:lang w:val="en-US"/>
        </w:rPr>
        <w:t>; kg N-P yr</w:t>
      </w:r>
      <w:r>
        <w:rPr>
          <w:vertAlign w:val="superscript"/>
          <w:lang w:val="en-US"/>
        </w:rPr>
        <w:t>-1</w:t>
      </w:r>
      <w:r>
        <w:rPr>
          <w:lang w:val="en-US"/>
        </w:rPr>
        <w:t>) were calculated using the same approach. For a given animal subclass (e.g., dairy cows), Gross</w:t>
      </w:r>
      <w:r>
        <w:rPr>
          <w:vertAlign w:val="subscript"/>
          <w:lang w:val="en-US"/>
        </w:rPr>
        <w:t>man</w:t>
      </w:r>
      <w:r>
        <w:rPr>
          <w:lang w:val="en-US"/>
        </w:rPr>
        <w:t xml:space="preserve"> can be computed as:</w:t>
      </w:r>
    </w:p>
    <w:p w14:paraId="20E76BA1" w14:textId="35FD671F" w:rsidR="00B829DD" w:rsidRDefault="00B829DD" w:rsidP="00EF4C9C">
      <w:pPr>
        <w:rPr>
          <w:lang w:val="en-US"/>
        </w:rPr>
      </w:pPr>
      <m:oMathPara>
        <m:oMath>
          <m:r>
            <w:rPr>
              <w:rFonts w:ascii="Cambria Math" w:hAnsi="Cambria Math"/>
              <w:lang w:val="en-US"/>
            </w:rPr>
            <m:t>Gros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man</m:t>
              </m:r>
            </m:sub>
          </m:sSub>
          <m:r>
            <w:rPr>
              <w:rFonts w:ascii="Cambria Math" w:hAnsi="Cambria Math"/>
              <w:lang w:val="en-US"/>
            </w:rPr>
            <m:t>=Populatio</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animal</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exc,  coeff ,</m:t>
              </m:r>
            </m:sub>
          </m:sSub>
        </m:oMath>
      </m:oMathPara>
    </w:p>
    <w:p w14:paraId="33D4E240" w14:textId="25F5BB05" w:rsidR="00B829DD" w:rsidRDefault="00B829DD" w:rsidP="00EF4C9C">
      <w:pPr>
        <w:rPr>
          <w:lang w:val="en-US"/>
        </w:rPr>
      </w:pPr>
      <w:r>
        <w:rPr>
          <w:lang w:val="en-US"/>
        </w:rPr>
        <w:t>where Population</w:t>
      </w:r>
      <w:r>
        <w:rPr>
          <w:vertAlign w:val="subscript"/>
          <w:lang w:val="en-US"/>
        </w:rPr>
        <w:t>animal</w:t>
      </w:r>
      <w:r>
        <w:rPr>
          <w:lang w:val="en-US"/>
        </w:rPr>
        <w:t xml:space="preserve"> is the population of the animal subclass (heads yr</w:t>
      </w:r>
      <w:r>
        <w:rPr>
          <w:vertAlign w:val="superscript"/>
          <w:lang w:val="en-US"/>
        </w:rPr>
        <w:t>-1</w:t>
      </w:r>
      <w:r>
        <w:rPr>
          <w:lang w:val="en-US"/>
        </w:rPr>
        <w:t>) and Nut</w:t>
      </w:r>
      <w:r>
        <w:rPr>
          <w:vertAlign w:val="subscript"/>
          <w:lang w:val="en-US"/>
        </w:rPr>
        <w:t>exc,coeff</w:t>
      </w:r>
      <w:r>
        <w:rPr>
          <w:lang w:val="en-US"/>
        </w:rPr>
        <w:t xml:space="preserve"> the nutrient excretion coefficient (</w:t>
      </w:r>
      <w:r>
        <w:rPr>
          <w:lang w:val="en-US"/>
        </w:rPr>
        <w:t>kg N-P</w:t>
      </w:r>
      <w:r>
        <w:rPr>
          <w:lang w:val="en-US"/>
        </w:rPr>
        <w:t xml:space="preserve"> head</w:t>
      </w:r>
      <w:r>
        <w:rPr>
          <w:vertAlign w:val="superscript"/>
          <w:lang w:val="en-US"/>
        </w:rPr>
        <w:t>-1</w:t>
      </w:r>
      <w:r>
        <w:rPr>
          <w:lang w:val="en-US"/>
        </w:rPr>
        <w:t xml:space="preserve"> yr</w:t>
      </w:r>
      <w:r>
        <w:rPr>
          <w:vertAlign w:val="superscript"/>
          <w:lang w:val="en-US"/>
        </w:rPr>
        <w:t>-1</w:t>
      </w:r>
      <w:r>
        <w:rPr>
          <w:lang w:val="en-US"/>
        </w:rPr>
        <w:t>). Animal population data was collected and preprocessed according to the methodologies and sources described in “Statistical data”. Country-specific for non-dairy excretion coefficients were derived from CdPBA (2018) – Table XX.</w:t>
      </w:r>
    </w:p>
    <w:tbl>
      <w:tblPr>
        <w:tblStyle w:val="PlainTable2"/>
        <w:tblW w:w="7230" w:type="dxa"/>
        <w:jc w:val="center"/>
        <w:tblLook w:val="04A0" w:firstRow="1" w:lastRow="0" w:firstColumn="1" w:lastColumn="0" w:noHBand="0" w:noVBand="1"/>
      </w:tblPr>
      <w:tblGrid>
        <w:gridCol w:w="1561"/>
        <w:gridCol w:w="2740"/>
        <w:gridCol w:w="960"/>
        <w:gridCol w:w="1969"/>
      </w:tblGrid>
      <w:tr w:rsidR="00B829DD" w:rsidRPr="00B829DD" w14:paraId="6A0B1286" w14:textId="77777777" w:rsidTr="00B829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val="restart"/>
            <w:noWrap/>
            <w:hideMark/>
          </w:tcPr>
          <w:p w14:paraId="647DA108" w14:textId="77777777" w:rsidR="00B829DD" w:rsidRPr="00B829DD" w:rsidRDefault="00B829DD" w:rsidP="00B829DD">
            <w:pPr>
              <w:rPr>
                <w:rFonts w:eastAsia="Times New Roman"/>
                <w:color w:val="000000"/>
                <w:sz w:val="20"/>
                <w:szCs w:val="20"/>
                <w:lang w:val="en-US"/>
              </w:rPr>
            </w:pPr>
            <w:r w:rsidRPr="00B829DD">
              <w:rPr>
                <w:rFonts w:eastAsia="Times New Roman"/>
                <w:color w:val="000000"/>
                <w:sz w:val="20"/>
                <w:szCs w:val="20"/>
                <w:lang w:val="en-US"/>
              </w:rPr>
              <w:t>Main_animals</w:t>
            </w:r>
          </w:p>
        </w:tc>
        <w:tc>
          <w:tcPr>
            <w:tcW w:w="2740" w:type="dxa"/>
            <w:vMerge w:val="restart"/>
            <w:noWrap/>
            <w:hideMark/>
          </w:tcPr>
          <w:p w14:paraId="42978EFE" w14:textId="77777777" w:rsidR="00B829DD" w:rsidRPr="00B829DD" w:rsidRDefault="00B829DD" w:rsidP="00B829DD">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Animals</w:t>
            </w:r>
          </w:p>
        </w:tc>
        <w:tc>
          <w:tcPr>
            <w:tcW w:w="960" w:type="dxa"/>
            <w:noWrap/>
            <w:hideMark/>
          </w:tcPr>
          <w:p w14:paraId="4B556D01"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Nex</w:t>
            </w:r>
          </w:p>
        </w:tc>
        <w:tc>
          <w:tcPr>
            <w:tcW w:w="1969" w:type="dxa"/>
            <w:noWrap/>
            <w:hideMark/>
          </w:tcPr>
          <w:p w14:paraId="2743AB30" w14:textId="77777777" w:rsidR="00B829DD" w:rsidRPr="00B829DD" w:rsidRDefault="00B829DD" w:rsidP="00B829DD">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Pex</w:t>
            </w:r>
          </w:p>
        </w:tc>
      </w:tr>
      <w:tr w:rsidR="00B829DD" w:rsidRPr="00B829DD" w14:paraId="17392BC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vMerge/>
            <w:noWrap/>
          </w:tcPr>
          <w:p w14:paraId="584F190F" w14:textId="77777777" w:rsidR="00B829DD" w:rsidRPr="00B829DD" w:rsidRDefault="00B829DD" w:rsidP="00B829DD">
            <w:pPr>
              <w:rPr>
                <w:rFonts w:eastAsia="Times New Roman"/>
                <w:color w:val="000000"/>
                <w:sz w:val="20"/>
                <w:szCs w:val="20"/>
                <w:lang w:val="en-US"/>
              </w:rPr>
            </w:pPr>
          </w:p>
        </w:tc>
        <w:tc>
          <w:tcPr>
            <w:tcW w:w="2740" w:type="dxa"/>
            <w:vMerge/>
            <w:noWrap/>
          </w:tcPr>
          <w:p w14:paraId="6D81376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2929" w:type="dxa"/>
            <w:gridSpan w:val="2"/>
            <w:noWrap/>
          </w:tcPr>
          <w:p w14:paraId="3832FDA3" w14:textId="26491CC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kg N-P head</w:t>
            </w:r>
            <w:r w:rsidRPr="00B829DD">
              <w:rPr>
                <w:rFonts w:eastAsia="Times New Roman"/>
                <w:color w:val="000000"/>
                <w:sz w:val="20"/>
                <w:szCs w:val="20"/>
                <w:vertAlign w:val="superscript"/>
                <w:lang w:val="en-US"/>
              </w:rPr>
              <w:t>-1</w:t>
            </w:r>
            <w:r w:rsidRPr="00B829DD">
              <w:rPr>
                <w:rFonts w:eastAsia="Times New Roman"/>
                <w:color w:val="000000"/>
                <w:sz w:val="20"/>
                <w:szCs w:val="20"/>
                <w:lang w:val="en-US"/>
              </w:rPr>
              <w:t xml:space="preserve"> yr</w:t>
            </w:r>
            <w:r w:rsidRPr="00B829DD">
              <w:rPr>
                <w:rFonts w:eastAsia="Times New Roman"/>
                <w:color w:val="000000"/>
                <w:sz w:val="20"/>
                <w:szCs w:val="20"/>
                <w:vertAlign w:val="superscript"/>
                <w:lang w:val="en-US"/>
              </w:rPr>
              <w:t>-1</w:t>
            </w:r>
          </w:p>
        </w:tc>
      </w:tr>
      <w:tr w:rsidR="00B829DD" w:rsidRPr="00B829DD" w14:paraId="595F6364"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D2807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7970A48"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Non_dairy</w:t>
            </w:r>
          </w:p>
        </w:tc>
        <w:tc>
          <w:tcPr>
            <w:tcW w:w="960" w:type="dxa"/>
            <w:noWrap/>
            <w:hideMark/>
          </w:tcPr>
          <w:p w14:paraId="387236B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80</w:t>
            </w:r>
          </w:p>
        </w:tc>
        <w:tc>
          <w:tcPr>
            <w:tcW w:w="1969" w:type="dxa"/>
            <w:noWrap/>
            <w:vAlign w:val="center"/>
            <w:hideMark/>
          </w:tcPr>
          <w:p w14:paraId="10A9B3B2" w14:textId="1E0471E9"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13.09</w:t>
            </w:r>
          </w:p>
        </w:tc>
      </w:tr>
      <w:tr w:rsidR="00B829DD" w:rsidRPr="00B829DD" w14:paraId="44EBD003"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74E83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0EFD6D9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Female_calf-1</w:t>
            </w:r>
          </w:p>
        </w:tc>
        <w:tc>
          <w:tcPr>
            <w:tcW w:w="960" w:type="dxa"/>
            <w:noWrap/>
            <w:hideMark/>
          </w:tcPr>
          <w:p w14:paraId="2B62B52B"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04CCEEA5" w14:textId="373F78F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6504624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597D30A"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87F93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Beef_calf</w:t>
            </w:r>
          </w:p>
        </w:tc>
        <w:tc>
          <w:tcPr>
            <w:tcW w:w="960" w:type="dxa"/>
            <w:noWrap/>
            <w:hideMark/>
          </w:tcPr>
          <w:p w14:paraId="1770202D"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25</w:t>
            </w:r>
          </w:p>
        </w:tc>
        <w:tc>
          <w:tcPr>
            <w:tcW w:w="1969" w:type="dxa"/>
            <w:noWrap/>
            <w:vAlign w:val="center"/>
            <w:hideMark/>
          </w:tcPr>
          <w:p w14:paraId="438F217C" w14:textId="270DF8A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3.27</w:t>
            </w:r>
          </w:p>
        </w:tc>
      </w:tr>
      <w:tr w:rsidR="00B829DD" w:rsidRPr="00B829DD" w14:paraId="541D800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43BC5B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341BE71A"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Male_calf_1-2</w:t>
            </w:r>
          </w:p>
        </w:tc>
        <w:tc>
          <w:tcPr>
            <w:tcW w:w="960" w:type="dxa"/>
            <w:noWrap/>
            <w:hideMark/>
          </w:tcPr>
          <w:p w14:paraId="2D7D9528"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5CFE8A9" w14:textId="715BAFBE"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0307301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0AC53DD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BE2753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Female_calf_1-2</w:t>
            </w:r>
          </w:p>
        </w:tc>
        <w:tc>
          <w:tcPr>
            <w:tcW w:w="960" w:type="dxa"/>
            <w:noWrap/>
            <w:hideMark/>
          </w:tcPr>
          <w:p w14:paraId="49B882F8"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40</w:t>
            </w:r>
          </w:p>
        </w:tc>
        <w:tc>
          <w:tcPr>
            <w:tcW w:w="1969" w:type="dxa"/>
            <w:noWrap/>
            <w:vAlign w:val="center"/>
            <w:hideMark/>
          </w:tcPr>
          <w:p w14:paraId="46854DD1" w14:textId="63FE16C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5.67</w:t>
            </w:r>
          </w:p>
        </w:tc>
      </w:tr>
      <w:tr w:rsidR="00B829DD" w:rsidRPr="00B829DD" w14:paraId="1DF361C4"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5CC515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A59944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Male_calf_2</w:t>
            </w:r>
          </w:p>
        </w:tc>
        <w:tc>
          <w:tcPr>
            <w:tcW w:w="960" w:type="dxa"/>
            <w:noWrap/>
            <w:hideMark/>
          </w:tcPr>
          <w:p w14:paraId="6999790C"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3FC5AFBB" w14:textId="71849F3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7.86</w:t>
            </w:r>
          </w:p>
        </w:tc>
      </w:tr>
      <w:tr w:rsidR="00B829DD" w:rsidRPr="00B829DD" w14:paraId="75ED4A8B"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FA64F6"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4CFFF32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Female_calf_2</w:t>
            </w:r>
          </w:p>
        </w:tc>
        <w:tc>
          <w:tcPr>
            <w:tcW w:w="960" w:type="dxa"/>
            <w:noWrap/>
            <w:hideMark/>
          </w:tcPr>
          <w:p w14:paraId="12200B71"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7263B395" w14:textId="21BCEA6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326A4AF8"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2B51BA9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Bovine</w:t>
            </w:r>
          </w:p>
        </w:tc>
        <w:tc>
          <w:tcPr>
            <w:tcW w:w="2740" w:type="dxa"/>
            <w:noWrap/>
            <w:hideMark/>
          </w:tcPr>
          <w:p w14:paraId="79703C0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Other_calf</w:t>
            </w:r>
          </w:p>
        </w:tc>
        <w:tc>
          <w:tcPr>
            <w:tcW w:w="960" w:type="dxa"/>
            <w:noWrap/>
            <w:hideMark/>
          </w:tcPr>
          <w:p w14:paraId="61BC889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55</w:t>
            </w:r>
          </w:p>
        </w:tc>
        <w:tc>
          <w:tcPr>
            <w:tcW w:w="1969" w:type="dxa"/>
            <w:noWrap/>
            <w:vAlign w:val="center"/>
            <w:hideMark/>
          </w:tcPr>
          <w:p w14:paraId="18D159AF" w14:textId="4A7E8955"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8.73</w:t>
            </w:r>
          </w:p>
        </w:tc>
      </w:tr>
      <w:tr w:rsidR="00B829DD" w:rsidRPr="00B829DD" w14:paraId="6B9BC10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CACF01"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Goats</w:t>
            </w:r>
          </w:p>
        </w:tc>
        <w:tc>
          <w:tcPr>
            <w:tcW w:w="2740" w:type="dxa"/>
            <w:noWrap/>
            <w:hideMark/>
          </w:tcPr>
          <w:p w14:paraId="29743B12"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Goats</w:t>
            </w:r>
          </w:p>
        </w:tc>
        <w:tc>
          <w:tcPr>
            <w:tcW w:w="960" w:type="dxa"/>
            <w:noWrap/>
            <w:hideMark/>
          </w:tcPr>
          <w:p w14:paraId="6B0AF5FB"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6.52</w:t>
            </w:r>
          </w:p>
        </w:tc>
        <w:tc>
          <w:tcPr>
            <w:tcW w:w="1969" w:type="dxa"/>
            <w:noWrap/>
            <w:vAlign w:val="center"/>
            <w:hideMark/>
          </w:tcPr>
          <w:p w14:paraId="1E8B9339" w14:textId="5EE8D701"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r w:rsidR="00B829DD" w:rsidRPr="00B829DD" w14:paraId="39E63F1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4A1DA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35FD14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Broilers</w:t>
            </w:r>
          </w:p>
        </w:tc>
        <w:tc>
          <w:tcPr>
            <w:tcW w:w="960" w:type="dxa"/>
            <w:noWrap/>
            <w:hideMark/>
          </w:tcPr>
          <w:p w14:paraId="2DEB78B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3D81DC1E" w14:textId="3678309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187A9DE"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1104208"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7C2087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Laying_hens</w:t>
            </w:r>
          </w:p>
        </w:tc>
        <w:tc>
          <w:tcPr>
            <w:tcW w:w="960" w:type="dxa"/>
            <w:noWrap/>
            <w:hideMark/>
          </w:tcPr>
          <w:p w14:paraId="69CBBC1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0.8</w:t>
            </w:r>
          </w:p>
        </w:tc>
        <w:tc>
          <w:tcPr>
            <w:tcW w:w="1969" w:type="dxa"/>
            <w:noWrap/>
            <w:vAlign w:val="center"/>
            <w:hideMark/>
          </w:tcPr>
          <w:p w14:paraId="47FB5F66" w14:textId="0AFA4015"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0.20</w:t>
            </w:r>
          </w:p>
        </w:tc>
      </w:tr>
      <w:tr w:rsidR="00B829DD" w:rsidRPr="00B829DD" w14:paraId="1996900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C8C6D0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23ECAE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Rep_hens</w:t>
            </w:r>
          </w:p>
        </w:tc>
        <w:tc>
          <w:tcPr>
            <w:tcW w:w="960" w:type="dxa"/>
            <w:noWrap/>
            <w:hideMark/>
          </w:tcPr>
          <w:p w14:paraId="4DF9FBD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0.34</w:t>
            </w:r>
          </w:p>
        </w:tc>
        <w:tc>
          <w:tcPr>
            <w:tcW w:w="1969" w:type="dxa"/>
            <w:noWrap/>
            <w:vAlign w:val="center"/>
            <w:hideMark/>
          </w:tcPr>
          <w:p w14:paraId="0A3E7837" w14:textId="6877817B"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0.09</w:t>
            </w:r>
          </w:p>
        </w:tc>
      </w:tr>
      <w:tr w:rsidR="00B829DD" w:rsidRPr="00B829DD" w14:paraId="2058221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2113CC"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5001411D"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Turkeys</w:t>
            </w:r>
          </w:p>
        </w:tc>
        <w:tc>
          <w:tcPr>
            <w:tcW w:w="960" w:type="dxa"/>
            <w:noWrap/>
            <w:hideMark/>
          </w:tcPr>
          <w:p w14:paraId="5B2BE4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1.4</w:t>
            </w:r>
          </w:p>
        </w:tc>
        <w:tc>
          <w:tcPr>
            <w:tcW w:w="1969" w:type="dxa"/>
            <w:noWrap/>
            <w:vAlign w:val="center"/>
            <w:hideMark/>
          </w:tcPr>
          <w:p w14:paraId="3DF2A2B0" w14:textId="1BD4799C"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0.31</w:t>
            </w:r>
          </w:p>
        </w:tc>
      </w:tr>
      <w:tr w:rsidR="00B829DD" w:rsidRPr="00B829DD" w14:paraId="79FA535D"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020924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2C98003D"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Ducks</w:t>
            </w:r>
          </w:p>
        </w:tc>
        <w:tc>
          <w:tcPr>
            <w:tcW w:w="960" w:type="dxa"/>
            <w:noWrap/>
            <w:hideMark/>
          </w:tcPr>
          <w:p w14:paraId="5E4DED37"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6E9234A3" w14:textId="51EBB5DA"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03EDDC35"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35D044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Poultry</w:t>
            </w:r>
          </w:p>
        </w:tc>
        <w:tc>
          <w:tcPr>
            <w:tcW w:w="2740" w:type="dxa"/>
            <w:noWrap/>
            <w:hideMark/>
          </w:tcPr>
          <w:p w14:paraId="727919F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Geese</w:t>
            </w:r>
          </w:p>
        </w:tc>
        <w:tc>
          <w:tcPr>
            <w:tcW w:w="960" w:type="dxa"/>
            <w:noWrap/>
            <w:hideMark/>
          </w:tcPr>
          <w:p w14:paraId="2AE6D9BA"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0.45</w:t>
            </w:r>
          </w:p>
        </w:tc>
        <w:tc>
          <w:tcPr>
            <w:tcW w:w="1969" w:type="dxa"/>
            <w:noWrap/>
            <w:vAlign w:val="center"/>
            <w:hideMark/>
          </w:tcPr>
          <w:p w14:paraId="753B6DBD" w14:textId="2104368B"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0.07</w:t>
            </w:r>
          </w:p>
        </w:tc>
      </w:tr>
      <w:tr w:rsidR="00B829DD" w:rsidRPr="00B829DD" w14:paraId="18D0ABE6"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7258A2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Equides</w:t>
            </w:r>
          </w:p>
        </w:tc>
        <w:tc>
          <w:tcPr>
            <w:tcW w:w="2740" w:type="dxa"/>
            <w:noWrap/>
            <w:hideMark/>
          </w:tcPr>
          <w:p w14:paraId="563132FC"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Horses</w:t>
            </w:r>
          </w:p>
        </w:tc>
        <w:tc>
          <w:tcPr>
            <w:tcW w:w="960" w:type="dxa"/>
            <w:noWrap/>
            <w:hideMark/>
          </w:tcPr>
          <w:p w14:paraId="387DD852"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44</w:t>
            </w:r>
          </w:p>
        </w:tc>
        <w:tc>
          <w:tcPr>
            <w:tcW w:w="1969" w:type="dxa"/>
            <w:noWrap/>
            <w:vAlign w:val="center"/>
            <w:hideMark/>
          </w:tcPr>
          <w:p w14:paraId="4EE09569" w14:textId="44F7F7B6"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10.04</w:t>
            </w:r>
          </w:p>
        </w:tc>
      </w:tr>
      <w:tr w:rsidR="00B829DD" w:rsidRPr="00B829DD" w14:paraId="1D1FBE27"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185F465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Equides</w:t>
            </w:r>
          </w:p>
        </w:tc>
        <w:tc>
          <w:tcPr>
            <w:tcW w:w="2740" w:type="dxa"/>
            <w:noWrap/>
            <w:hideMark/>
          </w:tcPr>
          <w:p w14:paraId="1A1B0CEB"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Other_equidae</w:t>
            </w:r>
          </w:p>
        </w:tc>
        <w:tc>
          <w:tcPr>
            <w:tcW w:w="960" w:type="dxa"/>
            <w:noWrap/>
            <w:hideMark/>
          </w:tcPr>
          <w:p w14:paraId="1ACB508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22</w:t>
            </w:r>
          </w:p>
        </w:tc>
        <w:tc>
          <w:tcPr>
            <w:tcW w:w="1969" w:type="dxa"/>
            <w:noWrap/>
            <w:vAlign w:val="center"/>
            <w:hideMark/>
          </w:tcPr>
          <w:p w14:paraId="04DC93D3" w14:textId="6FA6EC73"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5.02</w:t>
            </w:r>
          </w:p>
        </w:tc>
      </w:tr>
      <w:tr w:rsidR="00B829DD" w:rsidRPr="00B829DD" w14:paraId="47E01749"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65CE8FFE"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Rabbits</w:t>
            </w:r>
          </w:p>
        </w:tc>
        <w:tc>
          <w:tcPr>
            <w:tcW w:w="2740" w:type="dxa"/>
            <w:noWrap/>
            <w:hideMark/>
          </w:tcPr>
          <w:p w14:paraId="4076FB75"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Rabbits</w:t>
            </w:r>
          </w:p>
        </w:tc>
        <w:tc>
          <w:tcPr>
            <w:tcW w:w="960" w:type="dxa"/>
            <w:noWrap/>
            <w:hideMark/>
          </w:tcPr>
          <w:p w14:paraId="2F999ED5"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9</w:t>
            </w:r>
          </w:p>
        </w:tc>
        <w:tc>
          <w:tcPr>
            <w:tcW w:w="1969" w:type="dxa"/>
            <w:noWrap/>
            <w:vAlign w:val="center"/>
            <w:hideMark/>
          </w:tcPr>
          <w:p w14:paraId="336F175D" w14:textId="677860C3"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2.62</w:t>
            </w:r>
          </w:p>
        </w:tc>
      </w:tr>
      <w:tr w:rsidR="00B829DD" w:rsidRPr="00B829DD" w14:paraId="1EAF41AD"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7AEA36D0"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0645CDF7"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Pregnant_sows</w:t>
            </w:r>
          </w:p>
        </w:tc>
        <w:tc>
          <w:tcPr>
            <w:tcW w:w="960" w:type="dxa"/>
            <w:noWrap/>
            <w:hideMark/>
          </w:tcPr>
          <w:p w14:paraId="3EFB2EB5"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6.5</w:t>
            </w:r>
          </w:p>
        </w:tc>
        <w:tc>
          <w:tcPr>
            <w:tcW w:w="1969" w:type="dxa"/>
            <w:noWrap/>
            <w:vAlign w:val="center"/>
            <w:hideMark/>
          </w:tcPr>
          <w:p w14:paraId="453BB583" w14:textId="78A09F4A"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1.53</w:t>
            </w:r>
          </w:p>
        </w:tc>
      </w:tr>
      <w:tr w:rsidR="00B829DD" w:rsidRPr="00B829DD" w14:paraId="42B1FA4B"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4775094"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05B2997"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Non_pregnant_sows</w:t>
            </w:r>
          </w:p>
        </w:tc>
        <w:tc>
          <w:tcPr>
            <w:tcW w:w="960" w:type="dxa"/>
            <w:noWrap/>
            <w:hideMark/>
          </w:tcPr>
          <w:p w14:paraId="345747F1"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5.1</w:t>
            </w:r>
          </w:p>
        </w:tc>
        <w:tc>
          <w:tcPr>
            <w:tcW w:w="1969" w:type="dxa"/>
            <w:noWrap/>
            <w:vAlign w:val="center"/>
            <w:hideMark/>
          </w:tcPr>
          <w:p w14:paraId="136FCA56" w14:textId="6F9B33B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1.22</w:t>
            </w:r>
          </w:p>
        </w:tc>
      </w:tr>
      <w:tr w:rsidR="00B829DD" w:rsidRPr="00B829DD" w14:paraId="0439D46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40DBD9CD"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4D3F5D0C"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Boars</w:t>
            </w:r>
          </w:p>
        </w:tc>
        <w:tc>
          <w:tcPr>
            <w:tcW w:w="960" w:type="dxa"/>
            <w:noWrap/>
            <w:hideMark/>
          </w:tcPr>
          <w:p w14:paraId="12E16B74"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18</w:t>
            </w:r>
          </w:p>
        </w:tc>
        <w:tc>
          <w:tcPr>
            <w:tcW w:w="1969" w:type="dxa"/>
            <w:noWrap/>
            <w:vAlign w:val="center"/>
            <w:hideMark/>
          </w:tcPr>
          <w:p w14:paraId="6CE40FAA" w14:textId="1352FF8E"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4.36</w:t>
            </w:r>
          </w:p>
        </w:tc>
      </w:tr>
      <w:tr w:rsidR="00B829DD" w:rsidRPr="00B829DD" w14:paraId="19D01ACE"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9959589"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3A966BC2"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Pigs_20</w:t>
            </w:r>
          </w:p>
        </w:tc>
        <w:tc>
          <w:tcPr>
            <w:tcW w:w="960" w:type="dxa"/>
            <w:noWrap/>
            <w:hideMark/>
          </w:tcPr>
          <w:p w14:paraId="37B0B3CA"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10EE1CB6" w14:textId="360532C0"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A74C033"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5FA11C83"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lastRenderedPageBreak/>
              <w:t>Swine</w:t>
            </w:r>
          </w:p>
        </w:tc>
        <w:tc>
          <w:tcPr>
            <w:tcW w:w="2740" w:type="dxa"/>
            <w:noWrap/>
            <w:hideMark/>
          </w:tcPr>
          <w:p w14:paraId="42CFB8F6"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Pigs_50</w:t>
            </w:r>
          </w:p>
        </w:tc>
        <w:tc>
          <w:tcPr>
            <w:tcW w:w="960" w:type="dxa"/>
            <w:noWrap/>
            <w:hideMark/>
          </w:tcPr>
          <w:p w14:paraId="35F79A5F"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76EA02A7" w14:textId="3547B29D"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01519C0A" w14:textId="77777777" w:rsidTr="00B829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BFE1DFF"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Swine</w:t>
            </w:r>
          </w:p>
        </w:tc>
        <w:tc>
          <w:tcPr>
            <w:tcW w:w="2740" w:type="dxa"/>
            <w:noWrap/>
            <w:hideMark/>
          </w:tcPr>
          <w:p w14:paraId="1ED1A5B1" w14:textId="77777777" w:rsidR="00B829DD" w:rsidRPr="00B829DD" w:rsidRDefault="00B829DD" w:rsidP="00B829DD">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Other_swine</w:t>
            </w:r>
          </w:p>
        </w:tc>
        <w:tc>
          <w:tcPr>
            <w:tcW w:w="960" w:type="dxa"/>
            <w:noWrap/>
            <w:hideMark/>
          </w:tcPr>
          <w:p w14:paraId="6BCE39E9" w14:textId="77777777"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4</w:t>
            </w:r>
          </w:p>
        </w:tc>
        <w:tc>
          <w:tcPr>
            <w:tcW w:w="1969" w:type="dxa"/>
            <w:noWrap/>
            <w:vAlign w:val="center"/>
            <w:hideMark/>
          </w:tcPr>
          <w:p w14:paraId="61908BD7" w14:textId="6ED016C1" w:rsidR="00B829DD" w:rsidRPr="00B829DD" w:rsidRDefault="00B829DD" w:rsidP="00B829DD">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B829DD">
              <w:rPr>
                <w:color w:val="000000"/>
                <w:sz w:val="20"/>
                <w:szCs w:val="20"/>
              </w:rPr>
              <w:t>0.87</w:t>
            </w:r>
          </w:p>
        </w:tc>
      </w:tr>
      <w:tr w:rsidR="00B829DD" w:rsidRPr="00B829DD" w14:paraId="6D22997A" w14:textId="77777777" w:rsidTr="00B829DD">
        <w:trPr>
          <w:trHeight w:val="288"/>
          <w:jc w:val="center"/>
        </w:trPr>
        <w:tc>
          <w:tcPr>
            <w:cnfStyle w:val="001000000000" w:firstRow="0" w:lastRow="0" w:firstColumn="1" w:lastColumn="0" w:oddVBand="0" w:evenVBand="0" w:oddHBand="0" w:evenHBand="0" w:firstRowFirstColumn="0" w:firstRowLastColumn="0" w:lastRowFirstColumn="0" w:lastRowLastColumn="0"/>
            <w:tcW w:w="1561" w:type="dxa"/>
            <w:noWrap/>
            <w:hideMark/>
          </w:tcPr>
          <w:p w14:paraId="32DBD272" w14:textId="77777777" w:rsidR="00B829DD" w:rsidRPr="00B829DD" w:rsidRDefault="00B829DD" w:rsidP="00B829DD">
            <w:pPr>
              <w:rPr>
                <w:rFonts w:eastAsia="Times New Roman"/>
                <w:b w:val="0"/>
                <w:bCs w:val="0"/>
                <w:color w:val="000000"/>
                <w:sz w:val="20"/>
                <w:szCs w:val="20"/>
                <w:lang w:val="en-US"/>
              </w:rPr>
            </w:pPr>
            <w:r w:rsidRPr="00B829DD">
              <w:rPr>
                <w:rFonts w:eastAsia="Times New Roman"/>
                <w:b w:val="0"/>
                <w:bCs w:val="0"/>
                <w:color w:val="000000"/>
                <w:sz w:val="20"/>
                <w:szCs w:val="20"/>
                <w:lang w:val="en-US"/>
              </w:rPr>
              <w:t>Sheep</w:t>
            </w:r>
          </w:p>
        </w:tc>
        <w:tc>
          <w:tcPr>
            <w:tcW w:w="2740" w:type="dxa"/>
            <w:noWrap/>
            <w:hideMark/>
          </w:tcPr>
          <w:p w14:paraId="36253CB4" w14:textId="77777777" w:rsidR="00B829DD" w:rsidRPr="00B829DD" w:rsidRDefault="00B829DD" w:rsidP="00B829DD">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Ewes</w:t>
            </w:r>
          </w:p>
        </w:tc>
        <w:tc>
          <w:tcPr>
            <w:tcW w:w="960" w:type="dxa"/>
            <w:noWrap/>
            <w:hideMark/>
          </w:tcPr>
          <w:p w14:paraId="4D9689D6" w14:textId="77777777"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rFonts w:eastAsia="Times New Roman"/>
                <w:color w:val="000000"/>
                <w:sz w:val="20"/>
                <w:szCs w:val="20"/>
                <w:lang w:val="en-US"/>
              </w:rPr>
              <w:t>12</w:t>
            </w:r>
          </w:p>
        </w:tc>
        <w:tc>
          <w:tcPr>
            <w:tcW w:w="1969" w:type="dxa"/>
            <w:noWrap/>
            <w:vAlign w:val="center"/>
            <w:hideMark/>
          </w:tcPr>
          <w:p w14:paraId="2332C0FE" w14:textId="3B41E692" w:rsidR="00B829DD" w:rsidRPr="00B829DD" w:rsidRDefault="00B829DD" w:rsidP="00B829DD">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B829DD">
              <w:rPr>
                <w:color w:val="000000"/>
                <w:sz w:val="20"/>
                <w:szCs w:val="20"/>
              </w:rPr>
              <w:t>1.96</w:t>
            </w:r>
          </w:p>
        </w:tc>
      </w:tr>
    </w:tbl>
    <w:p w14:paraId="723D2A9E" w14:textId="16CC39DF" w:rsidR="00B829DD" w:rsidRPr="00B829DD" w:rsidRDefault="00B829DD" w:rsidP="00EF4C9C">
      <w:pPr>
        <w:rPr>
          <w:lang w:val="en-US"/>
        </w:rPr>
      </w:pPr>
      <w:r>
        <w:rPr>
          <w:lang w:val="en-US"/>
        </w:rPr>
        <w:t xml:space="preserve"> </w:t>
      </w:r>
    </w:p>
    <w:p w14:paraId="1621BBAB" w14:textId="7D867C15" w:rsidR="00B829DD" w:rsidRDefault="00B829DD" w:rsidP="00EF4C9C">
      <w:pPr>
        <w:rPr>
          <w:lang w:val="en-US"/>
        </w:rPr>
      </w:pPr>
    </w:p>
    <w:p w14:paraId="757F52A8" w14:textId="3092E46E" w:rsidR="00B829DD" w:rsidRDefault="00B829DD" w:rsidP="00EF4C9C">
      <w:pPr>
        <w:rPr>
          <w:lang w:val="en-US"/>
        </w:rPr>
      </w:pPr>
    </w:p>
    <w:p w14:paraId="0E520AEF" w14:textId="7C7A246C" w:rsidR="00B829DD" w:rsidRDefault="00B829DD" w:rsidP="00EF4C9C">
      <w:pPr>
        <w:rPr>
          <w:lang w:val="en-US"/>
        </w:rPr>
      </w:pPr>
    </w:p>
    <w:p w14:paraId="74D44CE0" w14:textId="0F962124" w:rsidR="00B829DD" w:rsidRDefault="00B829DD" w:rsidP="00EF4C9C">
      <w:pPr>
        <w:rPr>
          <w:lang w:val="en-US"/>
        </w:rPr>
      </w:pPr>
    </w:p>
    <w:p w14:paraId="0D822DFC" w14:textId="562AD019" w:rsidR="00B829DD" w:rsidRDefault="00B829DD" w:rsidP="00EF4C9C">
      <w:pPr>
        <w:rPr>
          <w:lang w:val="en-US"/>
        </w:rPr>
      </w:pPr>
    </w:p>
    <w:p w14:paraId="437E27B9" w14:textId="59C6B979" w:rsidR="00B829DD" w:rsidRDefault="00B829DD" w:rsidP="00EF4C9C">
      <w:pPr>
        <w:rPr>
          <w:lang w:val="en-US"/>
        </w:rPr>
      </w:pPr>
    </w:p>
    <w:p w14:paraId="37C64BEC" w14:textId="4D5B64F7" w:rsidR="00B829DD" w:rsidRDefault="00B829DD" w:rsidP="00EF4C9C">
      <w:pPr>
        <w:rPr>
          <w:lang w:val="en-US"/>
        </w:rPr>
      </w:pPr>
    </w:p>
    <w:p w14:paraId="463D3577" w14:textId="3538F8FD" w:rsidR="00B829DD" w:rsidRDefault="00B829DD" w:rsidP="00EF4C9C">
      <w:pPr>
        <w:rPr>
          <w:lang w:val="en-US"/>
        </w:rPr>
      </w:pPr>
    </w:p>
    <w:p w14:paraId="65B4C4D2" w14:textId="62EF8DFE" w:rsidR="00B829DD" w:rsidRDefault="00B829DD" w:rsidP="00EF4C9C">
      <w:pPr>
        <w:rPr>
          <w:lang w:val="en-US"/>
        </w:rPr>
      </w:pPr>
    </w:p>
    <w:p w14:paraId="1B274415" w14:textId="4C6BA84E" w:rsidR="00B829DD" w:rsidRDefault="00B829DD" w:rsidP="00EF4C9C">
      <w:pPr>
        <w:rPr>
          <w:lang w:val="en-US"/>
        </w:rPr>
      </w:pPr>
    </w:p>
    <w:p w14:paraId="59248789" w14:textId="69706C62" w:rsidR="00B829DD" w:rsidRDefault="00B829DD" w:rsidP="00EF4C9C">
      <w:pPr>
        <w:rPr>
          <w:lang w:val="en-US"/>
        </w:rPr>
      </w:pPr>
    </w:p>
    <w:p w14:paraId="18FACEBC" w14:textId="68D9C1AF" w:rsidR="00B829DD" w:rsidRDefault="00B829DD" w:rsidP="00EF4C9C">
      <w:pPr>
        <w:rPr>
          <w:lang w:val="en-US"/>
        </w:rPr>
      </w:pPr>
    </w:p>
    <w:p w14:paraId="04E84A0B" w14:textId="5E6D37F3" w:rsidR="00B829DD" w:rsidRDefault="00B829DD" w:rsidP="00EF4C9C">
      <w:pPr>
        <w:rPr>
          <w:lang w:val="en-US"/>
        </w:rPr>
      </w:pPr>
    </w:p>
    <w:p w14:paraId="1F0848B6" w14:textId="1BDA2305" w:rsidR="00B829DD" w:rsidRDefault="00B829DD" w:rsidP="00EF4C9C">
      <w:pPr>
        <w:rPr>
          <w:lang w:val="en-US"/>
        </w:rPr>
      </w:pPr>
    </w:p>
    <w:p w14:paraId="1A7E3370" w14:textId="76880123" w:rsidR="00B829DD" w:rsidRDefault="00B829DD" w:rsidP="00EF4C9C">
      <w:pPr>
        <w:rPr>
          <w:lang w:val="en-US"/>
        </w:rPr>
      </w:pPr>
    </w:p>
    <w:p w14:paraId="5AA0976C" w14:textId="5DDDDFE0" w:rsidR="00B829DD" w:rsidRDefault="00B829DD" w:rsidP="00EF4C9C">
      <w:pPr>
        <w:rPr>
          <w:lang w:val="en-US"/>
        </w:rPr>
      </w:pPr>
    </w:p>
    <w:p w14:paraId="23E285D2" w14:textId="44347CEA" w:rsidR="00B829DD" w:rsidRDefault="00B829DD" w:rsidP="00EF4C9C">
      <w:pPr>
        <w:rPr>
          <w:lang w:val="en-US"/>
        </w:rPr>
      </w:pPr>
    </w:p>
    <w:p w14:paraId="2CA8FC9E" w14:textId="69F00A8B" w:rsidR="00B829DD" w:rsidRDefault="00B829DD" w:rsidP="00EF4C9C">
      <w:pPr>
        <w:rPr>
          <w:lang w:val="en-US"/>
        </w:rPr>
      </w:pPr>
    </w:p>
    <w:p w14:paraId="38D16BD6" w14:textId="77777777" w:rsidR="00B829DD" w:rsidRDefault="00B829DD" w:rsidP="00EF4C9C">
      <w:pPr>
        <w:rPr>
          <w:lang w:val="en-US"/>
        </w:rPr>
      </w:pPr>
    </w:p>
    <w:p w14:paraId="78A3CC60" w14:textId="11ED1DA7" w:rsidR="008F0CFC" w:rsidRDefault="008F0CFC" w:rsidP="00AF1185">
      <w:pPr>
        <w:pStyle w:val="Heading1"/>
        <w:rPr>
          <w:lang w:val="en-US"/>
        </w:rPr>
      </w:pPr>
      <w:r>
        <w:rPr>
          <w:lang w:val="en-US"/>
        </w:rPr>
        <w:lastRenderedPageBreak/>
        <w:t>Crop production</w:t>
      </w:r>
    </w:p>
    <w:p w14:paraId="7D617A40" w14:textId="18BD385D" w:rsidR="008F0CFC" w:rsidRDefault="008F0CFC" w:rsidP="002A47E9">
      <w:pPr>
        <w:rPr>
          <w:lang w:val="en-US"/>
        </w:rPr>
      </w:pPr>
      <w:r>
        <w:rPr>
          <w:lang w:val="en-US"/>
        </w:rPr>
        <w:t xml:space="preserve">The nutrient (phosphorus, nitrogen and carbon) removal through crop harvest was calculated for 33 individual crops, included </w:t>
      </w:r>
      <w:r w:rsidRPr="0075564D">
        <w:rPr>
          <w:u w:val="single"/>
          <w:lang w:val="en-US"/>
        </w:rPr>
        <w:t>Cereals</w:t>
      </w:r>
      <w:r>
        <w:rPr>
          <w:lang w:val="en-US"/>
        </w:rPr>
        <w:t xml:space="preserve"> (barley, rye, irrigated and rainfed maize, rice, wheat, oat and triticale), </w:t>
      </w:r>
      <w:r w:rsidRPr="0075564D">
        <w:rPr>
          <w:u w:val="single"/>
          <w:lang w:val="en-US"/>
        </w:rPr>
        <w:t>Citrus</w:t>
      </w:r>
      <w:r>
        <w:rPr>
          <w:lang w:val="en-US"/>
        </w:rPr>
        <w:t xml:space="preserve"> (lemon, orange and other citrus), </w:t>
      </w:r>
      <w:r w:rsidRPr="0075564D">
        <w:rPr>
          <w:u w:val="single"/>
          <w:lang w:val="en-US"/>
        </w:rPr>
        <w:t>Dried</w:t>
      </w:r>
      <w:r>
        <w:rPr>
          <w:lang w:val="en-US"/>
        </w:rPr>
        <w:t xml:space="preserve"> </w:t>
      </w:r>
      <w:r w:rsidRPr="0075564D">
        <w:rPr>
          <w:u w:val="single"/>
          <w:lang w:val="en-US"/>
        </w:rPr>
        <w:t>nuts</w:t>
      </w:r>
      <w:r>
        <w:rPr>
          <w:lang w:val="en-US"/>
        </w:rPr>
        <w:t xml:space="preserve"> (almonds, chestnut, nuts and other dried nuts), Fresh fruits (apple, pears, cherry, peach and other fresh fruits), </w:t>
      </w:r>
      <w:r w:rsidRPr="0075564D">
        <w:rPr>
          <w:u w:val="single"/>
          <w:lang w:val="en-US"/>
        </w:rPr>
        <w:t>Horticulture</w:t>
      </w:r>
      <w:r>
        <w:rPr>
          <w:lang w:val="en-US"/>
        </w:rPr>
        <w:t xml:space="preserve"> (extensive and intensive horticultural crops), </w:t>
      </w:r>
      <w:r w:rsidRPr="0075564D">
        <w:rPr>
          <w:u w:val="single"/>
          <w:lang w:val="en-US"/>
        </w:rPr>
        <w:t>Industry</w:t>
      </w:r>
      <w:r>
        <w:rPr>
          <w:lang w:val="en-US"/>
        </w:rPr>
        <w:t xml:space="preserve"> (tomato and sunflower), Potato (rainfed and irrigated potato), </w:t>
      </w:r>
      <w:r w:rsidRPr="0075564D">
        <w:rPr>
          <w:u w:val="single"/>
          <w:lang w:val="en-US"/>
        </w:rPr>
        <w:t>Pulses</w:t>
      </w:r>
      <w:r>
        <w:rPr>
          <w:lang w:val="en-US"/>
        </w:rPr>
        <w:t xml:space="preserve"> (beans, chickpea and other pulses), </w:t>
      </w:r>
      <w:r w:rsidRPr="0075564D">
        <w:rPr>
          <w:u w:val="single"/>
          <w:lang w:val="en-US"/>
        </w:rPr>
        <w:t>Olive</w:t>
      </w:r>
      <w:r>
        <w:rPr>
          <w:lang w:val="en-US"/>
        </w:rPr>
        <w:t xml:space="preserve"> </w:t>
      </w:r>
      <w:r w:rsidRPr="0075564D">
        <w:rPr>
          <w:u w:val="single"/>
          <w:lang w:val="en-US"/>
        </w:rPr>
        <w:t>groves</w:t>
      </w:r>
      <w:r>
        <w:rPr>
          <w:lang w:val="en-US"/>
        </w:rPr>
        <w:t xml:space="preserve"> and </w:t>
      </w:r>
      <w:r w:rsidRPr="0075564D">
        <w:rPr>
          <w:u w:val="single"/>
          <w:lang w:val="en-US"/>
        </w:rPr>
        <w:t>Vineyards</w:t>
      </w:r>
      <w:r>
        <w:rPr>
          <w:lang w:val="en-US"/>
        </w:rPr>
        <w:t xml:space="preserve">. Fodder crops (Forage, Pastures) were excluded from this module (see </w:t>
      </w:r>
      <w:r w:rsidRPr="008F0CFC">
        <w:rPr>
          <w:b/>
          <w:bCs/>
          <w:lang w:val="en-US"/>
        </w:rPr>
        <w:t>Fodder production</w:t>
      </w:r>
      <w:r>
        <w:rPr>
          <w:lang w:val="en-US"/>
        </w:rPr>
        <w:t xml:space="preserve">). </w:t>
      </w:r>
    </w:p>
    <w:p w14:paraId="2E280C32" w14:textId="4F434999" w:rsidR="0075564D" w:rsidRDefault="00407E6A" w:rsidP="00EF4C9C">
      <w:pPr>
        <w:rPr>
          <w:lang w:val="en-US"/>
        </w:rPr>
      </w:pPr>
      <w:r>
        <w:rPr>
          <w:lang w:val="en-US"/>
        </w:rPr>
        <w:t xml:space="preserve">For the </w:t>
      </w:r>
      <w:r w:rsidRPr="00407E6A">
        <w:rPr>
          <w:i/>
          <w:iCs/>
          <w:lang w:val="en-US"/>
        </w:rPr>
        <w:t>n</w:t>
      </w:r>
      <w:r>
        <w:rPr>
          <w:lang w:val="en-US"/>
        </w:rPr>
        <w:t xml:space="preserve">th nutrient and the </w:t>
      </w:r>
      <w:r w:rsidRPr="00407E6A">
        <w:rPr>
          <w:i/>
          <w:iCs/>
          <w:lang w:val="en-US"/>
        </w:rPr>
        <w:t>i</w:t>
      </w:r>
      <w:r>
        <w:rPr>
          <w:lang w:val="en-US"/>
        </w:rPr>
        <w:t>th crop</w:t>
      </w:r>
      <w:r w:rsidR="00D30FD6">
        <w:rPr>
          <w:lang w:val="en-US"/>
        </w:rPr>
        <w:t>, the total amount of nutrient removed through the harvest of main crop products was calculated as:</w:t>
      </w:r>
    </w:p>
    <w:p w14:paraId="636B637F" w14:textId="0B42C527" w:rsidR="00D30FD6" w:rsidRDefault="00B829DD" w:rsidP="00EF4C9C">
      <w:pPr>
        <w:rPr>
          <w:lang w:val="en-US"/>
        </w:rPr>
      </w:pPr>
      <m:oMathPara>
        <m:oMath>
          <m:sSub>
            <m:sSubPr>
              <m:ctrlPr>
                <w:rPr>
                  <w:rFonts w:ascii="Cambria Math" w:hAnsi="Cambria Math"/>
                  <w:i/>
                  <w:lang w:val="en-US"/>
                </w:rPr>
              </m:ctrlPr>
            </m:sSubPr>
            <m:e>
              <m:r>
                <w:rPr>
                  <w:rFonts w:ascii="Cambria Math" w:hAnsi="Cambria Math"/>
                  <w:lang w:val="en-US"/>
                </w:rPr>
                <m:t>Nut</m:t>
              </m:r>
            </m:e>
            <m:sub>
              <m:r>
                <w:rPr>
                  <w:rFonts w:ascii="Cambria Math" w:hAnsi="Cambria Math"/>
                  <w:lang w:val="en-US"/>
                </w:rPr>
                <m:t>offtake</m:t>
              </m:r>
            </m:sub>
          </m:sSub>
          <m:r>
            <w:rPr>
              <w:rFonts w:ascii="Cambria Math" w:hAnsi="Cambria Math"/>
              <w:lang w:val="en-US"/>
            </w:rPr>
            <m:t>=Are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r>
            <w:rPr>
              <w:rFonts w:ascii="Cambria Math" w:hAnsi="Cambria Math"/>
              <w:lang w:val="en-US"/>
            </w:rPr>
            <m:t xml:space="preserve"> x (Yiel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 xml:space="preserve"> x FRA</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DM</m:t>
              </m:r>
            </m:sub>
          </m:sSub>
          <m:r>
            <w:rPr>
              <w:rFonts w:ascii="Cambria Math" w:hAnsi="Cambria Math"/>
              <w:lang w:val="en-US"/>
            </w:rPr>
            <m:t>)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offtake, coeff</m:t>
              </m:r>
            </m:sub>
          </m:sSub>
          <m:r>
            <w:rPr>
              <w:rFonts w:ascii="Cambria Math" w:hAnsi="Cambria Math"/>
              <w:lang w:val="en-US"/>
            </w:rPr>
            <m:t>,</m:t>
          </m:r>
        </m:oMath>
      </m:oMathPara>
    </w:p>
    <w:p w14:paraId="3A430442" w14:textId="7EE81AD3" w:rsidR="008C2D86" w:rsidRPr="002D58DB" w:rsidRDefault="00D30FD6" w:rsidP="00EF4C9C">
      <w:pPr>
        <w:rPr>
          <w:lang w:val="en-US"/>
        </w:rPr>
      </w:pPr>
      <w:r w:rsidRPr="00D30FD6">
        <w:rPr>
          <w:lang w:val="en-US"/>
        </w:rPr>
        <w:t>where Nut</w:t>
      </w:r>
      <w:r w:rsidRPr="00D30FD6">
        <w:rPr>
          <w:vertAlign w:val="subscript"/>
          <w:lang w:val="en-US"/>
        </w:rPr>
        <w:t>offtake</w:t>
      </w:r>
      <w:r w:rsidRPr="00D30FD6">
        <w:rPr>
          <w:lang w:val="en-US"/>
        </w:rPr>
        <w:t xml:space="preserve"> is the amount of nutrient removed (kg nutrient yr</w:t>
      </w:r>
      <w:r w:rsidRPr="00D30FD6">
        <w:rPr>
          <w:vertAlign w:val="superscript"/>
          <w:lang w:val="en-US"/>
        </w:rPr>
        <w:t>-1</w:t>
      </w:r>
      <w:r w:rsidRPr="00D30FD6">
        <w:rPr>
          <w:lang w:val="en-US"/>
        </w:rPr>
        <w:t>), Area</w:t>
      </w:r>
      <w:r w:rsidRPr="00D30FD6">
        <w:rPr>
          <w:vertAlign w:val="subscript"/>
          <w:lang w:val="en-US"/>
        </w:rPr>
        <w:t>crop</w:t>
      </w:r>
      <w:r>
        <w:rPr>
          <w:lang w:val="en-US"/>
        </w:rPr>
        <w:t xml:space="preserve"> is the area of a given crop (ha yr</w:t>
      </w:r>
      <w:r>
        <w:rPr>
          <w:vertAlign w:val="superscript"/>
          <w:lang w:val="en-US"/>
        </w:rPr>
        <w:t>-1</w:t>
      </w:r>
      <w:r>
        <w:rPr>
          <w:lang w:val="en-US"/>
        </w:rPr>
        <w:t>), Yield</w:t>
      </w:r>
      <w:r>
        <w:rPr>
          <w:vertAlign w:val="subscript"/>
          <w:lang w:val="en-US"/>
        </w:rPr>
        <w:t>crop</w:t>
      </w:r>
      <w:r>
        <w:rPr>
          <w:lang w:val="en-US"/>
        </w:rPr>
        <w:t xml:space="preserve"> is the fresh-matter crop yield (kg FM ha</w:t>
      </w:r>
      <w:r>
        <w:rPr>
          <w:vertAlign w:val="superscript"/>
          <w:lang w:val="en-US"/>
        </w:rPr>
        <w:t>-1</w:t>
      </w:r>
      <w:r>
        <w:rPr>
          <w:lang w:val="en-US"/>
        </w:rPr>
        <w:t xml:space="preserve"> yr</w:t>
      </w:r>
      <w:r>
        <w:rPr>
          <w:vertAlign w:val="superscript"/>
          <w:lang w:val="en-US"/>
        </w:rPr>
        <w:t>-1</w:t>
      </w:r>
      <w:r>
        <w:rPr>
          <w:lang w:val="en-US"/>
        </w:rPr>
        <w:t>), FRAC</w:t>
      </w:r>
      <w:r>
        <w:rPr>
          <w:vertAlign w:val="subscript"/>
          <w:lang w:val="en-US"/>
        </w:rPr>
        <w:t>DM</w:t>
      </w:r>
      <w:r>
        <w:rPr>
          <w:lang w:val="en-US"/>
        </w:rPr>
        <w:t xml:space="preserve"> is the dry-matter fraction (%FM) and Nut</w:t>
      </w:r>
      <w:r>
        <w:rPr>
          <w:vertAlign w:val="subscript"/>
          <w:lang w:val="en-US"/>
        </w:rPr>
        <w:t>offtake, coeff</w:t>
      </w:r>
      <w:r>
        <w:rPr>
          <w:lang w:val="en-US"/>
        </w:rPr>
        <w:t xml:space="preserve"> is the average nutrient offtake parameter (kg nutrient </w:t>
      </w:r>
      <w:r w:rsidR="00160F33" w:rsidRPr="00160F33">
        <w:rPr>
          <w:rFonts w:eastAsia="Times New Roman"/>
          <w:color w:val="000000"/>
          <w:sz w:val="22"/>
          <w:szCs w:val="22"/>
          <w:lang w:val="en-US"/>
        </w:rPr>
        <w:t>N tonnes DM</w:t>
      </w:r>
      <w:r w:rsidR="00160F33" w:rsidRPr="00160F33">
        <w:rPr>
          <w:rFonts w:eastAsia="Times New Roman"/>
          <w:color w:val="000000"/>
          <w:sz w:val="22"/>
          <w:szCs w:val="22"/>
          <w:vertAlign w:val="superscript"/>
          <w:lang w:val="en-US"/>
        </w:rPr>
        <w:t>-1</w:t>
      </w:r>
      <w:r w:rsidR="00160F33" w:rsidRPr="00160F33">
        <w:rPr>
          <w:rFonts w:eastAsia="Times New Roman"/>
          <w:color w:val="000000"/>
          <w:sz w:val="22"/>
          <w:szCs w:val="22"/>
          <w:lang w:val="en-US"/>
        </w:rPr>
        <w:t xml:space="preserve"> yr</w:t>
      </w:r>
      <w:r w:rsidR="00160F33" w:rsidRPr="00160F33">
        <w:rPr>
          <w:rFonts w:eastAsia="Times New Roman"/>
          <w:color w:val="000000"/>
          <w:sz w:val="22"/>
          <w:szCs w:val="22"/>
          <w:vertAlign w:val="superscript"/>
          <w:lang w:val="en-US"/>
        </w:rPr>
        <w:t>-1</w:t>
      </w:r>
      <w:r w:rsidR="00160F33">
        <w:rPr>
          <w:lang w:val="en-US"/>
        </w:rPr>
        <w:t>). T</w:t>
      </w:r>
      <w:r w:rsidR="002A46E9">
        <w:rPr>
          <w:lang w:val="en-US"/>
        </w:rPr>
        <w:t>he nitrogen and phosphorus coefficients were collated from the Code of Good Agricultural Practices of Portugal (</w:t>
      </w:r>
      <w:r w:rsidR="002A46E9" w:rsidRPr="002A46E9">
        <w:rPr>
          <w:highlight w:val="yellow"/>
          <w:lang w:val="en-US"/>
        </w:rPr>
        <w:t>CdBPA, 2018</w:t>
      </w:r>
      <w:r w:rsidR="002A46E9">
        <w:rPr>
          <w:lang w:val="en-US"/>
        </w:rPr>
        <w:t>)</w:t>
      </w:r>
      <w:r w:rsidR="002D58DB">
        <w:rPr>
          <w:lang w:val="en-US"/>
        </w:rPr>
        <w:t xml:space="preserve">, while C coefficients were taken from </w:t>
      </w:r>
      <w:r w:rsidR="002D58DB">
        <w:rPr>
          <w:lang w:val="en-US"/>
        </w:rPr>
        <w:fldChar w:fldCharType="begin" w:fldLock="1"/>
      </w:r>
      <w:r w:rsidR="00042B33">
        <w:rPr>
          <w:lang w:val="en-US"/>
        </w:rPr>
        <w:instrText>ADDIN CSL_CITATION {"citationItems":[{"id":"ITEM-1","itemData":{"DOI":"10.1016/j.scitotenv.2017.02.040","ISSN":"18791026","abstract":"The aim of the study was to develop a conceptual framework to analyze the agro-food system of French agricultural regions from the angle of N, P and C circulation through five major compartments (cropland, grassland, livestock biomass, local population and potential environmental losses). To reach that goal we extended the Generalized Representation of Agro-Food System approach to P and C and applied it to French regions. Using this methodology we analyzed the relation between production pattern and N surplus, P budget, and efficient organic carbon inputs (OC eff ), assuming these three indicators to be good proxies for (i) N losses to waterbodies and the atmosphere, (ii) P accumulation or depletion in soils, and (iii) potential additional C sequestration in soils, respectively. A typology was then established, allowing for comparison between five types of agricultural systems. This made it possible to highlight that intensive specialized agricultural systems generate high environmental losses and resource consumption per unit of agricultural surface and present a very open nutrient cycle due to substantial trade flows. Conversely, mixed crop and livestock farming and extensive cropping systems had more limited N and P consumption and led to lower potential water and air contamination. However, this trend was reversed when expressing resource consumption and N and P budget on a pro rata basis of vegetal and animal product unit, reflecting the better nutrient use efficiency of specialized regions in their respective field of specialization. This study demonstrates the systemic impact of production patterns on environmental and agronomic performances at the regional scale.","author":[{"dropping-particle":"","family":"Noë","given":"Julia","non-dropping-particle":"Le","parse-names":false,"suffix":""},{"dropping-particle":"","family":"Billen","given":"Gilles","non-dropping-particle":"","parse-names":false,"suffix":""},{"dropping-particle":"","family":"Garnier","given":"Josette","non-dropping-particle":"","parse-names":false,"suffix":""}],"container-title":"Science of the Total Environment","id":"ITEM-1","issued":{"date-parts":[["2017"]]},"page":"42-55","publisher":"The Authors","title":"How the structure of agro-food systems shapes nitrogen, phosphorus, and carbon fluxes: The generalized representation of agro-food system applied at the regional scale in France","type":"article-journal","volume":"586"},"uris":["http://www.mendeley.com/documents/?uuid=0a2619e9-8baf-4350-ae7b-14e804620cb9"]}],"mendeley":{"formattedCitation":"(Le Noë et al., 2017)","plainTextFormattedCitation":"(Le Noë et al., 2017)","previouslyFormattedCitation":"(Le Noë et al., 2017)"},"properties":{"noteIndex":0},"schema":"https://github.com/citation-style-language/schema/raw/master/csl-citation.json"}</w:instrText>
      </w:r>
      <w:r w:rsidR="002D58DB">
        <w:rPr>
          <w:lang w:val="en-US"/>
        </w:rPr>
        <w:fldChar w:fldCharType="separate"/>
      </w:r>
      <w:r w:rsidR="002D58DB" w:rsidRPr="002D58DB">
        <w:rPr>
          <w:noProof/>
          <w:lang w:val="en-US"/>
        </w:rPr>
        <w:t>(Le Noë et al., 2017)</w:t>
      </w:r>
      <w:r w:rsidR="002D58DB">
        <w:rPr>
          <w:lang w:val="en-US"/>
        </w:rPr>
        <w:fldChar w:fldCharType="end"/>
      </w:r>
      <w:r w:rsidR="002D58DB">
        <w:rPr>
          <w:lang w:val="en-US"/>
        </w:rPr>
        <w:t xml:space="preserve">. Phosphorus coefficients were converted </w:t>
      </w:r>
      <w:r w:rsidR="002D58DB" w:rsidRPr="002D58DB">
        <w:rPr>
          <w:lang w:val="en-US"/>
        </w:rPr>
        <w:t xml:space="preserve">from </w:t>
      </w:r>
      <w:r w:rsidR="002D58DB" w:rsidRPr="002D58DB">
        <w:rPr>
          <w:rFonts w:eastAsia="Times New Roman"/>
          <w:color w:val="000000"/>
          <w:lang w:val="en-US"/>
        </w:rPr>
        <w:t>kg P</w:t>
      </w:r>
      <w:r w:rsidR="002D58DB" w:rsidRPr="002D58DB">
        <w:rPr>
          <w:rFonts w:eastAsia="Times New Roman"/>
          <w:color w:val="000000"/>
          <w:vertAlign w:val="subscript"/>
          <w:lang w:val="en-US"/>
        </w:rPr>
        <w:t>2</w:t>
      </w:r>
      <w:r w:rsidR="002D58DB" w:rsidRPr="002D58DB">
        <w:rPr>
          <w:rFonts w:eastAsia="Times New Roman"/>
          <w:color w:val="000000"/>
          <w:lang w:val="en-US"/>
        </w:rPr>
        <w:t>O</w:t>
      </w:r>
      <w:r w:rsidR="002D58DB" w:rsidRPr="002D58DB">
        <w:rPr>
          <w:rFonts w:eastAsia="Times New Roman"/>
          <w:color w:val="000000"/>
          <w:vertAlign w:val="subscript"/>
          <w:lang w:val="en-US"/>
        </w:rPr>
        <w:t>5</w:t>
      </w:r>
      <w:r w:rsidR="002D58DB" w:rsidRPr="002D58DB">
        <w:rPr>
          <w:rFonts w:eastAsia="Times New Roman"/>
          <w:color w:val="000000"/>
          <w:lang w:val="en-US"/>
        </w:rPr>
        <w:t xml:space="preserve">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t</w:t>
      </w:r>
      <w:r w:rsidR="002D58DB">
        <w:rPr>
          <w:rFonts w:eastAsia="Times New Roman"/>
          <w:color w:val="000000"/>
          <w:lang w:val="en-US"/>
        </w:rPr>
        <w:t xml:space="preserve">o </w:t>
      </w:r>
      <w:r w:rsidR="002D58DB" w:rsidRPr="002D58DB">
        <w:rPr>
          <w:rFonts w:eastAsia="Times New Roman"/>
          <w:color w:val="000000"/>
          <w:lang w:val="en-US"/>
        </w:rPr>
        <w:t>kg P ha</w:t>
      </w:r>
      <w:r w:rsidR="002D58DB" w:rsidRPr="002D58DB">
        <w:rPr>
          <w:rFonts w:eastAsia="Times New Roman"/>
          <w:color w:val="000000"/>
          <w:vertAlign w:val="superscript"/>
          <w:lang w:val="en-US"/>
        </w:rPr>
        <w:t>-1</w:t>
      </w:r>
      <w:r w:rsidR="002D58DB" w:rsidRPr="002D58DB">
        <w:rPr>
          <w:rFonts w:eastAsia="Times New Roman"/>
          <w:color w:val="000000"/>
          <w:lang w:val="en-US"/>
        </w:rPr>
        <w:t xml:space="preserve"> yr</w:t>
      </w:r>
      <w:r w:rsidR="002D58DB" w:rsidRPr="002D58DB">
        <w:rPr>
          <w:rFonts w:eastAsia="Times New Roman"/>
          <w:color w:val="000000"/>
          <w:vertAlign w:val="superscript"/>
          <w:lang w:val="en-US"/>
        </w:rPr>
        <w:t>-1</w:t>
      </w:r>
      <w:r w:rsidR="002D58DB">
        <w:rPr>
          <w:rFonts w:eastAsia="Times New Roman"/>
          <w:color w:val="000000"/>
          <w:vertAlign w:val="superscript"/>
          <w:lang w:val="en-US"/>
        </w:rPr>
        <w:t xml:space="preserve"> </w:t>
      </w:r>
      <w:r w:rsidR="002D58DB">
        <w:rPr>
          <w:rFonts w:eastAsia="Times New Roman"/>
          <w:color w:val="000000"/>
          <w:lang w:val="en-US"/>
        </w:rPr>
        <w:t xml:space="preserve">using a unit conversion factor of </w:t>
      </w:r>
      <w:r w:rsidR="002D58DB" w:rsidRPr="002D58DB">
        <w:rPr>
          <w:rFonts w:eastAsia="Times New Roman"/>
          <w:color w:val="000000"/>
          <w:lang w:val="en-US"/>
        </w:rPr>
        <w:t>0.4364</w:t>
      </w:r>
      <w:r w:rsidR="002D58DB">
        <w:rPr>
          <w:rFonts w:eastAsia="Times New Roman"/>
          <w:color w:val="000000"/>
          <w:lang w:val="en-US"/>
        </w:rPr>
        <w:t>.</w:t>
      </w:r>
    </w:p>
    <w:p w14:paraId="538ED322" w14:textId="10EE0EDC" w:rsidR="008C2D86" w:rsidRPr="008C2D86" w:rsidRDefault="008C2D86" w:rsidP="008C2D86">
      <w:pPr>
        <w:pStyle w:val="Caption"/>
        <w:keepNext/>
        <w:jc w:val="center"/>
        <w:rPr>
          <w:i w:val="0"/>
          <w:iCs w:val="0"/>
          <w:color w:val="auto"/>
          <w:sz w:val="24"/>
          <w:szCs w:val="24"/>
        </w:rPr>
      </w:pPr>
      <w:r w:rsidRPr="008C2D86">
        <w:rPr>
          <w:i w:val="0"/>
          <w:iCs w:val="0"/>
          <w:color w:val="auto"/>
          <w:sz w:val="24"/>
          <w:szCs w:val="24"/>
        </w:rPr>
        <w:t xml:space="preserve">Table </w:t>
      </w:r>
      <w:r w:rsidRPr="008C2D86">
        <w:rPr>
          <w:i w:val="0"/>
          <w:iCs w:val="0"/>
          <w:color w:val="auto"/>
          <w:sz w:val="24"/>
          <w:szCs w:val="24"/>
        </w:rPr>
        <w:fldChar w:fldCharType="begin"/>
      </w:r>
      <w:r w:rsidRPr="008C2D86">
        <w:rPr>
          <w:i w:val="0"/>
          <w:iCs w:val="0"/>
          <w:color w:val="auto"/>
          <w:sz w:val="24"/>
          <w:szCs w:val="24"/>
        </w:rPr>
        <w:instrText xml:space="preserve"> SEQ Table \* ARABIC </w:instrText>
      </w:r>
      <w:r w:rsidRPr="008C2D86">
        <w:rPr>
          <w:i w:val="0"/>
          <w:iCs w:val="0"/>
          <w:color w:val="auto"/>
          <w:sz w:val="24"/>
          <w:szCs w:val="24"/>
        </w:rPr>
        <w:fldChar w:fldCharType="separate"/>
      </w:r>
      <w:r w:rsidR="00CE3CF7">
        <w:rPr>
          <w:i w:val="0"/>
          <w:iCs w:val="0"/>
          <w:noProof/>
          <w:color w:val="auto"/>
          <w:sz w:val="24"/>
          <w:szCs w:val="24"/>
        </w:rPr>
        <w:t>5</w:t>
      </w:r>
      <w:r w:rsidRPr="008C2D86">
        <w:rPr>
          <w:i w:val="0"/>
          <w:iCs w:val="0"/>
          <w:color w:val="auto"/>
          <w:sz w:val="24"/>
          <w:szCs w:val="24"/>
        </w:rPr>
        <w:fldChar w:fldCharType="end"/>
      </w:r>
      <w:r w:rsidRPr="008C2D86">
        <w:rPr>
          <w:i w:val="0"/>
          <w:iCs w:val="0"/>
          <w:color w:val="auto"/>
          <w:sz w:val="24"/>
          <w:szCs w:val="24"/>
        </w:rPr>
        <w:t>. Crop-specific offtake coefficients used to calculate crop</w:t>
      </w:r>
      <w:r w:rsidR="002A46E9">
        <w:rPr>
          <w:i w:val="0"/>
          <w:iCs w:val="0"/>
          <w:color w:val="auto"/>
          <w:sz w:val="24"/>
          <w:szCs w:val="24"/>
        </w:rPr>
        <w:t xml:space="preserve"> nutrient</w:t>
      </w:r>
      <w:r w:rsidRPr="008C2D86">
        <w:rPr>
          <w:i w:val="0"/>
          <w:iCs w:val="0"/>
          <w:color w:val="auto"/>
          <w:sz w:val="24"/>
          <w:szCs w:val="24"/>
        </w:rPr>
        <w:t xml:space="preserve"> harvest</w:t>
      </w:r>
    </w:p>
    <w:tbl>
      <w:tblPr>
        <w:tblStyle w:val="PlainTable2"/>
        <w:tblW w:w="7570" w:type="dxa"/>
        <w:jc w:val="center"/>
        <w:tblLook w:val="04A0" w:firstRow="1" w:lastRow="0" w:firstColumn="1" w:lastColumn="0" w:noHBand="0" w:noVBand="1"/>
      </w:tblPr>
      <w:tblGrid>
        <w:gridCol w:w="1536"/>
        <w:gridCol w:w="2232"/>
        <w:gridCol w:w="1512"/>
        <w:gridCol w:w="1145"/>
        <w:gridCol w:w="1145"/>
      </w:tblGrid>
      <w:tr w:rsidR="002A46E9" w:rsidRPr="002A46E9" w14:paraId="0C78C623" w14:textId="77777777" w:rsidTr="002A46E9">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val="restart"/>
            <w:noWrap/>
            <w:hideMark/>
          </w:tcPr>
          <w:p w14:paraId="08BAD284" w14:textId="77777777" w:rsidR="002A46E9" w:rsidRPr="002A46E9" w:rsidRDefault="002A46E9" w:rsidP="002A46E9">
            <w:pPr>
              <w:rPr>
                <w:rFonts w:eastAsia="Times New Roman"/>
                <w:color w:val="000000"/>
                <w:sz w:val="22"/>
                <w:szCs w:val="22"/>
                <w:lang w:val="en-US"/>
              </w:rPr>
            </w:pPr>
            <w:r w:rsidRPr="002A46E9">
              <w:rPr>
                <w:rFonts w:eastAsia="Times New Roman"/>
                <w:color w:val="000000"/>
                <w:sz w:val="22"/>
                <w:szCs w:val="22"/>
                <w:lang w:val="en-US"/>
              </w:rPr>
              <w:t>main_crop</w:t>
            </w:r>
          </w:p>
        </w:tc>
        <w:tc>
          <w:tcPr>
            <w:tcW w:w="2232" w:type="dxa"/>
            <w:vMerge w:val="restart"/>
            <w:noWrap/>
            <w:hideMark/>
          </w:tcPr>
          <w:p w14:paraId="022AC788"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crop</w:t>
            </w:r>
          </w:p>
        </w:tc>
        <w:tc>
          <w:tcPr>
            <w:tcW w:w="1512" w:type="dxa"/>
            <w:noWrap/>
            <w:hideMark/>
          </w:tcPr>
          <w:p w14:paraId="3E355B03"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P2O5_offtake</w:t>
            </w:r>
          </w:p>
        </w:tc>
        <w:tc>
          <w:tcPr>
            <w:tcW w:w="1145" w:type="dxa"/>
            <w:noWrap/>
            <w:hideMark/>
          </w:tcPr>
          <w:p w14:paraId="1FF15B2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C_offtake</w:t>
            </w:r>
          </w:p>
        </w:tc>
        <w:tc>
          <w:tcPr>
            <w:tcW w:w="1145" w:type="dxa"/>
            <w:noWrap/>
            <w:hideMark/>
          </w:tcPr>
          <w:p w14:paraId="0943E36F" w14:textId="77777777" w:rsidR="002A46E9" w:rsidRPr="002A46E9" w:rsidRDefault="002A46E9" w:rsidP="002A46E9">
            <w:pP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N_offtake</w:t>
            </w:r>
          </w:p>
        </w:tc>
      </w:tr>
      <w:tr w:rsidR="002A46E9" w:rsidRPr="00B829DD" w14:paraId="02F38339" w14:textId="77777777" w:rsidTr="00B901D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vMerge/>
            <w:noWrap/>
          </w:tcPr>
          <w:p w14:paraId="630598D5" w14:textId="77777777" w:rsidR="002A46E9" w:rsidRPr="002A46E9" w:rsidRDefault="002A46E9" w:rsidP="002A46E9">
            <w:pPr>
              <w:rPr>
                <w:rFonts w:eastAsia="Times New Roman"/>
                <w:color w:val="000000"/>
                <w:sz w:val="22"/>
                <w:szCs w:val="22"/>
                <w:lang w:val="en-US"/>
              </w:rPr>
            </w:pPr>
          </w:p>
        </w:tc>
        <w:tc>
          <w:tcPr>
            <w:tcW w:w="2232" w:type="dxa"/>
            <w:vMerge/>
            <w:noWrap/>
          </w:tcPr>
          <w:p w14:paraId="68C51D4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p>
        </w:tc>
        <w:tc>
          <w:tcPr>
            <w:tcW w:w="3802" w:type="dxa"/>
            <w:gridSpan w:val="3"/>
            <w:noWrap/>
          </w:tcPr>
          <w:p w14:paraId="2098048E" w14:textId="796F6152" w:rsidR="002A46E9" w:rsidRPr="00160F33" w:rsidRDefault="002A46E9" w:rsidP="002A46E9">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pt-PT"/>
              </w:rPr>
            </w:pPr>
            <w:r w:rsidRPr="002A46E9">
              <w:rPr>
                <w:rFonts w:eastAsia="Times New Roman"/>
                <w:color w:val="000000"/>
                <w:sz w:val="22"/>
                <w:szCs w:val="22"/>
                <w:lang w:val="pt-PT"/>
              </w:rPr>
              <w:t>kg P</w:t>
            </w:r>
            <w:r w:rsidRPr="002A46E9">
              <w:rPr>
                <w:rFonts w:eastAsia="Times New Roman"/>
                <w:color w:val="000000"/>
                <w:sz w:val="22"/>
                <w:szCs w:val="22"/>
                <w:vertAlign w:val="subscript"/>
                <w:lang w:val="pt-PT"/>
              </w:rPr>
              <w:t>2</w:t>
            </w:r>
            <w:r w:rsidRPr="002A46E9">
              <w:rPr>
                <w:rFonts w:eastAsia="Times New Roman"/>
                <w:color w:val="000000"/>
                <w:sz w:val="22"/>
                <w:szCs w:val="22"/>
                <w:lang w:val="pt-PT"/>
              </w:rPr>
              <w:t>O</w:t>
            </w:r>
            <w:r w:rsidRPr="002A46E9">
              <w:rPr>
                <w:rFonts w:eastAsia="Times New Roman"/>
                <w:color w:val="000000"/>
                <w:sz w:val="22"/>
                <w:szCs w:val="22"/>
                <w:vertAlign w:val="subscript"/>
                <w:lang w:val="pt-PT"/>
              </w:rPr>
              <w:t>5</w:t>
            </w:r>
            <w:r w:rsidRPr="002A46E9">
              <w:rPr>
                <w:rFonts w:eastAsia="Times New Roman"/>
                <w:color w:val="000000"/>
                <w:sz w:val="22"/>
                <w:szCs w:val="22"/>
                <w:lang w:val="pt-PT"/>
              </w:rPr>
              <w:t xml:space="preserve">-C-N </w:t>
            </w:r>
            <w:r w:rsidR="00160F33">
              <w:rPr>
                <w:rFonts w:eastAsia="Times New Roman"/>
                <w:color w:val="000000"/>
                <w:sz w:val="22"/>
                <w:szCs w:val="22"/>
                <w:lang w:val="pt-PT"/>
              </w:rPr>
              <w:t>tonnes DM</w:t>
            </w:r>
            <w:r w:rsidR="00160F33">
              <w:rPr>
                <w:rFonts w:eastAsia="Times New Roman"/>
                <w:color w:val="000000"/>
                <w:sz w:val="22"/>
                <w:szCs w:val="22"/>
                <w:vertAlign w:val="superscript"/>
                <w:lang w:val="pt-PT"/>
              </w:rPr>
              <w:t>-1</w:t>
            </w:r>
            <w:r w:rsidR="00160F33">
              <w:rPr>
                <w:rFonts w:eastAsia="Times New Roman"/>
                <w:color w:val="000000"/>
                <w:sz w:val="22"/>
                <w:szCs w:val="22"/>
                <w:lang w:val="pt-PT"/>
              </w:rPr>
              <w:t xml:space="preserve"> yr</w:t>
            </w:r>
            <w:r w:rsidR="00160F33">
              <w:rPr>
                <w:rFonts w:eastAsia="Times New Roman"/>
                <w:color w:val="000000"/>
                <w:sz w:val="22"/>
                <w:szCs w:val="22"/>
                <w:vertAlign w:val="superscript"/>
                <w:lang w:val="pt-PT"/>
              </w:rPr>
              <w:t>-1</w:t>
            </w:r>
          </w:p>
        </w:tc>
      </w:tr>
      <w:tr w:rsidR="002A46E9" w:rsidRPr="002A46E9" w14:paraId="024FCA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055D1A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758E29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Barley</w:t>
            </w:r>
          </w:p>
        </w:tc>
        <w:tc>
          <w:tcPr>
            <w:tcW w:w="1512" w:type="dxa"/>
            <w:noWrap/>
            <w:hideMark/>
          </w:tcPr>
          <w:p w14:paraId="37F8818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10.8</w:t>
            </w:r>
          </w:p>
        </w:tc>
        <w:tc>
          <w:tcPr>
            <w:tcW w:w="1145" w:type="dxa"/>
            <w:noWrap/>
            <w:hideMark/>
          </w:tcPr>
          <w:p w14:paraId="538F1D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460D81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18</w:t>
            </w:r>
          </w:p>
        </w:tc>
      </w:tr>
      <w:tr w:rsidR="002A46E9" w:rsidRPr="002A46E9" w14:paraId="5A32DC2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A191F1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0C9A55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Rainfed_maize</w:t>
            </w:r>
          </w:p>
        </w:tc>
        <w:tc>
          <w:tcPr>
            <w:tcW w:w="1512" w:type="dxa"/>
            <w:noWrap/>
            <w:hideMark/>
          </w:tcPr>
          <w:p w14:paraId="12D90D7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2BE668A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14A4B2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1436E668"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3D59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1B953E5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Irrigated_maize</w:t>
            </w:r>
          </w:p>
        </w:tc>
        <w:tc>
          <w:tcPr>
            <w:tcW w:w="1512" w:type="dxa"/>
            <w:noWrap/>
            <w:hideMark/>
          </w:tcPr>
          <w:p w14:paraId="47859CF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10.3</w:t>
            </w:r>
          </w:p>
        </w:tc>
        <w:tc>
          <w:tcPr>
            <w:tcW w:w="1145" w:type="dxa"/>
            <w:noWrap/>
            <w:hideMark/>
          </w:tcPr>
          <w:p w14:paraId="6BE4B31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B8162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27.68</w:t>
            </w:r>
          </w:p>
        </w:tc>
      </w:tr>
      <w:tr w:rsidR="002A46E9" w:rsidRPr="002A46E9" w14:paraId="2A11A87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931F08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BE4851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Oat</w:t>
            </w:r>
          </w:p>
        </w:tc>
        <w:tc>
          <w:tcPr>
            <w:tcW w:w="1512" w:type="dxa"/>
            <w:noWrap/>
            <w:hideMark/>
          </w:tcPr>
          <w:p w14:paraId="78D1AED8"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F2D943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29C1D0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w:t>
            </w:r>
          </w:p>
        </w:tc>
      </w:tr>
      <w:tr w:rsidR="002A46E9" w:rsidRPr="002A46E9" w14:paraId="7A45AB5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2780BA3"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5263271C"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Rice</w:t>
            </w:r>
          </w:p>
        </w:tc>
        <w:tc>
          <w:tcPr>
            <w:tcW w:w="1512" w:type="dxa"/>
            <w:noWrap/>
            <w:hideMark/>
          </w:tcPr>
          <w:p w14:paraId="40E02E2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w:t>
            </w:r>
          </w:p>
        </w:tc>
        <w:tc>
          <w:tcPr>
            <w:tcW w:w="1145" w:type="dxa"/>
            <w:noWrap/>
            <w:hideMark/>
          </w:tcPr>
          <w:p w14:paraId="7358260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7B79E6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12.25</w:t>
            </w:r>
          </w:p>
        </w:tc>
      </w:tr>
      <w:tr w:rsidR="002A46E9" w:rsidRPr="002A46E9" w14:paraId="7A267C0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DCA1598"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2CAB5A0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Rye</w:t>
            </w:r>
          </w:p>
        </w:tc>
        <w:tc>
          <w:tcPr>
            <w:tcW w:w="1512" w:type="dxa"/>
            <w:noWrap/>
            <w:hideMark/>
          </w:tcPr>
          <w:p w14:paraId="44A9E1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4445DAA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46E27EC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33</w:t>
            </w:r>
          </w:p>
        </w:tc>
      </w:tr>
      <w:tr w:rsidR="002A46E9" w:rsidRPr="002A46E9" w14:paraId="3DEE90B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170C2F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4DF3DD49"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Triticale</w:t>
            </w:r>
          </w:p>
        </w:tc>
        <w:tc>
          <w:tcPr>
            <w:tcW w:w="1512" w:type="dxa"/>
            <w:noWrap/>
            <w:hideMark/>
          </w:tcPr>
          <w:p w14:paraId="1F7D20C6"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w:t>
            </w:r>
          </w:p>
        </w:tc>
        <w:tc>
          <w:tcPr>
            <w:tcW w:w="1145" w:type="dxa"/>
            <w:noWrap/>
            <w:hideMark/>
          </w:tcPr>
          <w:p w14:paraId="1E5F0AF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F33B6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19.25</w:t>
            </w:r>
          </w:p>
        </w:tc>
      </w:tr>
      <w:tr w:rsidR="002A46E9" w:rsidRPr="002A46E9" w14:paraId="3DC5DA12"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431B7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Cereals</w:t>
            </w:r>
          </w:p>
        </w:tc>
        <w:tc>
          <w:tcPr>
            <w:tcW w:w="2232" w:type="dxa"/>
            <w:noWrap/>
            <w:hideMark/>
          </w:tcPr>
          <w:p w14:paraId="0267396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Wheat</w:t>
            </w:r>
          </w:p>
        </w:tc>
        <w:tc>
          <w:tcPr>
            <w:tcW w:w="1512" w:type="dxa"/>
            <w:noWrap/>
            <w:hideMark/>
          </w:tcPr>
          <w:p w14:paraId="4D1307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8.6</w:t>
            </w:r>
          </w:p>
        </w:tc>
        <w:tc>
          <w:tcPr>
            <w:tcW w:w="1145" w:type="dxa"/>
            <w:noWrap/>
            <w:hideMark/>
          </w:tcPr>
          <w:p w14:paraId="6E22113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BFA561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20.64</w:t>
            </w:r>
          </w:p>
        </w:tc>
      </w:tr>
      <w:tr w:rsidR="002A46E9" w:rsidRPr="002A46E9" w14:paraId="39551F9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A4BA7F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7377E79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Lemon</w:t>
            </w:r>
          </w:p>
        </w:tc>
        <w:tc>
          <w:tcPr>
            <w:tcW w:w="1512" w:type="dxa"/>
            <w:noWrap/>
            <w:hideMark/>
          </w:tcPr>
          <w:p w14:paraId="59FBF6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350F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388DF74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7F0B8C1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1A8A1F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0D59711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Orange</w:t>
            </w:r>
          </w:p>
        </w:tc>
        <w:tc>
          <w:tcPr>
            <w:tcW w:w="1512" w:type="dxa"/>
            <w:noWrap/>
            <w:hideMark/>
          </w:tcPr>
          <w:p w14:paraId="3B5477B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3280903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928D8A3"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2AE9A686"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90AA5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28839F5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Other_citrus</w:t>
            </w:r>
          </w:p>
        </w:tc>
        <w:tc>
          <w:tcPr>
            <w:tcW w:w="1512" w:type="dxa"/>
            <w:noWrap/>
            <w:hideMark/>
          </w:tcPr>
          <w:p w14:paraId="5C859CC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0CDD8BD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A4B6EE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0B278591"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0A63506"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Citrus</w:t>
            </w:r>
          </w:p>
        </w:tc>
        <w:tc>
          <w:tcPr>
            <w:tcW w:w="2232" w:type="dxa"/>
            <w:noWrap/>
            <w:hideMark/>
          </w:tcPr>
          <w:p w14:paraId="634D18E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Tangerine</w:t>
            </w:r>
          </w:p>
        </w:tc>
        <w:tc>
          <w:tcPr>
            <w:tcW w:w="1512" w:type="dxa"/>
            <w:noWrap/>
            <w:hideMark/>
          </w:tcPr>
          <w:p w14:paraId="1FC1E5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6C83FDE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B11962"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1.9</w:t>
            </w:r>
          </w:p>
        </w:tc>
      </w:tr>
      <w:tr w:rsidR="002A46E9" w:rsidRPr="002A46E9" w14:paraId="31391E01"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63BD1A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lastRenderedPageBreak/>
              <w:t>Dried_nuts</w:t>
            </w:r>
          </w:p>
        </w:tc>
        <w:tc>
          <w:tcPr>
            <w:tcW w:w="2232" w:type="dxa"/>
            <w:noWrap/>
            <w:hideMark/>
          </w:tcPr>
          <w:p w14:paraId="3FE70CE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Almond</w:t>
            </w:r>
          </w:p>
        </w:tc>
        <w:tc>
          <w:tcPr>
            <w:tcW w:w="1512" w:type="dxa"/>
            <w:noWrap/>
            <w:hideMark/>
          </w:tcPr>
          <w:p w14:paraId="1DE6987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274D17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693DAAE"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9922E4C"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740C934"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0B73BC9D"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Chestnut</w:t>
            </w:r>
          </w:p>
        </w:tc>
        <w:tc>
          <w:tcPr>
            <w:tcW w:w="1512" w:type="dxa"/>
            <w:noWrap/>
            <w:hideMark/>
          </w:tcPr>
          <w:p w14:paraId="72179C1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0ECBFC0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4290016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0C05974D"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806F2B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6D9995BD"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Locust</w:t>
            </w:r>
          </w:p>
        </w:tc>
        <w:tc>
          <w:tcPr>
            <w:tcW w:w="1512" w:type="dxa"/>
            <w:noWrap/>
            <w:hideMark/>
          </w:tcPr>
          <w:p w14:paraId="3812764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12</w:t>
            </w:r>
          </w:p>
        </w:tc>
        <w:tc>
          <w:tcPr>
            <w:tcW w:w="1145" w:type="dxa"/>
            <w:noWrap/>
            <w:hideMark/>
          </w:tcPr>
          <w:p w14:paraId="374FB2E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078ECAC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2D019499"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D8A0D2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4426B8FA"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Nuuts</w:t>
            </w:r>
          </w:p>
        </w:tc>
        <w:tc>
          <w:tcPr>
            <w:tcW w:w="1512" w:type="dxa"/>
            <w:noWrap/>
            <w:hideMark/>
          </w:tcPr>
          <w:p w14:paraId="1C9330A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7.2</w:t>
            </w:r>
          </w:p>
        </w:tc>
        <w:tc>
          <w:tcPr>
            <w:tcW w:w="1145" w:type="dxa"/>
            <w:noWrap/>
            <w:hideMark/>
          </w:tcPr>
          <w:p w14:paraId="55BF3F3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24E980D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22.75</w:t>
            </w:r>
          </w:p>
        </w:tc>
      </w:tr>
      <w:tr w:rsidR="002A46E9" w:rsidRPr="002A46E9" w14:paraId="5DFEFE1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0AE842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Dried_nuts</w:t>
            </w:r>
          </w:p>
        </w:tc>
        <w:tc>
          <w:tcPr>
            <w:tcW w:w="2232" w:type="dxa"/>
            <w:noWrap/>
            <w:hideMark/>
          </w:tcPr>
          <w:p w14:paraId="3210AC74"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Other_dried_nuts</w:t>
            </w:r>
          </w:p>
        </w:tc>
        <w:tc>
          <w:tcPr>
            <w:tcW w:w="1512" w:type="dxa"/>
            <w:noWrap/>
            <w:hideMark/>
          </w:tcPr>
          <w:p w14:paraId="44B4A1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09BF10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597AFB13"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r>
      <w:tr w:rsidR="002A46E9" w:rsidRPr="002A46E9" w14:paraId="5D7B2E2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A6596D0"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46576BB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Apple</w:t>
            </w:r>
          </w:p>
        </w:tc>
        <w:tc>
          <w:tcPr>
            <w:tcW w:w="1512" w:type="dxa"/>
            <w:noWrap/>
            <w:hideMark/>
          </w:tcPr>
          <w:p w14:paraId="22CC80F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1A7C0E4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243D448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r>
      <w:tr w:rsidR="002A46E9" w:rsidRPr="002A46E9" w14:paraId="0B09172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9A7A8EC"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10085C8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Cherry</w:t>
            </w:r>
          </w:p>
        </w:tc>
        <w:tc>
          <w:tcPr>
            <w:tcW w:w="1512" w:type="dxa"/>
            <w:noWrap/>
            <w:hideMark/>
          </w:tcPr>
          <w:p w14:paraId="2BD14A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0.4</w:t>
            </w:r>
          </w:p>
        </w:tc>
        <w:tc>
          <w:tcPr>
            <w:tcW w:w="1145" w:type="dxa"/>
            <w:noWrap/>
            <w:hideMark/>
          </w:tcPr>
          <w:p w14:paraId="1716A81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5B3B3FB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w:t>
            </w:r>
          </w:p>
        </w:tc>
      </w:tr>
      <w:tr w:rsidR="002A46E9" w:rsidRPr="002A46E9" w14:paraId="375E6BB4"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C9A5F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30F16939"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other_fresh</w:t>
            </w:r>
          </w:p>
        </w:tc>
        <w:tc>
          <w:tcPr>
            <w:tcW w:w="1512" w:type="dxa"/>
            <w:noWrap/>
            <w:hideMark/>
          </w:tcPr>
          <w:p w14:paraId="385E7DD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C0F25B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C2660D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061AE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C56B06F"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64BB563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Peach</w:t>
            </w:r>
          </w:p>
        </w:tc>
        <w:tc>
          <w:tcPr>
            <w:tcW w:w="1512" w:type="dxa"/>
            <w:noWrap/>
            <w:hideMark/>
          </w:tcPr>
          <w:p w14:paraId="01E71ED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1A9649E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29D5D0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103C16A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741D49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Fresh_fruits</w:t>
            </w:r>
          </w:p>
        </w:tc>
        <w:tc>
          <w:tcPr>
            <w:tcW w:w="2232" w:type="dxa"/>
            <w:noWrap/>
            <w:hideMark/>
          </w:tcPr>
          <w:p w14:paraId="5385C786"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Pear</w:t>
            </w:r>
          </w:p>
        </w:tc>
        <w:tc>
          <w:tcPr>
            <w:tcW w:w="1512" w:type="dxa"/>
            <w:noWrap/>
            <w:hideMark/>
          </w:tcPr>
          <w:p w14:paraId="4E4446A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0.2</w:t>
            </w:r>
          </w:p>
        </w:tc>
        <w:tc>
          <w:tcPr>
            <w:tcW w:w="1145" w:type="dxa"/>
            <w:noWrap/>
            <w:hideMark/>
          </w:tcPr>
          <w:p w14:paraId="2C567E5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0D3A4A2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0.5</w:t>
            </w:r>
          </w:p>
        </w:tc>
      </w:tr>
      <w:tr w:rsidR="002A46E9" w:rsidRPr="002A46E9" w14:paraId="27997A05"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C3F00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48109DC3"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Horticulture_extensive</w:t>
            </w:r>
          </w:p>
        </w:tc>
        <w:tc>
          <w:tcPr>
            <w:tcW w:w="1512" w:type="dxa"/>
            <w:noWrap/>
            <w:hideMark/>
          </w:tcPr>
          <w:p w14:paraId="4081115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28305B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677FA99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3215EF08"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5EAD0D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Horticulture</w:t>
            </w:r>
          </w:p>
        </w:tc>
        <w:tc>
          <w:tcPr>
            <w:tcW w:w="2232" w:type="dxa"/>
            <w:noWrap/>
            <w:hideMark/>
          </w:tcPr>
          <w:p w14:paraId="5C5A4C00"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Horticulture_intensive</w:t>
            </w:r>
          </w:p>
        </w:tc>
        <w:tc>
          <w:tcPr>
            <w:tcW w:w="1512" w:type="dxa"/>
            <w:noWrap/>
            <w:hideMark/>
          </w:tcPr>
          <w:p w14:paraId="0F2286E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3A9EED4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E021CC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w:t>
            </w:r>
          </w:p>
        </w:tc>
      </w:tr>
      <w:tr w:rsidR="002A46E9" w:rsidRPr="002A46E9" w14:paraId="4828A32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0E7FD45C"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Industry_crops</w:t>
            </w:r>
          </w:p>
        </w:tc>
        <w:tc>
          <w:tcPr>
            <w:tcW w:w="2232" w:type="dxa"/>
            <w:noWrap/>
            <w:hideMark/>
          </w:tcPr>
          <w:p w14:paraId="590287B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Sunflower</w:t>
            </w:r>
          </w:p>
        </w:tc>
        <w:tc>
          <w:tcPr>
            <w:tcW w:w="1512" w:type="dxa"/>
            <w:noWrap/>
            <w:hideMark/>
          </w:tcPr>
          <w:p w14:paraId="511D5D7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17</w:t>
            </w:r>
          </w:p>
        </w:tc>
        <w:tc>
          <w:tcPr>
            <w:tcW w:w="1145" w:type="dxa"/>
            <w:noWrap/>
            <w:hideMark/>
          </w:tcPr>
          <w:p w14:paraId="6E97338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420</w:t>
            </w:r>
          </w:p>
        </w:tc>
        <w:tc>
          <w:tcPr>
            <w:tcW w:w="1145" w:type="dxa"/>
            <w:noWrap/>
            <w:hideMark/>
          </w:tcPr>
          <w:p w14:paraId="399FF28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27</w:t>
            </w:r>
          </w:p>
        </w:tc>
      </w:tr>
      <w:tr w:rsidR="002A46E9" w:rsidRPr="002A46E9" w14:paraId="1BE9DEE3"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A06DA4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Industry_crops</w:t>
            </w:r>
          </w:p>
        </w:tc>
        <w:tc>
          <w:tcPr>
            <w:tcW w:w="2232" w:type="dxa"/>
            <w:noWrap/>
            <w:hideMark/>
          </w:tcPr>
          <w:p w14:paraId="53F136A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Tomato</w:t>
            </w:r>
          </w:p>
        </w:tc>
        <w:tc>
          <w:tcPr>
            <w:tcW w:w="1512" w:type="dxa"/>
            <w:noWrap/>
            <w:hideMark/>
          </w:tcPr>
          <w:p w14:paraId="67CA827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0.9</w:t>
            </w:r>
          </w:p>
        </w:tc>
        <w:tc>
          <w:tcPr>
            <w:tcW w:w="1145" w:type="dxa"/>
            <w:noWrap/>
            <w:hideMark/>
          </w:tcPr>
          <w:p w14:paraId="5EFC6C0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14C9C727"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3.14</w:t>
            </w:r>
          </w:p>
        </w:tc>
      </w:tr>
      <w:tr w:rsidR="002A46E9" w:rsidRPr="002A46E9" w14:paraId="49FEEFA0"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6187B6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Olive_grove</w:t>
            </w:r>
          </w:p>
        </w:tc>
        <w:tc>
          <w:tcPr>
            <w:tcW w:w="2232" w:type="dxa"/>
            <w:noWrap/>
            <w:hideMark/>
          </w:tcPr>
          <w:p w14:paraId="2442656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Olive_grove</w:t>
            </w:r>
          </w:p>
        </w:tc>
        <w:tc>
          <w:tcPr>
            <w:tcW w:w="1512" w:type="dxa"/>
            <w:noWrap/>
            <w:hideMark/>
          </w:tcPr>
          <w:p w14:paraId="2238CB3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77D858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41D6015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3.5</w:t>
            </w:r>
          </w:p>
        </w:tc>
      </w:tr>
      <w:tr w:rsidR="002A46E9" w:rsidRPr="002A46E9" w14:paraId="60C3BC5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3BB8B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122A64C1"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Rainfed_potato</w:t>
            </w:r>
          </w:p>
        </w:tc>
        <w:tc>
          <w:tcPr>
            <w:tcW w:w="1512" w:type="dxa"/>
            <w:noWrap/>
            <w:hideMark/>
          </w:tcPr>
          <w:p w14:paraId="7F6807E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5503B67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A7C61E1"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24FC0F2B"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01E54DD"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Potato</w:t>
            </w:r>
          </w:p>
        </w:tc>
        <w:tc>
          <w:tcPr>
            <w:tcW w:w="2232" w:type="dxa"/>
            <w:noWrap/>
            <w:hideMark/>
          </w:tcPr>
          <w:p w14:paraId="36AA7FA6"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Irrigated_potato</w:t>
            </w:r>
          </w:p>
        </w:tc>
        <w:tc>
          <w:tcPr>
            <w:tcW w:w="1512" w:type="dxa"/>
            <w:noWrap/>
            <w:hideMark/>
          </w:tcPr>
          <w:p w14:paraId="45EFC33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w:t>
            </w:r>
          </w:p>
        </w:tc>
        <w:tc>
          <w:tcPr>
            <w:tcW w:w="1145" w:type="dxa"/>
            <w:noWrap/>
            <w:hideMark/>
          </w:tcPr>
          <w:p w14:paraId="1A2112D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88.8</w:t>
            </w:r>
          </w:p>
        </w:tc>
        <w:tc>
          <w:tcPr>
            <w:tcW w:w="1145" w:type="dxa"/>
            <w:noWrap/>
            <w:hideMark/>
          </w:tcPr>
          <w:p w14:paraId="01DD61C2"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5</w:t>
            </w:r>
          </w:p>
        </w:tc>
      </w:tr>
      <w:tr w:rsidR="002A46E9" w:rsidRPr="002A46E9" w14:paraId="5804417A"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74DEA73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Vineyard</w:t>
            </w:r>
          </w:p>
        </w:tc>
        <w:tc>
          <w:tcPr>
            <w:tcW w:w="2232" w:type="dxa"/>
            <w:noWrap/>
            <w:hideMark/>
          </w:tcPr>
          <w:p w14:paraId="1CC285A3"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Vineyard</w:t>
            </w:r>
          </w:p>
        </w:tc>
        <w:tc>
          <w:tcPr>
            <w:tcW w:w="1512" w:type="dxa"/>
            <w:noWrap/>
            <w:hideMark/>
          </w:tcPr>
          <w:p w14:paraId="6D8D73C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0.6</w:t>
            </w:r>
          </w:p>
        </w:tc>
        <w:tc>
          <w:tcPr>
            <w:tcW w:w="1145" w:type="dxa"/>
            <w:noWrap/>
            <w:hideMark/>
          </w:tcPr>
          <w:p w14:paraId="669FE15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60</w:t>
            </w:r>
          </w:p>
        </w:tc>
        <w:tc>
          <w:tcPr>
            <w:tcW w:w="1145" w:type="dxa"/>
            <w:noWrap/>
            <w:hideMark/>
          </w:tcPr>
          <w:p w14:paraId="1E9512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r>
      <w:tr w:rsidR="002A46E9" w:rsidRPr="002A46E9" w14:paraId="3A3A6714"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650B951"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51E223A7"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Beans</w:t>
            </w:r>
          </w:p>
        </w:tc>
        <w:tc>
          <w:tcPr>
            <w:tcW w:w="1512" w:type="dxa"/>
            <w:noWrap/>
            <w:hideMark/>
          </w:tcPr>
          <w:p w14:paraId="6B7EA59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74A38F9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41C83F8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432A7CA0"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D912AD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7525DD0F"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Chickpea</w:t>
            </w:r>
          </w:p>
        </w:tc>
        <w:tc>
          <w:tcPr>
            <w:tcW w:w="1512" w:type="dxa"/>
            <w:noWrap/>
            <w:hideMark/>
          </w:tcPr>
          <w:p w14:paraId="489E8FF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606F3B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53C18C26"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2298629C"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FFBD26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Pulses</w:t>
            </w:r>
          </w:p>
        </w:tc>
        <w:tc>
          <w:tcPr>
            <w:tcW w:w="2232" w:type="dxa"/>
            <w:noWrap/>
            <w:hideMark/>
          </w:tcPr>
          <w:p w14:paraId="0AC38FD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Other_dried_pulses</w:t>
            </w:r>
          </w:p>
        </w:tc>
        <w:tc>
          <w:tcPr>
            <w:tcW w:w="1512" w:type="dxa"/>
            <w:noWrap/>
            <w:hideMark/>
          </w:tcPr>
          <w:p w14:paraId="0B70E29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7.6</w:t>
            </w:r>
          </w:p>
        </w:tc>
        <w:tc>
          <w:tcPr>
            <w:tcW w:w="1145" w:type="dxa"/>
            <w:noWrap/>
            <w:hideMark/>
          </w:tcPr>
          <w:p w14:paraId="04B1DEBA"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36</w:t>
            </w:r>
          </w:p>
        </w:tc>
        <w:tc>
          <w:tcPr>
            <w:tcW w:w="1145" w:type="dxa"/>
            <w:noWrap/>
            <w:hideMark/>
          </w:tcPr>
          <w:p w14:paraId="36BA429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30</w:t>
            </w:r>
          </w:p>
        </w:tc>
      </w:tr>
      <w:tr w:rsidR="002A46E9" w:rsidRPr="002A46E9" w14:paraId="7D98589F"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B0BBB69"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1C21829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Intensive_pasture</w:t>
            </w:r>
          </w:p>
        </w:tc>
        <w:tc>
          <w:tcPr>
            <w:tcW w:w="1512" w:type="dxa"/>
            <w:noWrap/>
            <w:hideMark/>
          </w:tcPr>
          <w:p w14:paraId="4C9B8D5B"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1.06</w:t>
            </w:r>
          </w:p>
        </w:tc>
        <w:tc>
          <w:tcPr>
            <w:tcW w:w="1145" w:type="dxa"/>
            <w:noWrap/>
            <w:hideMark/>
          </w:tcPr>
          <w:p w14:paraId="068AC63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400</w:t>
            </w:r>
          </w:p>
        </w:tc>
        <w:tc>
          <w:tcPr>
            <w:tcW w:w="1145" w:type="dxa"/>
            <w:noWrap/>
            <w:hideMark/>
          </w:tcPr>
          <w:p w14:paraId="14E3AE09"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4.38</w:t>
            </w:r>
          </w:p>
        </w:tc>
      </w:tr>
      <w:tr w:rsidR="002A46E9" w:rsidRPr="002A46E9" w14:paraId="781778AE"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88CC54B"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Pastures</w:t>
            </w:r>
          </w:p>
        </w:tc>
        <w:tc>
          <w:tcPr>
            <w:tcW w:w="2232" w:type="dxa"/>
            <w:noWrap/>
            <w:hideMark/>
          </w:tcPr>
          <w:p w14:paraId="2B79C010"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Extensive_pasture</w:t>
            </w:r>
          </w:p>
        </w:tc>
        <w:tc>
          <w:tcPr>
            <w:tcW w:w="1512" w:type="dxa"/>
            <w:noWrap/>
            <w:hideMark/>
          </w:tcPr>
          <w:p w14:paraId="78C9FC47"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77E0212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200</w:t>
            </w:r>
          </w:p>
        </w:tc>
        <w:tc>
          <w:tcPr>
            <w:tcW w:w="1145" w:type="dxa"/>
            <w:noWrap/>
            <w:hideMark/>
          </w:tcPr>
          <w:p w14:paraId="6C64F4FD"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p>
        </w:tc>
      </w:tr>
      <w:tr w:rsidR="002A46E9" w:rsidRPr="002A46E9" w14:paraId="4880E72E"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377DA545"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6A3A1DDB"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forage_roots</w:t>
            </w:r>
          </w:p>
        </w:tc>
        <w:tc>
          <w:tcPr>
            <w:tcW w:w="1512" w:type="dxa"/>
            <w:noWrap/>
            <w:hideMark/>
          </w:tcPr>
          <w:p w14:paraId="529859F0"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39BF1DEF"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32</w:t>
            </w:r>
          </w:p>
        </w:tc>
        <w:tc>
          <w:tcPr>
            <w:tcW w:w="1145" w:type="dxa"/>
            <w:noWrap/>
            <w:hideMark/>
          </w:tcPr>
          <w:p w14:paraId="73EC3A2E"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9FBE792"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14319BE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4E372F6E"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Annual_mixtures</w:t>
            </w:r>
          </w:p>
        </w:tc>
        <w:tc>
          <w:tcPr>
            <w:tcW w:w="1512" w:type="dxa"/>
            <w:noWrap/>
            <w:hideMark/>
          </w:tcPr>
          <w:p w14:paraId="36237D7B"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A91AE74"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11DE58A8"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2C24C65"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6FEF8AE7"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53B0A8F7"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forage_sorghum</w:t>
            </w:r>
          </w:p>
        </w:tc>
        <w:tc>
          <w:tcPr>
            <w:tcW w:w="1512" w:type="dxa"/>
            <w:noWrap/>
            <w:hideMark/>
          </w:tcPr>
          <w:p w14:paraId="3B4EFF0C"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609B37BD"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3DB63955"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r w:rsidR="002A46E9" w:rsidRPr="002A46E9" w14:paraId="16EB187F"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42F9825A"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790A915B"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forage_oat</w:t>
            </w:r>
          </w:p>
        </w:tc>
        <w:tc>
          <w:tcPr>
            <w:tcW w:w="1512" w:type="dxa"/>
            <w:noWrap/>
            <w:hideMark/>
          </w:tcPr>
          <w:p w14:paraId="25774805"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2.35</w:t>
            </w:r>
          </w:p>
        </w:tc>
        <w:tc>
          <w:tcPr>
            <w:tcW w:w="1145" w:type="dxa"/>
            <w:noWrap/>
            <w:hideMark/>
          </w:tcPr>
          <w:p w14:paraId="6C12BA4F"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25826861"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9</w:t>
            </w:r>
          </w:p>
        </w:tc>
      </w:tr>
      <w:tr w:rsidR="002A46E9" w:rsidRPr="002A46E9" w14:paraId="111456E6" w14:textId="77777777" w:rsidTr="002A46E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179002"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26FC8EB2" w14:textId="77777777" w:rsidR="002A46E9" w:rsidRPr="002A46E9" w:rsidRDefault="002A46E9" w:rsidP="002A46E9">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forage_maize</w:t>
            </w:r>
          </w:p>
        </w:tc>
        <w:tc>
          <w:tcPr>
            <w:tcW w:w="1512" w:type="dxa"/>
            <w:noWrap/>
            <w:hideMark/>
          </w:tcPr>
          <w:p w14:paraId="41FB00B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w:t>
            </w:r>
          </w:p>
        </w:tc>
        <w:tc>
          <w:tcPr>
            <w:tcW w:w="1145" w:type="dxa"/>
            <w:noWrap/>
            <w:hideMark/>
          </w:tcPr>
          <w:p w14:paraId="5556E284"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430</w:t>
            </w:r>
          </w:p>
        </w:tc>
        <w:tc>
          <w:tcPr>
            <w:tcW w:w="1145" w:type="dxa"/>
            <w:noWrap/>
            <w:hideMark/>
          </w:tcPr>
          <w:p w14:paraId="013CB5BA" w14:textId="77777777" w:rsidR="002A46E9" w:rsidRPr="002A46E9" w:rsidRDefault="002A46E9" w:rsidP="002A46E9">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2.45</w:t>
            </w:r>
          </w:p>
        </w:tc>
      </w:tr>
      <w:tr w:rsidR="002A46E9" w:rsidRPr="002A46E9" w14:paraId="1580CE89" w14:textId="77777777" w:rsidTr="002A46E9">
        <w:trPr>
          <w:trHeight w:val="288"/>
          <w:jc w:val="center"/>
        </w:trPr>
        <w:tc>
          <w:tcPr>
            <w:cnfStyle w:val="001000000000" w:firstRow="0" w:lastRow="0" w:firstColumn="1" w:lastColumn="0" w:oddVBand="0" w:evenVBand="0" w:oddHBand="0" w:evenHBand="0" w:firstRowFirstColumn="0" w:firstRowLastColumn="0" w:lastRowFirstColumn="0" w:lastRowLastColumn="0"/>
            <w:tcW w:w="1536" w:type="dxa"/>
            <w:noWrap/>
            <w:hideMark/>
          </w:tcPr>
          <w:p w14:paraId="54565D1E" w14:textId="77777777" w:rsidR="002A46E9" w:rsidRPr="002A46E9" w:rsidRDefault="002A46E9" w:rsidP="002A46E9">
            <w:pPr>
              <w:rPr>
                <w:rFonts w:eastAsia="Times New Roman"/>
                <w:b w:val="0"/>
                <w:bCs w:val="0"/>
                <w:color w:val="000000"/>
                <w:sz w:val="22"/>
                <w:szCs w:val="22"/>
                <w:lang w:val="en-US"/>
              </w:rPr>
            </w:pPr>
            <w:r w:rsidRPr="002A46E9">
              <w:rPr>
                <w:rFonts w:eastAsia="Times New Roman"/>
                <w:b w:val="0"/>
                <w:bCs w:val="0"/>
                <w:color w:val="000000"/>
                <w:sz w:val="22"/>
                <w:szCs w:val="22"/>
                <w:lang w:val="en-US"/>
              </w:rPr>
              <w:t>Forage</w:t>
            </w:r>
          </w:p>
        </w:tc>
        <w:tc>
          <w:tcPr>
            <w:tcW w:w="2232" w:type="dxa"/>
            <w:noWrap/>
            <w:hideMark/>
          </w:tcPr>
          <w:p w14:paraId="103F29A5" w14:textId="77777777" w:rsidR="002A46E9" w:rsidRPr="002A46E9" w:rsidRDefault="002A46E9" w:rsidP="002A46E9">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other_forage</w:t>
            </w:r>
          </w:p>
        </w:tc>
        <w:tc>
          <w:tcPr>
            <w:tcW w:w="1512" w:type="dxa"/>
            <w:noWrap/>
            <w:hideMark/>
          </w:tcPr>
          <w:p w14:paraId="622D63B9"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6.67</w:t>
            </w:r>
          </w:p>
        </w:tc>
        <w:tc>
          <w:tcPr>
            <w:tcW w:w="1145" w:type="dxa"/>
            <w:noWrap/>
            <w:hideMark/>
          </w:tcPr>
          <w:p w14:paraId="0257A6AC"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340</w:t>
            </w:r>
          </w:p>
        </w:tc>
        <w:tc>
          <w:tcPr>
            <w:tcW w:w="1145" w:type="dxa"/>
            <w:noWrap/>
            <w:hideMark/>
          </w:tcPr>
          <w:p w14:paraId="77A1CEA0" w14:textId="77777777" w:rsidR="002A46E9" w:rsidRPr="002A46E9" w:rsidRDefault="002A46E9" w:rsidP="002A46E9">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lang w:val="en-US"/>
              </w:rPr>
            </w:pPr>
            <w:r w:rsidRPr="002A46E9">
              <w:rPr>
                <w:rFonts w:eastAsia="Times New Roman"/>
                <w:color w:val="000000"/>
                <w:sz w:val="22"/>
                <w:szCs w:val="22"/>
                <w:lang w:val="en-US"/>
              </w:rPr>
              <w:t>16.3</w:t>
            </w:r>
          </w:p>
        </w:tc>
      </w:tr>
    </w:tbl>
    <w:p w14:paraId="06AA5521" w14:textId="77777777" w:rsidR="008C2D86" w:rsidRDefault="008C2D86" w:rsidP="00EF4C9C">
      <w:pPr>
        <w:rPr>
          <w:lang w:val="en-US"/>
        </w:rPr>
      </w:pPr>
    </w:p>
    <w:p w14:paraId="5ECF354E" w14:textId="0B93BDBF" w:rsidR="008F0CFC" w:rsidRDefault="008F0CFC" w:rsidP="00EF4C9C">
      <w:pPr>
        <w:rPr>
          <w:lang w:val="en-US"/>
        </w:rPr>
      </w:pPr>
    </w:p>
    <w:p w14:paraId="3DE30378" w14:textId="4908E1D5" w:rsidR="00042B33" w:rsidRDefault="00042B33" w:rsidP="00EF4C9C">
      <w:pPr>
        <w:rPr>
          <w:lang w:val="en-US"/>
        </w:rPr>
      </w:pPr>
    </w:p>
    <w:p w14:paraId="74CC7241" w14:textId="62482B8F" w:rsidR="00042B33" w:rsidRDefault="00042B33" w:rsidP="00EF4C9C">
      <w:pPr>
        <w:rPr>
          <w:lang w:val="en-US"/>
        </w:rPr>
      </w:pPr>
    </w:p>
    <w:p w14:paraId="05BC0836" w14:textId="1993AB61" w:rsidR="00042B33" w:rsidRDefault="00042B33" w:rsidP="00EF4C9C">
      <w:pPr>
        <w:rPr>
          <w:lang w:val="en-US"/>
        </w:rPr>
      </w:pPr>
    </w:p>
    <w:p w14:paraId="51225EB6" w14:textId="2E9847FB" w:rsidR="00042B33" w:rsidRDefault="00042B33" w:rsidP="00EF4C9C">
      <w:pPr>
        <w:rPr>
          <w:lang w:val="en-US"/>
        </w:rPr>
      </w:pPr>
    </w:p>
    <w:p w14:paraId="230E3630" w14:textId="24B8DEB2" w:rsidR="00042B33" w:rsidRDefault="00042B33" w:rsidP="00042B33">
      <w:pPr>
        <w:pStyle w:val="Heading1"/>
        <w:rPr>
          <w:lang w:val="en-US"/>
        </w:rPr>
      </w:pPr>
      <w:r>
        <w:rPr>
          <w:lang w:val="en-US"/>
        </w:rPr>
        <w:lastRenderedPageBreak/>
        <w:t xml:space="preserve">Fertilization </w:t>
      </w:r>
    </w:p>
    <w:p w14:paraId="08FE6F00" w14:textId="02FEF90D" w:rsidR="00B901D1" w:rsidRDefault="00042B33" w:rsidP="00042B33">
      <w:pPr>
        <w:rPr>
          <w:lang w:val="en-US"/>
        </w:rPr>
      </w:pPr>
      <w:r>
        <w:rPr>
          <w:lang w:val="en-US"/>
        </w:rPr>
        <w:t xml:space="preserve">Fertiliser data is often only available at the national level for most countries in Europe, which is the case for Portugal. </w:t>
      </w:r>
      <w:r>
        <w:rPr>
          <w:lang w:val="en-US"/>
        </w:rPr>
        <w:fldChar w:fldCharType="begin" w:fldLock="1"/>
      </w:r>
      <w:r>
        <w:rPr>
          <w:lang w:val="en-US"/>
        </w:rPr>
        <w:instrText>ADDIN CSL_CITATION {"citationItems":[{"id":"ITEM-1","itemData":{"DOI":"10.1016/j.agee.2019.106568","ISSN":"01678809","abstract":"Gross nitrogen balances (GNB) at the national level are a broad indicator of reactive nitrogen (N) pollution but the identification of pollution hotspots is necessary for designing cost-effective abatement policies. This requires a spatial disaggregation of GNBs to finer resolutions, but key inputs are often only available at high spatial scales. Modelling offers a method to provide these inputs but introduces additional error. Here we develop methods to estimate the main inputs (manure, synthetic fertiliser) and outputs (roughage feed and crop products) for mainland Portugal for the NUTS2, NUTS3 and municipality levels for the years 1989, 1999 and 2009. Our results show that despite the declining of the mainland GNBs over this period (47 to 38 kg N ha-1),the range of GNBs at progressively finer resolutions increased from 26 to 95 at the NUTS3 to −50–963 kg N ha−1 at the municipality levels. The increased concentration of livestock in some areas appears to be leading to an inefficient use of manure for crop production whereas there appears to be a depletion of soil N stocks in other areas. A comparison of our results with those from Denmark leads us to conclude that themunicipality level is the most suitable to identify hotspots, even thougherrors can arise when there is a poor correspondence between agrienvironmental conditions and the socioeconomic administrative boundaries at which statistical data are often available.","author":[{"dropping-particle":"","family":"Serra","given":"João","non-dropping-particle":"","parse-names":false,"suffix":""},{"dropping-particle":"","family":"Cordovil","given":"Cláudia M.d.S.","non-dropping-particle":"","parse-names":false,"suffix":""},{"dropping-particle":"","family":"Cruz","given":"Soraia","non-dropping-particle":"","parse-names":false,"suffix":""},{"dropping-particle":"","family":"Hutchings","given":"Nicholas J.","non-dropping-particle":"","parse-names":false,"suffix":""}],"container-title":"Agriculture, Ecosystems and Environment","id":"ITEM-1","issue":"June","issued":{"date-parts":[["2019"]]},"page":"106568","publisher":"Elsevier","title":"Challenges and solutions in identifying agricultural pollution hotspots using gross nitrogen balances","type":"article-journal","volume":"283"},"uris":["http://www.mendeley.com/documents/?uuid=c720baf7-39a0-40c3-9dda-711df383fbce"]}],"mendeley":{"formattedCitation":"(Serra et al., 2019)","plainTextFormattedCitation":"(Serra et al., 2019)"},"properties":{"noteIndex":0},"schema":"https://github.com/citation-style-language/schema/raw/master/csl-citation.json"}</w:instrText>
      </w:r>
      <w:r>
        <w:rPr>
          <w:lang w:val="en-US"/>
        </w:rPr>
        <w:fldChar w:fldCharType="separate"/>
      </w:r>
      <w:r w:rsidRPr="00042B33">
        <w:rPr>
          <w:noProof/>
          <w:lang w:val="en-US"/>
        </w:rPr>
        <w:t>(Serra et al., 2019)</w:t>
      </w:r>
      <w:r>
        <w:rPr>
          <w:lang w:val="en-US"/>
        </w:rPr>
        <w:fldChar w:fldCharType="end"/>
      </w:r>
      <w:r>
        <w:rPr>
          <w:lang w:val="en-US"/>
        </w:rPr>
        <w:t xml:space="preserve"> developed a downscaling mechanism to calculate fertiliser N at the municipality scale for 1989, 1999 and 2009. The underlying assumption used by these authors was balanced fertilization practices which imply that farmers first use the available farm resources to supply crops with nitrogen in order to fulfill their requirements; synthetic fertilisers are applied only if these are unable to meet crop nutrient requirements. That is, it is assumed that farmers apply manure first, sewage sludge secondly and lastly synthetic fertilisers. </w:t>
      </w:r>
      <w:r w:rsidR="00B901D1">
        <w:rPr>
          <w:lang w:val="en-US"/>
        </w:rPr>
        <w:t>The approach used here was an adapted version of this approach, described below. Only P and N were considered.</w:t>
      </w:r>
    </w:p>
    <w:p w14:paraId="7D4435AD" w14:textId="3CCC2522" w:rsidR="00CE3CF7" w:rsidRPr="00CE3CF7" w:rsidRDefault="00CE3CF7" w:rsidP="00CE3CF7">
      <w:pPr>
        <w:pStyle w:val="Heading3"/>
      </w:pPr>
      <w:r>
        <w:t>Crop nutrient requirements</w:t>
      </w:r>
    </w:p>
    <w:p w14:paraId="5A531211" w14:textId="081F1C95" w:rsidR="00B901D1" w:rsidRDefault="00B901D1" w:rsidP="00042B33">
      <w:pPr>
        <w:rPr>
          <w:lang w:val="en-US"/>
        </w:rPr>
      </w:pPr>
      <w:r>
        <w:rPr>
          <w:lang w:val="en-US"/>
        </w:rPr>
        <w:t>Crop nutrient requirements (Nut</w:t>
      </w:r>
      <w:r>
        <w:rPr>
          <w:vertAlign w:val="subscript"/>
          <w:lang w:val="en-US"/>
        </w:rPr>
        <w:t>req</w:t>
      </w:r>
      <w:r>
        <w:rPr>
          <w:lang w:val="en-US"/>
        </w:rPr>
        <w:t>; kg N-P yr</w:t>
      </w:r>
      <w:r>
        <w:rPr>
          <w:vertAlign w:val="superscript"/>
          <w:lang w:val="en-US"/>
        </w:rPr>
        <w:t>-1</w:t>
      </w:r>
      <w:r>
        <w:rPr>
          <w:lang w:val="en-US"/>
        </w:rPr>
        <w:t>) for a given crop was calculated according to the country-specific recommended fertiliser rates (Nut</w:t>
      </w:r>
      <w:r>
        <w:rPr>
          <w:vertAlign w:val="subscript"/>
          <w:lang w:val="en-US"/>
        </w:rPr>
        <w:t xml:space="preserve">rec,fert </w:t>
      </w:r>
      <w:r>
        <w:rPr>
          <w:lang w:val="en-US"/>
        </w:rPr>
        <w:t>; kg N-P ha</w:t>
      </w:r>
      <w:r>
        <w:rPr>
          <w:vertAlign w:val="superscript"/>
          <w:lang w:val="en-US"/>
        </w:rPr>
        <w:t>-1</w:t>
      </w:r>
      <w:r>
        <w:rPr>
          <w:lang w:val="en-US"/>
        </w:rPr>
        <w:t xml:space="preserve"> yr</w:t>
      </w:r>
      <w:r>
        <w:rPr>
          <w:vertAlign w:val="superscript"/>
          <w:lang w:val="en-US"/>
        </w:rPr>
        <w:t>-1</w:t>
      </w:r>
      <w:r>
        <w:rPr>
          <w:lang w:val="en-US"/>
        </w:rPr>
        <w:t>), which are updated according to difference of annual crop yields (Yield</w:t>
      </w:r>
      <w:r>
        <w:rPr>
          <w:vertAlign w:val="subscript"/>
          <w:lang w:val="en-US"/>
        </w:rPr>
        <w:t>crop</w:t>
      </w:r>
      <w:r>
        <w:rPr>
          <w:lang w:val="en-US"/>
        </w:rPr>
        <w:t>; kg FM ha</w:t>
      </w:r>
      <w:r>
        <w:rPr>
          <w:vertAlign w:val="superscript"/>
          <w:lang w:val="en-US"/>
        </w:rPr>
        <w:t>-1</w:t>
      </w:r>
      <w:r>
        <w:rPr>
          <w:lang w:val="en-US"/>
        </w:rPr>
        <w:t xml:space="preserve"> yr</w:t>
      </w:r>
      <w:r>
        <w:rPr>
          <w:vertAlign w:val="superscript"/>
          <w:lang w:val="en-US"/>
        </w:rPr>
        <w:t>-1</w:t>
      </w:r>
      <w:r>
        <w:rPr>
          <w:lang w:val="en-US"/>
        </w:rPr>
        <w:t>) and standard crop yields (Yield</w:t>
      </w:r>
      <w:r>
        <w:rPr>
          <w:vertAlign w:val="subscript"/>
          <w:lang w:val="en-US"/>
        </w:rPr>
        <w:t>scrop, standard</w:t>
      </w:r>
      <w:r>
        <w:rPr>
          <w:lang w:val="en-US"/>
        </w:rPr>
        <w:t>; kg FM ha</w:t>
      </w:r>
      <w:r>
        <w:rPr>
          <w:vertAlign w:val="superscript"/>
          <w:lang w:val="en-US"/>
        </w:rPr>
        <w:t>-1</w:t>
      </w:r>
      <w:r>
        <w:rPr>
          <w:lang w:val="en-US"/>
        </w:rPr>
        <w:t xml:space="preserve"> yr</w:t>
      </w:r>
      <w:r>
        <w:rPr>
          <w:vertAlign w:val="superscript"/>
          <w:lang w:val="en-US"/>
        </w:rPr>
        <w:t>-1</w:t>
      </w:r>
      <w:r>
        <w:rPr>
          <w:lang w:val="en-US"/>
        </w:rPr>
        <w:t>), and crop-specific fertiliser modifiers (Nut</w:t>
      </w:r>
      <w:r>
        <w:rPr>
          <w:vertAlign w:val="subscript"/>
          <w:lang w:val="en-US"/>
        </w:rPr>
        <w:t>fert, mod</w:t>
      </w:r>
      <w:r>
        <w:rPr>
          <w:lang w:val="en-US"/>
        </w:rPr>
        <w:t>; kg N-P ha</w:t>
      </w:r>
      <w:r>
        <w:rPr>
          <w:vertAlign w:val="superscript"/>
          <w:lang w:val="en-US"/>
        </w:rPr>
        <w:t>-1</w:t>
      </w:r>
      <w:r>
        <w:rPr>
          <w:lang w:val="en-US"/>
        </w:rPr>
        <w:t xml:space="preserve"> yr</w:t>
      </w:r>
      <w:r>
        <w:rPr>
          <w:vertAlign w:val="superscript"/>
          <w:lang w:val="en-US"/>
        </w:rPr>
        <w:t>-1</w:t>
      </w:r>
      <w:r>
        <w:rPr>
          <w:lang w:val="en-US"/>
        </w:rPr>
        <w:t>. The updated crop fertiliser rates (Nut</w:t>
      </w:r>
      <w:r>
        <w:rPr>
          <w:vertAlign w:val="subscript"/>
          <w:lang w:val="en-US"/>
        </w:rPr>
        <w:t xml:space="preserve">updated,fert </w:t>
      </w:r>
      <w:r>
        <w:rPr>
          <w:lang w:val="en-US"/>
        </w:rPr>
        <w:t>; kg N-P ha</w:t>
      </w:r>
      <w:r>
        <w:rPr>
          <w:vertAlign w:val="superscript"/>
          <w:lang w:val="en-US"/>
        </w:rPr>
        <w:t>-1</w:t>
      </w:r>
      <w:r>
        <w:rPr>
          <w:lang w:val="en-US"/>
        </w:rPr>
        <w:t xml:space="preserve"> yr</w:t>
      </w:r>
      <w:r>
        <w:rPr>
          <w:vertAlign w:val="superscript"/>
          <w:lang w:val="en-US"/>
        </w:rPr>
        <w:t>-1</w:t>
      </w:r>
      <w:r>
        <w:rPr>
          <w:lang w:val="en-US"/>
        </w:rPr>
        <w:t>)  were calculated at the agrarian region level, for which crop yield data was available:</w:t>
      </w:r>
    </w:p>
    <w:p w14:paraId="4EEC7E9F" w14:textId="62CBF023" w:rsidR="00B901D1" w:rsidRPr="00B901D1" w:rsidRDefault="00B901D1" w:rsidP="00042B3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rec, fert</m:t>
              </m:r>
            </m:sub>
          </m:sSub>
          <m:r>
            <w:rPr>
              <w:rFonts w:ascii="Cambria Math" w:hAnsi="Cambria Math"/>
              <w:lang w:val="en-US"/>
            </w:rPr>
            <m:t xml:space="preserve"> x </m:t>
          </m:r>
          <m:d>
            <m:dPr>
              <m:ctrlPr>
                <w:rPr>
                  <w:rFonts w:ascii="Cambria Math" w:hAnsi="Cambria Math"/>
                  <w:i/>
                  <w:lang w:val="en-US"/>
                </w:rPr>
              </m:ctrlPr>
            </m:dPr>
            <m:e>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m:t>
                  </m:r>
                </m:sub>
              </m:sSub>
              <m:r>
                <w:rPr>
                  <w:rFonts w:ascii="Cambria Math" w:hAnsi="Cambria Math"/>
                  <w:lang w:val="en-US"/>
                </w:rPr>
                <m:t>-Yiel</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crop,standard</m:t>
                  </m:r>
                </m:sub>
              </m:sSub>
            </m:e>
          </m:d>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fer,tmod</m:t>
              </m:r>
            </m:sub>
          </m:sSub>
          <m:r>
            <w:rPr>
              <w:rFonts w:ascii="Cambria Math" w:hAnsi="Cambria Math"/>
              <w:lang w:val="en-US"/>
            </w:rPr>
            <m:t xml:space="preserve"> </m:t>
          </m:r>
        </m:oMath>
      </m:oMathPara>
    </w:p>
    <w:p w14:paraId="33C976DC" w14:textId="3669F065" w:rsidR="00042B33" w:rsidRDefault="00160F33" w:rsidP="00EF4C9C">
      <w:pPr>
        <w:rPr>
          <w:lang w:val="en-US"/>
        </w:rPr>
      </w:pPr>
      <w:r>
        <w:rPr>
          <w:lang w:val="en-US"/>
        </w:rPr>
        <w:t xml:space="preserve">Examples of crop-specific standard yields and fertiliser modifiers are given below for cereal crops. </w:t>
      </w:r>
      <w:r w:rsidR="00AF1185">
        <w:rPr>
          <w:lang w:val="en-US"/>
        </w:rPr>
        <w:t>Fertiliser modifiers are indicative of the difference of fertiliser that is required per difference in crop yields.</w:t>
      </w:r>
    </w:p>
    <w:p w14:paraId="14748785" w14:textId="0B6F0575" w:rsidR="00160F33" w:rsidRPr="00CE3CF7" w:rsidRDefault="00160F33" w:rsidP="00CE3CF7">
      <w:pPr>
        <w:pStyle w:val="Caption"/>
        <w:keepNext/>
        <w:jc w:val="center"/>
        <w:rPr>
          <w:i w:val="0"/>
          <w:iCs w:val="0"/>
          <w:color w:val="auto"/>
          <w:sz w:val="24"/>
          <w:szCs w:val="24"/>
        </w:rPr>
      </w:pPr>
      <w:r w:rsidRPr="00CE3CF7">
        <w:rPr>
          <w:i w:val="0"/>
          <w:iCs w:val="0"/>
          <w:color w:val="auto"/>
          <w:sz w:val="24"/>
          <w:szCs w:val="24"/>
        </w:rPr>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00CE3CF7">
        <w:rPr>
          <w:i w:val="0"/>
          <w:iCs w:val="0"/>
          <w:noProof/>
          <w:color w:val="auto"/>
          <w:sz w:val="24"/>
          <w:szCs w:val="24"/>
        </w:rPr>
        <w:t>6</w:t>
      </w:r>
      <w:r w:rsidRPr="00CE3CF7">
        <w:rPr>
          <w:i w:val="0"/>
          <w:iCs w:val="0"/>
          <w:color w:val="auto"/>
          <w:sz w:val="24"/>
          <w:szCs w:val="24"/>
        </w:rPr>
        <w:fldChar w:fldCharType="end"/>
      </w:r>
      <w:r w:rsidRPr="00CE3CF7">
        <w:rPr>
          <w:i w:val="0"/>
          <w:iCs w:val="0"/>
          <w:color w:val="auto"/>
          <w:sz w:val="24"/>
          <w:szCs w:val="24"/>
        </w:rPr>
        <w:t xml:space="preserve">. </w:t>
      </w:r>
      <w:r w:rsidR="00CE3CF7">
        <w:rPr>
          <w:i w:val="0"/>
          <w:iCs w:val="0"/>
          <w:color w:val="auto"/>
          <w:sz w:val="24"/>
          <w:szCs w:val="24"/>
        </w:rPr>
        <w:t>Crop-specific f</w:t>
      </w:r>
      <w:r w:rsidRPr="00CE3CF7">
        <w:rPr>
          <w:i w:val="0"/>
          <w:iCs w:val="0"/>
          <w:color w:val="auto"/>
          <w:sz w:val="24"/>
          <w:szCs w:val="24"/>
        </w:rPr>
        <w:t xml:space="preserve">ertiliser modifiers for nitrogen </w:t>
      </w:r>
      <w:r w:rsidR="00CE3CF7">
        <w:rPr>
          <w:i w:val="0"/>
          <w:iCs w:val="0"/>
          <w:color w:val="auto"/>
          <w:sz w:val="24"/>
          <w:szCs w:val="24"/>
        </w:rPr>
        <w:t>used to update crop fertiliser rates</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0E7C3594"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5ACA2E94" w14:textId="77777777" w:rsidR="00CE3CF7" w:rsidRPr="00CE3CF7" w:rsidRDefault="00CE3CF7" w:rsidP="00160F33">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38CBBE97" w14:textId="20BF025B" w:rsidR="00CE3CF7" w:rsidRPr="00160F33" w:rsidRDefault="00CE3CF7" w:rsidP="00160F33">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7D12FCBF" w14:textId="641AA2C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7B5B76CD" w14:textId="1A7E5F19"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7EE98F6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612F6936"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72E43420"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7B0A4F7"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0EB55C98"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5EADE3EC" w14:textId="0C338B9A"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45ABF390" w14:textId="352EB92E" w:rsidR="00CE3CF7" w:rsidRPr="00CE3CF7"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500DB11F" w14:textId="3CDEAD52"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3850CAAE" w14:textId="77777777" w:rsidR="00CE3CF7" w:rsidRPr="00160F33" w:rsidRDefault="00CE3CF7" w:rsidP="00160F33">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6BB88EFB"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4457F8A7" w14:textId="77777777" w:rsidR="00CE3CF7" w:rsidRPr="00CE3CF7" w:rsidRDefault="00CE3CF7" w:rsidP="00160F33">
            <w:pPr>
              <w:rPr>
                <w:rFonts w:eastAsia="Times New Roman"/>
                <w:color w:val="000000"/>
                <w:sz w:val="20"/>
                <w:szCs w:val="20"/>
                <w:lang w:val="en-US"/>
              </w:rPr>
            </w:pPr>
          </w:p>
        </w:tc>
        <w:tc>
          <w:tcPr>
            <w:tcW w:w="467" w:type="pct"/>
            <w:vMerge/>
            <w:noWrap/>
          </w:tcPr>
          <w:p w14:paraId="7DEAF8BA" w14:textId="77777777"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24690383" w14:textId="30B56B15" w:rsidR="00CE3CF7" w:rsidRPr="00CE3CF7" w:rsidRDefault="00CE3CF7"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i/>
                <w:iCs/>
                <w:sz w:val="20"/>
                <w:szCs w:val="20"/>
              </w:rPr>
              <w:t>kg N ha</w:t>
            </w:r>
            <w:r w:rsidRPr="00CE3CF7">
              <w:rPr>
                <w:i/>
                <w:iCs/>
                <w:sz w:val="20"/>
                <w:szCs w:val="20"/>
                <w:vertAlign w:val="superscript"/>
              </w:rPr>
              <w:t>-1</w:t>
            </w:r>
            <w:r w:rsidRPr="00CE3CF7">
              <w:rPr>
                <w:i/>
                <w:iCs/>
                <w:sz w:val="20"/>
                <w:szCs w:val="20"/>
              </w:rPr>
              <w:t xml:space="preserve"> yr</w:t>
            </w:r>
            <w:r w:rsidRPr="00CE3CF7">
              <w:rPr>
                <w:i/>
                <w:iCs/>
                <w:sz w:val="20"/>
                <w:szCs w:val="20"/>
                <w:vertAlign w:val="superscript"/>
              </w:rPr>
              <w:t>-1</w:t>
            </w:r>
          </w:p>
        </w:tc>
      </w:tr>
      <w:tr w:rsidR="00160F33" w:rsidRPr="00160F33" w14:paraId="61C53EE0"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20235D"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41F99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hideMark/>
          </w:tcPr>
          <w:p w14:paraId="1EB969E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2109D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7083D3D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0C631C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13602B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2012203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726A7E4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7A7B2848"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AD4B42"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670A06CB"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Trás-os-Montes</w:t>
            </w:r>
          </w:p>
        </w:tc>
        <w:tc>
          <w:tcPr>
            <w:tcW w:w="467" w:type="pct"/>
            <w:noWrap/>
            <w:hideMark/>
          </w:tcPr>
          <w:p w14:paraId="06B3776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hideMark/>
          </w:tcPr>
          <w:p w14:paraId="2DF8AC9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3801241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1ED1A7E0"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C21EDFA"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6CB3731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3B5379D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0C7645BD"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305E173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67CF999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72CF83F"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Litoral</w:t>
            </w:r>
          </w:p>
        </w:tc>
        <w:tc>
          <w:tcPr>
            <w:tcW w:w="467" w:type="pct"/>
            <w:noWrap/>
            <w:hideMark/>
          </w:tcPr>
          <w:p w14:paraId="033C577E"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hideMark/>
          </w:tcPr>
          <w:p w14:paraId="3CF51EA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22A5575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C1391D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55CE057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5BB5BBA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5ED637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F0EA07A"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4F2F620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A4A7B2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22448F99"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3B45B49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hideMark/>
          </w:tcPr>
          <w:p w14:paraId="7C2D5CFE"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7355643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2DF1CFF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30C43609"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259C20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8762AD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85643E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0781856"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2451F916"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06634DD4"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Ribatejo e Oeste</w:t>
            </w:r>
          </w:p>
        </w:tc>
        <w:tc>
          <w:tcPr>
            <w:tcW w:w="467" w:type="pct"/>
            <w:noWrap/>
            <w:hideMark/>
          </w:tcPr>
          <w:p w14:paraId="2AAD7C8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hideMark/>
          </w:tcPr>
          <w:p w14:paraId="5C8E4D6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5A3D7CB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3E6F0D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4DB353C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73A2F9E6"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4E59D441"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730AA70"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10768F2"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0E2FB4D9"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7CD8D6A"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23B72634"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hideMark/>
          </w:tcPr>
          <w:p w14:paraId="444154C2"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195D7557"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316B3C6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79FA402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07BB2C5"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7485F59F"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522CCE98"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1BFE848C" w14:textId="77777777" w:rsidR="00160F33" w:rsidRPr="00160F33" w:rsidRDefault="00160F33" w:rsidP="00160F33">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r w:rsidR="00160F33" w:rsidRPr="00160F33" w14:paraId="4D5BAF65"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398EF8" w14:textId="77777777" w:rsidR="00160F33" w:rsidRPr="00160F33" w:rsidRDefault="00160F33" w:rsidP="00160F33">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562EAB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hideMark/>
          </w:tcPr>
          <w:p w14:paraId="5771F95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95" w:type="pct"/>
            <w:noWrap/>
            <w:hideMark/>
          </w:tcPr>
          <w:p w14:paraId="4A783D0D"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83" w:type="pct"/>
            <w:noWrap/>
            <w:hideMark/>
          </w:tcPr>
          <w:p w14:paraId="01CAF48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363" w:type="pct"/>
            <w:noWrap/>
            <w:hideMark/>
          </w:tcPr>
          <w:p w14:paraId="621328CB"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441" w:type="pct"/>
            <w:noWrap/>
            <w:hideMark/>
          </w:tcPr>
          <w:p w14:paraId="1410E079"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30</w:t>
            </w:r>
          </w:p>
        </w:tc>
        <w:tc>
          <w:tcPr>
            <w:tcW w:w="670" w:type="pct"/>
            <w:noWrap/>
            <w:hideMark/>
          </w:tcPr>
          <w:p w14:paraId="66803B93"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461" w:type="pct"/>
            <w:noWrap/>
            <w:hideMark/>
          </w:tcPr>
          <w:p w14:paraId="607A6A64"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10</w:t>
            </w:r>
          </w:p>
        </w:tc>
        <w:tc>
          <w:tcPr>
            <w:tcW w:w="527" w:type="pct"/>
            <w:noWrap/>
            <w:hideMark/>
          </w:tcPr>
          <w:p w14:paraId="53505F0F" w14:textId="77777777" w:rsidR="00160F33" w:rsidRPr="00160F33" w:rsidRDefault="00160F33" w:rsidP="00160F33">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20</w:t>
            </w:r>
          </w:p>
        </w:tc>
      </w:tr>
    </w:tbl>
    <w:p w14:paraId="126201E1" w14:textId="0EDE6F84" w:rsidR="00CE3CF7" w:rsidRPr="00CE3CF7" w:rsidRDefault="00CE3CF7" w:rsidP="00CE3CF7">
      <w:pPr>
        <w:pStyle w:val="Caption"/>
        <w:keepNext/>
        <w:jc w:val="center"/>
        <w:rPr>
          <w:i w:val="0"/>
          <w:iCs w:val="0"/>
          <w:color w:val="auto"/>
          <w:sz w:val="24"/>
          <w:szCs w:val="24"/>
        </w:rPr>
      </w:pPr>
      <w:r w:rsidRPr="00CE3CF7">
        <w:rPr>
          <w:i w:val="0"/>
          <w:iCs w:val="0"/>
          <w:color w:val="auto"/>
          <w:sz w:val="24"/>
          <w:szCs w:val="24"/>
        </w:rPr>
        <w:lastRenderedPageBreak/>
        <w:t xml:space="preserve">Table </w:t>
      </w:r>
      <w:r w:rsidRPr="00CE3CF7">
        <w:rPr>
          <w:i w:val="0"/>
          <w:iCs w:val="0"/>
          <w:color w:val="auto"/>
          <w:sz w:val="24"/>
          <w:szCs w:val="24"/>
        </w:rPr>
        <w:fldChar w:fldCharType="begin"/>
      </w:r>
      <w:r w:rsidRPr="00CE3CF7">
        <w:rPr>
          <w:i w:val="0"/>
          <w:iCs w:val="0"/>
          <w:color w:val="auto"/>
          <w:sz w:val="24"/>
          <w:szCs w:val="24"/>
        </w:rPr>
        <w:instrText xml:space="preserve"> SEQ Table \* ARABIC </w:instrText>
      </w:r>
      <w:r w:rsidRPr="00CE3CF7">
        <w:rPr>
          <w:i w:val="0"/>
          <w:iCs w:val="0"/>
          <w:color w:val="auto"/>
          <w:sz w:val="24"/>
          <w:szCs w:val="24"/>
        </w:rPr>
        <w:fldChar w:fldCharType="separate"/>
      </w:r>
      <w:r w:rsidRPr="00CE3CF7">
        <w:rPr>
          <w:i w:val="0"/>
          <w:iCs w:val="0"/>
          <w:noProof/>
          <w:color w:val="auto"/>
          <w:sz w:val="24"/>
          <w:szCs w:val="24"/>
        </w:rPr>
        <w:t>7</w:t>
      </w:r>
      <w:r w:rsidRPr="00CE3CF7">
        <w:rPr>
          <w:i w:val="0"/>
          <w:iCs w:val="0"/>
          <w:color w:val="auto"/>
          <w:sz w:val="24"/>
          <w:szCs w:val="24"/>
        </w:rPr>
        <w:fldChar w:fldCharType="end"/>
      </w:r>
      <w:r w:rsidRPr="00CE3CF7">
        <w:rPr>
          <w:i w:val="0"/>
          <w:iCs w:val="0"/>
          <w:color w:val="auto"/>
          <w:sz w:val="24"/>
          <w:szCs w:val="24"/>
        </w:rPr>
        <w:t>. Crop-specific standard yields</w:t>
      </w:r>
      <w:r>
        <w:rPr>
          <w:i w:val="0"/>
          <w:iCs w:val="0"/>
          <w:color w:val="auto"/>
          <w:sz w:val="24"/>
          <w:szCs w:val="24"/>
        </w:rPr>
        <w:t xml:space="preserve"> (CdBPA, 2018)</w:t>
      </w:r>
    </w:p>
    <w:tbl>
      <w:tblPr>
        <w:tblStyle w:val="PlainTable2"/>
        <w:tblW w:w="5755" w:type="pct"/>
        <w:tblInd w:w="-851" w:type="dxa"/>
        <w:tblLook w:val="04A0" w:firstRow="1" w:lastRow="0" w:firstColumn="1" w:lastColumn="0" w:noHBand="0" w:noVBand="1"/>
      </w:tblPr>
      <w:tblGrid>
        <w:gridCol w:w="1934"/>
        <w:gridCol w:w="1006"/>
        <w:gridCol w:w="851"/>
        <w:gridCol w:w="851"/>
        <w:gridCol w:w="825"/>
        <w:gridCol w:w="783"/>
        <w:gridCol w:w="950"/>
        <w:gridCol w:w="1444"/>
        <w:gridCol w:w="994"/>
        <w:gridCol w:w="1135"/>
      </w:tblGrid>
      <w:tr w:rsidR="00CE3CF7" w:rsidRPr="00160F33" w14:paraId="23DBA809" w14:textId="77777777" w:rsidTr="00CE3CF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val="restart"/>
            <w:noWrap/>
            <w:hideMark/>
          </w:tcPr>
          <w:p w14:paraId="3BD83A92" w14:textId="77777777" w:rsidR="00CE3CF7" w:rsidRPr="00CE3CF7" w:rsidRDefault="00CE3CF7" w:rsidP="00753F76">
            <w:pPr>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r w:rsidRPr="00CE3CF7">
              <w:rPr>
                <w:rFonts w:eastAsia="Times New Roman"/>
                <w:color w:val="000000"/>
                <w:sz w:val="20"/>
                <w:szCs w:val="20"/>
                <w:lang w:val="en-US"/>
              </w:rPr>
              <w:t xml:space="preserve"> </w:t>
            </w:r>
          </w:p>
          <w:p w14:paraId="714BC755" w14:textId="77777777" w:rsidR="00CE3CF7" w:rsidRPr="00160F33" w:rsidRDefault="00CE3CF7" w:rsidP="00753F76">
            <w:pPr>
              <w:rPr>
                <w:rFonts w:eastAsia="Times New Roman"/>
                <w:color w:val="000000"/>
                <w:sz w:val="20"/>
                <w:szCs w:val="20"/>
                <w:lang w:val="en-US"/>
              </w:rPr>
            </w:pPr>
            <w:r w:rsidRPr="00160F33">
              <w:rPr>
                <w:rFonts w:eastAsia="Times New Roman"/>
                <w:color w:val="000000"/>
                <w:sz w:val="20"/>
                <w:szCs w:val="20"/>
                <w:lang w:val="en-US"/>
              </w:rPr>
              <w:t>region</w:t>
            </w:r>
            <w:r w:rsidRPr="00CE3CF7">
              <w:rPr>
                <w:rFonts w:eastAsia="Times New Roman"/>
                <w:color w:val="000000"/>
                <w:sz w:val="20"/>
                <w:szCs w:val="20"/>
                <w:lang w:val="en-US"/>
              </w:rPr>
              <w:t xml:space="preserve"> </w:t>
            </w:r>
            <w:r w:rsidRPr="00160F33">
              <w:rPr>
                <w:rFonts w:eastAsia="Times New Roman"/>
                <w:color w:val="000000"/>
                <w:sz w:val="20"/>
                <w:szCs w:val="20"/>
                <w:lang w:val="en-US"/>
              </w:rPr>
              <w:t>id</w:t>
            </w:r>
          </w:p>
        </w:tc>
        <w:tc>
          <w:tcPr>
            <w:tcW w:w="467" w:type="pct"/>
            <w:vMerge w:val="restart"/>
            <w:noWrap/>
            <w:hideMark/>
          </w:tcPr>
          <w:p w14:paraId="032AEEFC" w14:textId="77777777" w:rsidR="00CE3CF7" w:rsidRPr="00CE3CF7"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rFonts w:eastAsia="Times New Roman"/>
                <w:color w:val="000000"/>
                <w:sz w:val="20"/>
                <w:szCs w:val="20"/>
                <w:lang w:val="en-US"/>
              </w:rPr>
              <w:t>A</w:t>
            </w:r>
            <w:r w:rsidRPr="00160F33">
              <w:rPr>
                <w:rFonts w:eastAsia="Times New Roman"/>
                <w:color w:val="000000"/>
                <w:sz w:val="20"/>
                <w:szCs w:val="20"/>
                <w:lang w:val="en-US"/>
              </w:rPr>
              <w:t>grarian</w:t>
            </w:r>
          </w:p>
          <w:p w14:paraId="211EEAA1"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region</w:t>
            </w:r>
          </w:p>
        </w:tc>
        <w:tc>
          <w:tcPr>
            <w:tcW w:w="395" w:type="pct"/>
            <w:noWrap/>
            <w:hideMark/>
          </w:tcPr>
          <w:p w14:paraId="3A1BD4FE"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Wheat</w:t>
            </w:r>
          </w:p>
        </w:tc>
        <w:tc>
          <w:tcPr>
            <w:tcW w:w="395" w:type="pct"/>
            <w:noWrap/>
            <w:hideMark/>
          </w:tcPr>
          <w:p w14:paraId="58C6EF16"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Rye</w:t>
            </w:r>
          </w:p>
        </w:tc>
        <w:tc>
          <w:tcPr>
            <w:tcW w:w="383" w:type="pct"/>
            <w:noWrap/>
            <w:hideMark/>
          </w:tcPr>
          <w:p w14:paraId="62CEFE86"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Oat</w:t>
            </w:r>
          </w:p>
        </w:tc>
        <w:tc>
          <w:tcPr>
            <w:tcW w:w="363" w:type="pct"/>
            <w:noWrap/>
            <w:hideMark/>
          </w:tcPr>
          <w:p w14:paraId="3A074B39"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Barley</w:t>
            </w:r>
          </w:p>
        </w:tc>
        <w:tc>
          <w:tcPr>
            <w:tcW w:w="441" w:type="pct"/>
            <w:noWrap/>
            <w:hideMark/>
          </w:tcPr>
          <w:p w14:paraId="44DD9CCD"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Triticale</w:t>
            </w:r>
          </w:p>
        </w:tc>
        <w:tc>
          <w:tcPr>
            <w:tcW w:w="670" w:type="pct"/>
            <w:noWrap/>
            <w:hideMark/>
          </w:tcPr>
          <w:p w14:paraId="04D54F2D"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Rainfed</w:t>
            </w:r>
            <w:r w:rsidRPr="00CE3CF7">
              <w:rPr>
                <w:rFonts w:eastAsia="Times New Roman"/>
                <w:color w:val="000000"/>
                <w:sz w:val="20"/>
                <w:szCs w:val="20"/>
                <w:lang w:val="en-US"/>
              </w:rPr>
              <w:t xml:space="preserve"> </w:t>
            </w:r>
            <w:r w:rsidRPr="00160F33">
              <w:rPr>
                <w:rFonts w:eastAsia="Times New Roman"/>
                <w:color w:val="000000"/>
                <w:sz w:val="20"/>
                <w:szCs w:val="20"/>
                <w:lang w:val="en-US"/>
              </w:rPr>
              <w:t>maize</w:t>
            </w:r>
          </w:p>
        </w:tc>
        <w:tc>
          <w:tcPr>
            <w:tcW w:w="461" w:type="pct"/>
            <w:noWrap/>
            <w:hideMark/>
          </w:tcPr>
          <w:p w14:paraId="064B17A4" w14:textId="77777777" w:rsidR="00CE3CF7" w:rsidRPr="00CE3CF7"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Irrigated</w:t>
            </w:r>
          </w:p>
          <w:p w14:paraId="09D69B17"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maize</w:t>
            </w:r>
          </w:p>
        </w:tc>
        <w:tc>
          <w:tcPr>
            <w:tcW w:w="527" w:type="pct"/>
            <w:noWrap/>
            <w:hideMark/>
          </w:tcPr>
          <w:p w14:paraId="090870CA" w14:textId="77777777" w:rsidR="00CE3CF7" w:rsidRPr="00160F33" w:rsidRDefault="00CE3CF7" w:rsidP="00753F76">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Rice</w:t>
            </w:r>
          </w:p>
        </w:tc>
      </w:tr>
      <w:tr w:rsidR="00CE3CF7" w:rsidRPr="00160F33" w14:paraId="357AAD57"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vMerge/>
            <w:noWrap/>
          </w:tcPr>
          <w:p w14:paraId="340B8BEE" w14:textId="77777777" w:rsidR="00CE3CF7" w:rsidRPr="00CE3CF7" w:rsidRDefault="00CE3CF7" w:rsidP="00753F76">
            <w:pPr>
              <w:rPr>
                <w:rFonts w:eastAsia="Times New Roman"/>
                <w:color w:val="000000"/>
                <w:sz w:val="20"/>
                <w:szCs w:val="20"/>
                <w:lang w:val="en-US"/>
              </w:rPr>
            </w:pPr>
          </w:p>
        </w:tc>
        <w:tc>
          <w:tcPr>
            <w:tcW w:w="467" w:type="pct"/>
            <w:vMerge/>
            <w:noWrap/>
          </w:tcPr>
          <w:p w14:paraId="3A03EAB9" w14:textId="77777777" w:rsidR="00CE3CF7" w:rsidRPr="00CE3CF7" w:rsidRDefault="00CE3CF7" w:rsidP="00753F76">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p>
        </w:tc>
        <w:tc>
          <w:tcPr>
            <w:tcW w:w="3635" w:type="pct"/>
            <w:gridSpan w:val="8"/>
            <w:noWrap/>
          </w:tcPr>
          <w:p w14:paraId="0F18622A" w14:textId="18EF89BA" w:rsidR="00CE3CF7" w:rsidRPr="00CE3CF7" w:rsidRDefault="00CE3CF7" w:rsidP="00753F76">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Pr>
                <w:rFonts w:eastAsia="Times New Roman"/>
                <w:color w:val="000000"/>
                <w:sz w:val="20"/>
                <w:szCs w:val="20"/>
                <w:lang w:val="en-US"/>
              </w:rPr>
              <w:t>kg FM ha</w:t>
            </w:r>
            <w:r>
              <w:rPr>
                <w:rFonts w:eastAsia="Times New Roman"/>
                <w:color w:val="000000"/>
                <w:sz w:val="20"/>
                <w:szCs w:val="20"/>
                <w:vertAlign w:val="superscript"/>
                <w:lang w:val="en-US"/>
              </w:rPr>
              <w:t>-1</w:t>
            </w:r>
            <w:r>
              <w:rPr>
                <w:rFonts w:eastAsia="Times New Roman"/>
                <w:color w:val="000000"/>
                <w:sz w:val="20"/>
                <w:szCs w:val="20"/>
                <w:lang w:val="en-US"/>
              </w:rPr>
              <w:t xml:space="preserve"> yr</w:t>
            </w:r>
            <w:r>
              <w:rPr>
                <w:rFonts w:eastAsia="Times New Roman"/>
                <w:color w:val="000000"/>
                <w:sz w:val="20"/>
                <w:szCs w:val="20"/>
                <w:vertAlign w:val="superscript"/>
                <w:lang w:val="en-US"/>
              </w:rPr>
              <w:t>-1</w:t>
            </w:r>
          </w:p>
        </w:tc>
      </w:tr>
      <w:tr w:rsidR="00CE3CF7" w:rsidRPr="00160F33" w14:paraId="54A790CE"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CCA3304"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Entre Douro e Minho</w:t>
            </w:r>
          </w:p>
        </w:tc>
        <w:tc>
          <w:tcPr>
            <w:tcW w:w="467" w:type="pct"/>
            <w:noWrap/>
            <w:hideMark/>
          </w:tcPr>
          <w:p w14:paraId="341400D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1</w:t>
            </w:r>
          </w:p>
        </w:tc>
        <w:tc>
          <w:tcPr>
            <w:tcW w:w="395" w:type="pct"/>
            <w:noWrap/>
            <w:vAlign w:val="bottom"/>
            <w:hideMark/>
          </w:tcPr>
          <w:p w14:paraId="7E6FF5AA" w14:textId="3883574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8306D40" w14:textId="50BC636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4DBF8B4" w14:textId="103833C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5E10407" w14:textId="5326500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4647D4D" w14:textId="7FD81AB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E27B703" w14:textId="73D5324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74A49EDE" w14:textId="455985F0"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6A6F8E00" w14:textId="54F64A9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3C4D4606"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3B6B23E0"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Trás-os-Montes</w:t>
            </w:r>
          </w:p>
        </w:tc>
        <w:tc>
          <w:tcPr>
            <w:tcW w:w="467" w:type="pct"/>
            <w:noWrap/>
            <w:hideMark/>
          </w:tcPr>
          <w:p w14:paraId="184C1794"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2</w:t>
            </w:r>
          </w:p>
        </w:tc>
        <w:tc>
          <w:tcPr>
            <w:tcW w:w="395" w:type="pct"/>
            <w:noWrap/>
            <w:vAlign w:val="bottom"/>
            <w:hideMark/>
          </w:tcPr>
          <w:p w14:paraId="3A313C04" w14:textId="21B8D75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0DD84896" w14:textId="4BF9FF1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3D6561E2" w14:textId="5726C61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7568E833" w14:textId="5815B0A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54A0E935" w14:textId="2084DA76"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3C1F79AF" w14:textId="55E60185"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E8C09D7" w14:textId="1C42AF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7D6239B8" w14:textId="0797A43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B596C"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B84298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Litoral</w:t>
            </w:r>
          </w:p>
        </w:tc>
        <w:tc>
          <w:tcPr>
            <w:tcW w:w="467" w:type="pct"/>
            <w:noWrap/>
            <w:hideMark/>
          </w:tcPr>
          <w:p w14:paraId="1839CF40"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3</w:t>
            </w:r>
          </w:p>
        </w:tc>
        <w:tc>
          <w:tcPr>
            <w:tcW w:w="395" w:type="pct"/>
            <w:noWrap/>
            <w:vAlign w:val="bottom"/>
            <w:hideMark/>
          </w:tcPr>
          <w:p w14:paraId="7CD08E82" w14:textId="4B29676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67F7FD45" w14:textId="0D5333E1"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FBC3D93" w14:textId="058B0D32"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2ED64" w14:textId="2E99A9D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6AA0FFD" w14:textId="23BD928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15341DA7" w14:textId="158978A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0B6240C0" w14:textId="41134B7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535AB840" w14:textId="5F83E8B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9905923" w14:textId="77777777" w:rsidTr="00CE3CF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7D826CD5"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Beira Interior</w:t>
            </w:r>
          </w:p>
        </w:tc>
        <w:tc>
          <w:tcPr>
            <w:tcW w:w="467" w:type="pct"/>
            <w:noWrap/>
            <w:hideMark/>
          </w:tcPr>
          <w:p w14:paraId="0F96171A"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4</w:t>
            </w:r>
          </w:p>
        </w:tc>
        <w:tc>
          <w:tcPr>
            <w:tcW w:w="395" w:type="pct"/>
            <w:noWrap/>
            <w:vAlign w:val="bottom"/>
            <w:hideMark/>
          </w:tcPr>
          <w:p w14:paraId="0C00ED55" w14:textId="0E7031C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A9D81CA" w14:textId="78AC840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2788E6CB" w14:textId="4285F5A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A0ACD5E" w14:textId="525554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B755DE7" w14:textId="3AABC8BF"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00A016BA" w14:textId="2BDE986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18948CB4" w14:textId="3F447A4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E69289" w14:textId="62845FD1"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4FCEE1F4"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1B88139"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Ribatejo e Oeste</w:t>
            </w:r>
          </w:p>
        </w:tc>
        <w:tc>
          <w:tcPr>
            <w:tcW w:w="467" w:type="pct"/>
            <w:noWrap/>
            <w:hideMark/>
          </w:tcPr>
          <w:p w14:paraId="5E424045"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5</w:t>
            </w:r>
          </w:p>
        </w:tc>
        <w:tc>
          <w:tcPr>
            <w:tcW w:w="395" w:type="pct"/>
            <w:noWrap/>
            <w:vAlign w:val="bottom"/>
            <w:hideMark/>
          </w:tcPr>
          <w:p w14:paraId="2EA88BBB" w14:textId="01339AC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130557A8" w14:textId="6933861A"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F008FE3" w14:textId="282DF43E"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639CD8B8" w14:textId="3DAA88F8"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13330235" w14:textId="6B41109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26E86C4B" w14:textId="03D20A3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D8F4633" w14:textId="7849B8D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C84DAE9" w14:textId="0B5CC7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5A5A5E57" w14:textId="77777777" w:rsidTr="00CE3CF7">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898" w:type="pct"/>
            <w:noWrap/>
            <w:hideMark/>
          </w:tcPr>
          <w:p w14:paraId="4EBF2827"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Alentejo</w:t>
            </w:r>
          </w:p>
        </w:tc>
        <w:tc>
          <w:tcPr>
            <w:tcW w:w="467" w:type="pct"/>
            <w:noWrap/>
            <w:hideMark/>
          </w:tcPr>
          <w:p w14:paraId="16744A32" w14:textId="77777777"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6</w:t>
            </w:r>
          </w:p>
        </w:tc>
        <w:tc>
          <w:tcPr>
            <w:tcW w:w="395" w:type="pct"/>
            <w:noWrap/>
            <w:vAlign w:val="bottom"/>
            <w:hideMark/>
          </w:tcPr>
          <w:p w14:paraId="064F1478" w14:textId="33C6AB0D"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395" w:type="pct"/>
            <w:noWrap/>
            <w:vAlign w:val="bottom"/>
            <w:hideMark/>
          </w:tcPr>
          <w:p w14:paraId="22D0EAD4" w14:textId="084564AA"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43CD9970" w14:textId="05FFA992"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41843009" w14:textId="7DD70A13"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073394A7" w14:textId="3A265C74"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60DA73CD" w14:textId="59A40148"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379974F6" w14:textId="03EEB95C"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1528D404" w14:textId="016C5B8E" w:rsidR="00CE3CF7" w:rsidRPr="00160F33" w:rsidRDefault="00CE3CF7" w:rsidP="00CE3CF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r w:rsidR="00CE3CF7" w:rsidRPr="00160F33" w14:paraId="25E6CB6A" w14:textId="77777777" w:rsidTr="00CE3CF7">
        <w:trPr>
          <w:trHeight w:val="288"/>
        </w:trPr>
        <w:tc>
          <w:tcPr>
            <w:cnfStyle w:val="001000000000" w:firstRow="0" w:lastRow="0" w:firstColumn="1" w:lastColumn="0" w:oddVBand="0" w:evenVBand="0" w:oddHBand="0" w:evenHBand="0" w:firstRowFirstColumn="0" w:firstRowLastColumn="0" w:lastRowFirstColumn="0" w:lastRowLastColumn="0"/>
            <w:tcW w:w="898" w:type="pct"/>
            <w:noWrap/>
            <w:hideMark/>
          </w:tcPr>
          <w:p w14:paraId="57E214FB" w14:textId="77777777" w:rsidR="00CE3CF7" w:rsidRPr="00160F33" w:rsidRDefault="00CE3CF7" w:rsidP="00CE3CF7">
            <w:pPr>
              <w:rPr>
                <w:rFonts w:eastAsia="Times New Roman"/>
                <w:b w:val="0"/>
                <w:bCs w:val="0"/>
                <w:color w:val="000000"/>
                <w:sz w:val="20"/>
                <w:szCs w:val="20"/>
                <w:lang w:val="en-US"/>
              </w:rPr>
            </w:pPr>
            <w:r w:rsidRPr="00160F33">
              <w:rPr>
                <w:rFonts w:eastAsia="Times New Roman"/>
                <w:b w:val="0"/>
                <w:bCs w:val="0"/>
                <w:color w:val="000000"/>
                <w:sz w:val="20"/>
                <w:szCs w:val="20"/>
                <w:lang w:val="en-US"/>
              </w:rPr>
              <w:t>Algarve</w:t>
            </w:r>
          </w:p>
        </w:tc>
        <w:tc>
          <w:tcPr>
            <w:tcW w:w="467" w:type="pct"/>
            <w:noWrap/>
            <w:hideMark/>
          </w:tcPr>
          <w:p w14:paraId="174BD82C" w14:textId="77777777"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160F33">
              <w:rPr>
                <w:rFonts w:eastAsia="Times New Roman"/>
                <w:color w:val="000000"/>
                <w:sz w:val="20"/>
                <w:szCs w:val="20"/>
                <w:lang w:val="en-US"/>
              </w:rPr>
              <w:t>7</w:t>
            </w:r>
          </w:p>
        </w:tc>
        <w:tc>
          <w:tcPr>
            <w:tcW w:w="395" w:type="pct"/>
            <w:noWrap/>
            <w:vAlign w:val="bottom"/>
            <w:hideMark/>
          </w:tcPr>
          <w:p w14:paraId="53B0D48B" w14:textId="2359A124"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4000</w:t>
            </w:r>
          </w:p>
        </w:tc>
        <w:tc>
          <w:tcPr>
            <w:tcW w:w="395" w:type="pct"/>
            <w:noWrap/>
            <w:vAlign w:val="bottom"/>
            <w:hideMark/>
          </w:tcPr>
          <w:p w14:paraId="41D6BA0E" w14:textId="679CDFD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83" w:type="pct"/>
            <w:noWrap/>
            <w:vAlign w:val="bottom"/>
            <w:hideMark/>
          </w:tcPr>
          <w:p w14:paraId="65AC7197" w14:textId="3C18FE9C"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2</w:t>
            </w:r>
            <w:r>
              <w:rPr>
                <w:color w:val="000000"/>
                <w:sz w:val="20"/>
                <w:szCs w:val="20"/>
              </w:rPr>
              <w:t>,</w:t>
            </w:r>
            <w:r w:rsidRPr="00CE3CF7">
              <w:rPr>
                <w:color w:val="000000"/>
                <w:sz w:val="20"/>
                <w:szCs w:val="20"/>
              </w:rPr>
              <w:t>500</w:t>
            </w:r>
          </w:p>
        </w:tc>
        <w:tc>
          <w:tcPr>
            <w:tcW w:w="363" w:type="pct"/>
            <w:noWrap/>
            <w:vAlign w:val="bottom"/>
            <w:hideMark/>
          </w:tcPr>
          <w:p w14:paraId="238EAB23" w14:textId="25EC85D5"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441" w:type="pct"/>
            <w:noWrap/>
            <w:vAlign w:val="bottom"/>
            <w:hideMark/>
          </w:tcPr>
          <w:p w14:paraId="33482C2A" w14:textId="6CB5A1AF"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4</w:t>
            </w:r>
            <w:r>
              <w:rPr>
                <w:color w:val="000000"/>
                <w:sz w:val="20"/>
                <w:szCs w:val="20"/>
              </w:rPr>
              <w:t>,</w:t>
            </w:r>
            <w:r w:rsidRPr="00CE3CF7">
              <w:rPr>
                <w:color w:val="000000"/>
                <w:sz w:val="20"/>
                <w:szCs w:val="20"/>
              </w:rPr>
              <w:t>000</w:t>
            </w:r>
          </w:p>
        </w:tc>
        <w:tc>
          <w:tcPr>
            <w:tcW w:w="670" w:type="pct"/>
            <w:noWrap/>
            <w:vAlign w:val="bottom"/>
            <w:hideMark/>
          </w:tcPr>
          <w:p w14:paraId="72D327EA" w14:textId="0F08A4B9"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500</w:t>
            </w:r>
          </w:p>
        </w:tc>
        <w:tc>
          <w:tcPr>
            <w:tcW w:w="461" w:type="pct"/>
            <w:noWrap/>
            <w:vAlign w:val="bottom"/>
            <w:hideMark/>
          </w:tcPr>
          <w:p w14:paraId="29AF21FD" w14:textId="16743416"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1</w:t>
            </w:r>
            <w:r>
              <w:rPr>
                <w:color w:val="000000"/>
                <w:sz w:val="20"/>
                <w:szCs w:val="20"/>
              </w:rPr>
              <w:t>,</w:t>
            </w:r>
            <w:r w:rsidRPr="00CE3CF7">
              <w:rPr>
                <w:color w:val="000000"/>
                <w:sz w:val="20"/>
                <w:szCs w:val="20"/>
              </w:rPr>
              <w:t>0000</w:t>
            </w:r>
          </w:p>
        </w:tc>
        <w:tc>
          <w:tcPr>
            <w:tcW w:w="527" w:type="pct"/>
            <w:noWrap/>
            <w:vAlign w:val="bottom"/>
            <w:hideMark/>
          </w:tcPr>
          <w:p w14:paraId="3EB7A2A1" w14:textId="35010A23" w:rsidR="00CE3CF7" w:rsidRPr="00160F33" w:rsidRDefault="00CE3CF7" w:rsidP="00CE3CF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n-US"/>
              </w:rPr>
            </w:pPr>
            <w:r w:rsidRPr="00CE3CF7">
              <w:rPr>
                <w:color w:val="000000"/>
                <w:sz w:val="20"/>
                <w:szCs w:val="20"/>
              </w:rPr>
              <w:t>7</w:t>
            </w:r>
            <w:r>
              <w:rPr>
                <w:color w:val="000000"/>
                <w:sz w:val="20"/>
                <w:szCs w:val="20"/>
              </w:rPr>
              <w:t>,</w:t>
            </w:r>
            <w:r w:rsidRPr="00CE3CF7">
              <w:rPr>
                <w:color w:val="000000"/>
                <w:sz w:val="20"/>
                <w:szCs w:val="20"/>
              </w:rPr>
              <w:t>000</w:t>
            </w:r>
          </w:p>
        </w:tc>
      </w:tr>
    </w:tbl>
    <w:p w14:paraId="3806932B" w14:textId="0FBDEBB2" w:rsidR="00042B33" w:rsidRDefault="00042B33" w:rsidP="00EF4C9C">
      <w:pPr>
        <w:rPr>
          <w:lang w:val="en-US"/>
        </w:rPr>
      </w:pPr>
    </w:p>
    <w:p w14:paraId="2429E2F0" w14:textId="65934818" w:rsidR="004B046E" w:rsidRPr="004B046E" w:rsidRDefault="004B046E" w:rsidP="00EF4C9C">
      <w:pPr>
        <w:rPr>
          <w:lang w:val="en-US"/>
        </w:rPr>
      </w:pPr>
      <w:r>
        <w:rPr>
          <w:lang w:val="en-US"/>
        </w:rPr>
        <w:t>The updated crop fertiliser rates (Nut</w:t>
      </w:r>
      <w:r>
        <w:rPr>
          <w:vertAlign w:val="subscript"/>
          <w:lang w:val="en-US"/>
        </w:rPr>
        <w:t>updated,fert</w:t>
      </w:r>
      <w:r>
        <w:rPr>
          <w:lang w:val="en-US"/>
        </w:rPr>
        <w:t>) correspond to the crop nutrient requirements on an area basis. Total nutrient requirements for a given crop were calculated as the product of its area and Nut</w:t>
      </w:r>
      <w:r>
        <w:rPr>
          <w:vertAlign w:val="subscript"/>
          <w:lang w:val="en-US"/>
        </w:rPr>
        <w:t>updated,fert</w:t>
      </w:r>
      <w:r>
        <w:rPr>
          <w:lang w:val="en-US"/>
        </w:rPr>
        <w:t xml:space="preserve">. </w:t>
      </w:r>
    </w:p>
    <w:p w14:paraId="4F7812A1" w14:textId="45DC3540" w:rsidR="00042B33" w:rsidRPr="00B901D1" w:rsidRDefault="004B046E" w:rsidP="00EF4C9C">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req</m:t>
              </m:r>
            </m:sub>
          </m:sSub>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updated,fert</m:t>
              </m:r>
            </m:sub>
          </m:sSub>
          <m:r>
            <w:rPr>
              <w:rFonts w:ascii="Cambria Math" w:hAnsi="Cambria Math"/>
              <w:lang w:val="en-US"/>
            </w:rPr>
            <m:t xml:space="preserve"> x Are</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crop</m:t>
              </m:r>
            </m:sub>
          </m:sSub>
        </m:oMath>
      </m:oMathPara>
    </w:p>
    <w:p w14:paraId="6EDDC90B" w14:textId="4D76AEA5" w:rsidR="00042B33" w:rsidRPr="00B901D1" w:rsidRDefault="00042B33" w:rsidP="00EF4C9C">
      <w:pPr>
        <w:rPr>
          <w:lang w:val="en-US"/>
        </w:rPr>
      </w:pPr>
    </w:p>
    <w:p w14:paraId="5D16CF53" w14:textId="4F1C85C2" w:rsidR="00042B33" w:rsidRPr="00B901D1" w:rsidRDefault="00042B33" w:rsidP="00EF4C9C">
      <w:pPr>
        <w:rPr>
          <w:lang w:val="en-US"/>
        </w:rPr>
      </w:pPr>
    </w:p>
    <w:p w14:paraId="14443ED1" w14:textId="192A9B84" w:rsidR="00042B33" w:rsidRPr="00B901D1" w:rsidRDefault="00042B33" w:rsidP="00EF4C9C">
      <w:pPr>
        <w:rPr>
          <w:lang w:val="en-US"/>
        </w:rPr>
      </w:pPr>
    </w:p>
    <w:p w14:paraId="129CC44A" w14:textId="2322FA3D" w:rsidR="00042B33" w:rsidRPr="00B901D1" w:rsidRDefault="00042B33" w:rsidP="00EF4C9C">
      <w:pPr>
        <w:rPr>
          <w:lang w:val="en-US"/>
        </w:rPr>
      </w:pPr>
    </w:p>
    <w:p w14:paraId="0FE6C836" w14:textId="239B6F20" w:rsidR="00042B33" w:rsidRPr="00B901D1" w:rsidRDefault="00042B33" w:rsidP="00EF4C9C">
      <w:pPr>
        <w:rPr>
          <w:lang w:val="en-US"/>
        </w:rPr>
      </w:pPr>
    </w:p>
    <w:p w14:paraId="1D02D83F" w14:textId="112EB684" w:rsidR="00042B33" w:rsidRPr="00B901D1" w:rsidRDefault="00042B33" w:rsidP="00EF4C9C">
      <w:pPr>
        <w:rPr>
          <w:lang w:val="en-US"/>
        </w:rPr>
      </w:pPr>
    </w:p>
    <w:p w14:paraId="481CA052" w14:textId="0D3F56BD" w:rsidR="00042B33" w:rsidRPr="00B901D1" w:rsidRDefault="00042B33" w:rsidP="00EF4C9C">
      <w:pPr>
        <w:rPr>
          <w:lang w:val="en-US"/>
        </w:rPr>
      </w:pPr>
    </w:p>
    <w:p w14:paraId="51EF482E" w14:textId="63B0FD67" w:rsidR="00042B33" w:rsidRPr="00B901D1" w:rsidRDefault="00042B33" w:rsidP="00EF4C9C">
      <w:pPr>
        <w:rPr>
          <w:lang w:val="en-US"/>
        </w:rPr>
      </w:pPr>
    </w:p>
    <w:p w14:paraId="17F63974" w14:textId="5C06D33B" w:rsidR="00042B33" w:rsidRPr="00B901D1" w:rsidRDefault="00042B33" w:rsidP="00EF4C9C">
      <w:pPr>
        <w:rPr>
          <w:lang w:val="en-US"/>
        </w:rPr>
      </w:pPr>
    </w:p>
    <w:p w14:paraId="0CE27234" w14:textId="6643DA5A" w:rsidR="00042B33" w:rsidRPr="00B901D1" w:rsidRDefault="00042B33" w:rsidP="00EF4C9C">
      <w:pPr>
        <w:rPr>
          <w:lang w:val="en-US"/>
        </w:rPr>
      </w:pPr>
    </w:p>
    <w:p w14:paraId="541CA801" w14:textId="6A660B1F" w:rsidR="00042B33" w:rsidRPr="00B901D1" w:rsidRDefault="00042B33" w:rsidP="00EF4C9C">
      <w:pPr>
        <w:rPr>
          <w:lang w:val="en-US"/>
        </w:rPr>
      </w:pPr>
    </w:p>
    <w:p w14:paraId="36CB9A19" w14:textId="77777777" w:rsidR="008C2D86" w:rsidRPr="00B901D1" w:rsidRDefault="008C2D86" w:rsidP="00EF4C9C">
      <w:pPr>
        <w:rPr>
          <w:lang w:val="en-US"/>
        </w:rPr>
      </w:pPr>
    </w:p>
    <w:p w14:paraId="3A5233B5" w14:textId="1F6A8AB1" w:rsidR="007A211B" w:rsidRDefault="007A211B" w:rsidP="007A211B">
      <w:pPr>
        <w:pStyle w:val="Heading1"/>
        <w:rPr>
          <w:lang w:val="en-US"/>
        </w:rPr>
      </w:pPr>
      <w:r>
        <w:rPr>
          <w:lang w:val="en-US"/>
        </w:rPr>
        <w:lastRenderedPageBreak/>
        <w:t>Fodder production</w:t>
      </w:r>
    </w:p>
    <w:p w14:paraId="76E78387" w14:textId="62E4D024" w:rsidR="00E2026A" w:rsidRDefault="00E2026A" w:rsidP="00C7073C">
      <w:pPr>
        <w:pStyle w:val="Heading3"/>
      </w:pPr>
      <w:r>
        <w:t>Getting other animal population for sheep and goat</w:t>
      </w:r>
    </w:p>
    <w:p w14:paraId="1EACA916" w14:textId="6598A047" w:rsidR="00E2026A" w:rsidRDefault="00E2026A" w:rsidP="002A47E9">
      <w:pPr>
        <w:rPr>
          <w:lang w:val="en-US"/>
        </w:rPr>
      </w:pPr>
      <w:r>
        <w:rPr>
          <w:lang w:val="en-US"/>
        </w:rPr>
        <w:t>The remaining sub-modules calculate sheep and goat nutrient flows based on the total population as the N excretion already includes for younglings and the N excretion rate is the same for these categories. In order to properly calculate the energy requirement for growth and lactation, these populations were disaggregated according to Statistics Portugal data. Data was collected at the agrarian region level. Fractions of these subclasses’ populations were calculated at this spatial resolution and “downscaled” to the municipality scale, followed by its computation based on downscaled-and-interpolated total animal populations at the municipality scale.</w:t>
      </w:r>
    </w:p>
    <w:p w14:paraId="2B49B66F" w14:textId="2269C822" w:rsidR="00042A99" w:rsidRDefault="00042A99" w:rsidP="002A47E9">
      <w:pPr>
        <w:rPr>
          <w:lang w:val="en-US"/>
        </w:rPr>
      </w:pPr>
      <w:r>
        <w:rPr>
          <w:lang w:val="en-US"/>
        </w:rPr>
        <w:t>Similarly, sheep and goat milk production were collated from Statistics Portugal. The same procedure was used as in dairy cows’.</w:t>
      </w:r>
    </w:p>
    <w:p w14:paraId="4F2F78D9" w14:textId="74F7B952" w:rsidR="00145ABA" w:rsidRDefault="00145ABA" w:rsidP="002A47E9">
      <w:pPr>
        <w:rPr>
          <w:lang w:val="en-US"/>
        </w:rPr>
      </w:pPr>
      <w:r w:rsidRPr="00E040BB">
        <w:rPr>
          <w:highlight w:val="yellow"/>
          <w:lang w:val="en-US"/>
        </w:rPr>
        <w:t>Because goat population data does not account for milking goats, it was assumed that 10% of the goats (var_id = ‘11’) are lactating.</w:t>
      </w:r>
      <w:r w:rsidR="004C2CF0" w:rsidRPr="00E040BB">
        <w:rPr>
          <w:highlight w:val="yellow"/>
          <w:lang w:val="en-US"/>
        </w:rPr>
        <w:t xml:space="preserve"> When interpolating milk produced per head, a minimum of 500 milk head</w:t>
      </w:r>
      <w:r w:rsidR="00E45ABF" w:rsidRPr="00E040BB">
        <w:rPr>
          <w:highlight w:val="yellow"/>
          <w:vertAlign w:val="superscript"/>
          <w:lang w:val="en-US"/>
        </w:rPr>
        <w:t>-1</w:t>
      </w:r>
      <w:r w:rsidR="004C2CF0" w:rsidRPr="00E040BB">
        <w:rPr>
          <w:highlight w:val="yellow"/>
          <w:lang w:val="en-US"/>
        </w:rPr>
        <w:t xml:space="preserve"> was assumed. </w:t>
      </w:r>
      <w:r w:rsidR="008145F5" w:rsidRPr="00E040BB">
        <w:rPr>
          <w:highlight w:val="yellow"/>
          <w:lang w:val="en-US"/>
        </w:rPr>
        <w:t>Furthermore, for wool production, it was assumed that 5% of each Sheep subclass are younglings and do not produce wool.</w:t>
      </w:r>
    </w:p>
    <w:p w14:paraId="499AFB74" w14:textId="3DEA5C54" w:rsidR="00AB281F" w:rsidRDefault="009F03CA" w:rsidP="00C7073C">
      <w:pPr>
        <w:pStyle w:val="Heading3"/>
      </w:pPr>
      <w:r>
        <w:t>Nitrogen</w:t>
      </w:r>
      <w:r w:rsidR="00AB281F">
        <w:t xml:space="preserve"> feed intake</w:t>
      </w:r>
    </w:p>
    <w:p w14:paraId="3B79C2A8" w14:textId="4200DF48" w:rsidR="00D63B5D" w:rsidRDefault="00D63B5D" w:rsidP="002A47E9">
      <w:pPr>
        <w:rPr>
          <w:lang w:val="en-US"/>
        </w:rPr>
      </w:pPr>
      <w:r>
        <w:rPr>
          <w:lang w:val="en-US"/>
        </w:rPr>
        <w:t xml:space="preserve">Nitrogen feed intake here is estimated as the sum of the N retention and N excretion. Total N excreted per the different animals was calculated in the manure module; the N retained in the body was estimated according to the GLEAMS model for the three different main classes: ruminants (large and small; dairy and non-dairy), pigs and poultry. </w:t>
      </w:r>
    </w:p>
    <w:p w14:paraId="368295C3" w14:textId="0C8E4F66" w:rsidR="00503CB9" w:rsidRDefault="00503CB9" w:rsidP="002A47E9">
      <w:pPr>
        <w:rPr>
          <w:lang w:val="en-US"/>
        </w:rPr>
      </w:pPr>
      <w:r>
        <w:rPr>
          <w:lang w:val="en-US"/>
        </w:rPr>
        <w:t>For large ruminants, GLEAMS distinguishes three different cohorts: adult females (dairy cows), adult males (&gt;2 years and Non_dairy) and the remaining.</w:t>
      </w:r>
      <w:r w:rsidR="00E017A7">
        <w:rPr>
          <w:lang w:val="en-US"/>
        </w:rPr>
        <w:t xml:space="preserve"> For dairy animals, N retention (kg N head</w:t>
      </w:r>
      <w:r w:rsidR="00E017A7">
        <w:rPr>
          <w:vertAlign w:val="superscript"/>
          <w:lang w:val="en-US"/>
        </w:rPr>
        <w:t>-1</w:t>
      </w:r>
      <w:r w:rsidR="00E017A7">
        <w:rPr>
          <w:lang w:val="en-US"/>
        </w:rPr>
        <w:t xml:space="preserve"> yr</w:t>
      </w:r>
      <w:r w:rsidR="00E017A7">
        <w:rPr>
          <w:vertAlign w:val="superscript"/>
          <w:lang w:val="en-US"/>
        </w:rPr>
        <w:t>-1</w:t>
      </w:r>
      <w:r w:rsidR="00E017A7">
        <w:rPr>
          <w:lang w:val="en-US"/>
        </w:rPr>
        <w:t>) was calculated as follows:</w:t>
      </w:r>
    </w:p>
    <w:p w14:paraId="4F2A8C5F" w14:textId="2B28980F" w:rsidR="00E017A7" w:rsidRPr="00E017A7" w:rsidRDefault="00B829DD" w:rsidP="002A47E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retention,   dairy</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Milk x</m:t>
              </m:r>
              <m:f>
                <m:fPr>
                  <m:ctrlPr>
                    <w:rPr>
                      <w:rFonts w:ascii="Cambria Math" w:hAnsi="Cambria Math"/>
                      <w:i/>
                      <w:lang w:val="en-US"/>
                    </w:rPr>
                  </m:ctrlPr>
                </m:fPr>
                <m:num>
                  <m:r>
                    <w:rPr>
                      <w:rFonts w:ascii="Cambria Math" w:hAnsi="Cambria Math"/>
                      <w:lang w:val="en-US"/>
                    </w:rPr>
                    <m:t>Mil</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prot</m:t>
                      </m:r>
                    </m:sub>
                  </m:sSub>
                </m:num>
                <m:den>
                  <m:r>
                    <w:rPr>
                      <w:rFonts w:ascii="Cambria Math" w:hAnsi="Cambria Math"/>
                      <w:lang w:val="en-US"/>
                    </w:rPr>
                    <m:t>6.38</m:t>
                  </m:r>
                </m:den>
              </m:f>
            </m:e>
          </m:d>
          <m:r>
            <w:rPr>
              <w:rFonts w:ascii="Cambria Math"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kg</m:t>
                      </m:r>
                    </m:sub>
                  </m:sSub>
                </m:num>
                <m:den>
                  <m:r>
                    <w:rPr>
                      <w:rFonts w:ascii="Cambria Math" w:eastAsiaTheme="minorEastAsia" w:hAnsi="Cambria Math"/>
                      <w:lang w:val="en-US"/>
                    </w:rPr>
                    <m:t>365</m:t>
                  </m:r>
                </m:den>
              </m:f>
              <m:r>
                <w:rPr>
                  <w:rFonts w:ascii="Cambria Math" w:eastAsiaTheme="minorEastAsia" w:hAnsi="Cambria Math"/>
                  <w:lang w:val="en-US"/>
                </w:rPr>
                <m:t xml:space="preserve"> x (268-(7.03 x</m:t>
              </m:r>
              <m:f>
                <m:fPr>
                  <m:ctrlPr>
                    <w:rPr>
                      <w:rFonts w:ascii="Cambria Math" w:eastAsiaTheme="minorEastAsia" w:hAnsi="Cambria Math"/>
                      <w:i/>
                      <w:lang w:val="en-US"/>
                    </w:rPr>
                  </m:ctrlPr>
                </m:fPr>
                <m:num>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gro,  rf</m:t>
                      </m:r>
                    </m:sub>
                  </m:sSub>
                </m:num>
                <m:den>
                  <m:r>
                    <w:rPr>
                      <w:rFonts w:ascii="Cambria Math" w:eastAsiaTheme="minorEastAsia" w:hAnsi="Cambria Math"/>
                      <w:lang w:val="en-US"/>
                    </w:rPr>
                    <m:t>DW</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rf</m:t>
                      </m:r>
                    </m:sub>
                  </m:sSub>
                </m:den>
              </m:f>
              <m:r>
                <w:rPr>
                  <w:rFonts w:ascii="Cambria Math" w:eastAsiaTheme="minorEastAsia" w:hAnsi="Cambria Math"/>
                  <w:lang w:val="en-US"/>
                </w:rPr>
                <m:t>)</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0.001</m:t>
              </m:r>
            </m:num>
            <m:den>
              <m:r>
                <w:rPr>
                  <w:rFonts w:ascii="Cambria Math" w:eastAsiaTheme="minorEastAsia" w:hAnsi="Cambria Math"/>
                  <w:lang w:val="en-US"/>
                </w:rPr>
                <m:t>6.25</m:t>
              </m:r>
            </m:den>
          </m:f>
          <m:r>
            <w:rPr>
              <w:rFonts w:ascii="Cambria Math" w:eastAsiaTheme="minorEastAsia" w:hAnsi="Cambria Math"/>
              <w:lang w:val="en-US"/>
            </w:rPr>
            <m:t xml:space="preserve">) x 365, </m:t>
          </m:r>
        </m:oMath>
      </m:oMathPara>
    </w:p>
    <w:p w14:paraId="5076A36E" w14:textId="6C1FE691" w:rsidR="00E017A7" w:rsidRDefault="00342902" w:rsidP="002A47E9">
      <w:pPr>
        <w:rPr>
          <w:rFonts w:eastAsiaTheme="minorEastAsia"/>
          <w:lang w:val="en-US"/>
        </w:rPr>
      </w:pPr>
      <w:r>
        <w:rPr>
          <w:rFonts w:eastAsiaTheme="minorEastAsia"/>
          <w:lang w:val="en-US"/>
        </w:rPr>
        <w:t>w</w:t>
      </w:r>
      <w:r w:rsidR="00E017A7">
        <w:rPr>
          <w:rFonts w:eastAsiaTheme="minorEastAsia"/>
          <w:lang w:val="en-US"/>
        </w:rPr>
        <w:t>here:</w:t>
      </w:r>
    </w:p>
    <w:p w14:paraId="2C56F8FE" w14:textId="0E0DC7A8" w:rsidR="00E017A7" w:rsidRPr="00E017A7" w:rsidRDefault="00E017A7" w:rsidP="002A47E9">
      <w:pPr>
        <w:rPr>
          <w:rFonts w:eastAsiaTheme="minorEastAsia"/>
          <w:lang w:val="en-US"/>
        </w:rPr>
      </w:pPr>
      <w:r>
        <w:rPr>
          <w:rFonts w:eastAsiaTheme="minorEastAsia"/>
          <w:lang w:val="en-US"/>
        </w:rPr>
        <w:t xml:space="preserve">Milk – Daily milk production (kg milk </w:t>
      </w:r>
      <w:r>
        <w:rPr>
          <w:lang w:val="en-US"/>
        </w:rPr>
        <w:t>head</w:t>
      </w:r>
      <w:r>
        <w:rPr>
          <w:vertAlign w:val="superscript"/>
          <w:lang w:val="en-US"/>
        </w:rPr>
        <w:t>-1</w:t>
      </w:r>
      <w:r>
        <w:rPr>
          <w:lang w:val="en-US"/>
        </w:rPr>
        <w:t xml:space="preserve"> day</w:t>
      </w:r>
      <w:r>
        <w:rPr>
          <w:vertAlign w:val="superscript"/>
          <w:lang w:val="en-US"/>
        </w:rPr>
        <w:t>-1</w:t>
      </w:r>
      <w:r>
        <w:rPr>
          <w:lang w:val="en-US"/>
        </w:rPr>
        <w:t>)</w:t>
      </w:r>
    </w:p>
    <w:p w14:paraId="0F1C4B6D" w14:textId="48F1FCFF" w:rsidR="00503CB9" w:rsidRDefault="00E017A7" w:rsidP="002A47E9">
      <w:pPr>
        <w:rPr>
          <w:lang w:val="en-US"/>
        </w:rPr>
      </w:pPr>
      <w:r>
        <w:rPr>
          <w:lang w:val="en-US"/>
        </w:rPr>
        <w:lastRenderedPageBreak/>
        <w:t>Milk</w:t>
      </w:r>
      <w:r>
        <w:rPr>
          <w:vertAlign w:val="subscript"/>
          <w:lang w:val="en-US"/>
        </w:rPr>
        <w:t>prot</w:t>
      </w:r>
      <w:r>
        <w:rPr>
          <w:lang w:val="en-US"/>
        </w:rPr>
        <w:t xml:space="preserve"> – the protein content of the milk ( protein/100)</w:t>
      </w:r>
    </w:p>
    <w:p w14:paraId="59252605" w14:textId="6A4613BF" w:rsidR="00E017A7" w:rsidRPr="00E017A7" w:rsidRDefault="00E017A7" w:rsidP="002A47E9">
      <w:pPr>
        <w:rPr>
          <w:rFonts w:eastAsiaTheme="minorEastAsia"/>
          <w:lang w:val="en-US"/>
        </w:rPr>
      </w:pPr>
      <w:r>
        <w:rPr>
          <w:lang w:val="en-US"/>
        </w:rPr>
        <w:t>C</w:t>
      </w:r>
      <w:r>
        <w:rPr>
          <w:vertAlign w:val="subscript"/>
          <w:lang w:val="en-US"/>
        </w:rPr>
        <w:t>kg</w:t>
      </w:r>
      <w:r>
        <w:rPr>
          <w:lang w:val="en-US"/>
        </w:rPr>
        <w:t xml:space="preserve"> – younglings’ weight (calves, goat and lamb kids) (kg head</w:t>
      </w:r>
      <w:r>
        <w:rPr>
          <w:vertAlign w:val="superscript"/>
          <w:lang w:val="en-US"/>
        </w:rPr>
        <w:t>-1</w:t>
      </w:r>
      <w:r>
        <w:rPr>
          <w:lang w:val="en-US"/>
        </w:rPr>
        <w:t xml:space="preserve"> day</w:t>
      </w:r>
      <w:r>
        <w:rPr>
          <w:vertAlign w:val="superscript"/>
          <w:lang w:val="en-US"/>
        </w:rPr>
        <w:t>-1</w:t>
      </w:r>
      <w:r>
        <w:rPr>
          <w:lang w:val="en-US"/>
        </w:rPr>
        <w:t>)</w:t>
      </w:r>
    </w:p>
    <w:p w14:paraId="6DAA6A88" w14:textId="6EE27AB0" w:rsidR="00E017A7" w:rsidRPr="00E017A7" w:rsidRDefault="00E017A7" w:rsidP="002A47E9">
      <w:pPr>
        <w:rPr>
          <w:rFonts w:eastAsiaTheme="minorEastAsia"/>
          <w:lang w:val="en-US"/>
        </w:rPr>
      </w:pPr>
      <w:r>
        <w:rPr>
          <w:lang w:val="en-US"/>
        </w:rPr>
        <w:t>NE</w:t>
      </w:r>
      <w:r>
        <w:rPr>
          <w:vertAlign w:val="subscript"/>
          <w:lang w:val="en-US"/>
        </w:rPr>
        <w:t>gro</w:t>
      </w:r>
      <w:r>
        <w:rPr>
          <w:lang w:val="en-US"/>
        </w:rPr>
        <w:t xml:space="preserve"> – the net energy for growth of replacement animals (i.e., calves , goat and lamb kids) (Mj head</w:t>
      </w:r>
      <w:r>
        <w:rPr>
          <w:vertAlign w:val="superscript"/>
          <w:lang w:val="en-US"/>
        </w:rPr>
        <w:t>-1</w:t>
      </w:r>
      <w:r>
        <w:rPr>
          <w:lang w:val="en-US"/>
        </w:rPr>
        <w:t xml:space="preserve"> day</w:t>
      </w:r>
      <w:r>
        <w:rPr>
          <w:vertAlign w:val="superscript"/>
          <w:lang w:val="en-US"/>
        </w:rPr>
        <w:t>-1</w:t>
      </w:r>
      <w:r>
        <w:rPr>
          <w:lang w:val="en-US"/>
        </w:rPr>
        <w:t>)</w:t>
      </w:r>
    </w:p>
    <w:p w14:paraId="06758722" w14:textId="77777777" w:rsidR="00E017A7" w:rsidRPr="00E017A7" w:rsidRDefault="00E017A7" w:rsidP="002A47E9">
      <w:pPr>
        <w:rPr>
          <w:rFonts w:eastAsiaTheme="minorEastAsia"/>
          <w:lang w:val="en-US"/>
        </w:rPr>
      </w:pPr>
      <w:r>
        <w:rPr>
          <w:lang w:val="en-US"/>
        </w:rPr>
        <w:t>DWG</w:t>
      </w:r>
      <w:r>
        <w:rPr>
          <w:vertAlign w:val="subscript"/>
          <w:lang w:val="en-US"/>
        </w:rPr>
        <w:t>rf</w:t>
      </w:r>
      <w:r>
        <w:rPr>
          <w:lang w:val="en-US"/>
        </w:rPr>
        <w:t xml:space="preserve"> – daily weight gain (kg head</w:t>
      </w:r>
      <w:r>
        <w:rPr>
          <w:vertAlign w:val="superscript"/>
          <w:lang w:val="en-US"/>
        </w:rPr>
        <w:t>-1</w:t>
      </w:r>
      <w:r>
        <w:rPr>
          <w:lang w:val="en-US"/>
        </w:rPr>
        <w:t xml:space="preserve"> day</w:t>
      </w:r>
      <w:r>
        <w:rPr>
          <w:vertAlign w:val="superscript"/>
          <w:lang w:val="en-US"/>
        </w:rPr>
        <w:t>-1</w:t>
      </w:r>
      <w:r>
        <w:rPr>
          <w:lang w:val="en-US"/>
        </w:rPr>
        <w:t>)</w:t>
      </w:r>
    </w:p>
    <w:p w14:paraId="2F3759CF" w14:textId="391D29F8" w:rsidR="00E017A7" w:rsidRDefault="00E017A7" w:rsidP="00AB281F">
      <w:pPr>
        <w:rPr>
          <w:lang w:val="en-US"/>
        </w:rPr>
      </w:pPr>
    </w:p>
    <w:p w14:paraId="3AE1EDCE" w14:textId="77777777" w:rsidR="00342902" w:rsidRDefault="00E017A7" w:rsidP="002A47E9">
      <w:pPr>
        <w:rPr>
          <w:lang w:val="en-US"/>
        </w:rPr>
      </w:pPr>
      <w:r>
        <w:rPr>
          <w:lang w:val="en-US"/>
        </w:rPr>
        <w:t>For dairy cows, the protein content was collated from Statistics Portugal for the period 2003-2017 and linearly interpolated to the remaining years; for sheep and goat it was set to 5.4 and 3.1%, respectively. The same procedure was applied to annual milk production for sheep and goats, though a minimum threshold of 50 and 500 kg head</w:t>
      </w:r>
      <w:r>
        <w:rPr>
          <w:vertAlign w:val="superscript"/>
          <w:lang w:val="en-US"/>
        </w:rPr>
        <w:t>-1</w:t>
      </w:r>
      <w:r>
        <w:rPr>
          <w:lang w:val="en-US"/>
        </w:rPr>
        <w:t xml:space="preserve"> year</w:t>
      </w:r>
      <w:r>
        <w:rPr>
          <w:vertAlign w:val="superscript"/>
          <w:lang w:val="en-US"/>
        </w:rPr>
        <w:t>-1</w:t>
      </w:r>
      <w:r>
        <w:rPr>
          <w:lang w:val="en-US"/>
        </w:rPr>
        <w:t xml:space="preserve"> was applied. The remaining parameters were collated </w:t>
      </w:r>
      <w:r w:rsidR="00B40C70">
        <w:rPr>
          <w:lang w:val="en-US"/>
        </w:rPr>
        <w:t>from the national inventory reports</w:t>
      </w:r>
      <w:r>
        <w:rPr>
          <w:lang w:val="en-US"/>
        </w:rPr>
        <w:t xml:space="preserve"> and GLEAMS. </w:t>
      </w:r>
      <w:r w:rsidR="009B513E">
        <w:rPr>
          <w:lang w:val="en-US"/>
        </w:rPr>
        <w:t>Furthermore, NE</w:t>
      </w:r>
      <w:r w:rsidR="009B513E">
        <w:rPr>
          <w:vertAlign w:val="subscript"/>
          <w:lang w:val="en-US"/>
        </w:rPr>
        <w:t xml:space="preserve">gro </w:t>
      </w:r>
      <w:r w:rsidR="009B513E">
        <w:rPr>
          <w:lang w:val="en-US"/>
        </w:rPr>
        <w:t>was computed also according to GLEAMS</w:t>
      </w:r>
      <w:r w:rsidR="00342902">
        <w:rPr>
          <w:lang w:val="en-US"/>
        </w:rPr>
        <w:t xml:space="preserve"> for large and small ruminants. </w:t>
      </w:r>
    </w:p>
    <w:p w14:paraId="671D52EB" w14:textId="65BA65D8" w:rsidR="00E017A7" w:rsidRDefault="00342902" w:rsidP="002A47E9">
      <w:pPr>
        <w:rPr>
          <w:lang w:val="en-US"/>
        </w:rPr>
      </w:pPr>
      <w:r>
        <w:rPr>
          <w:lang w:val="en-US"/>
        </w:rPr>
        <w:t>For large ruminants:</w:t>
      </w:r>
    </w:p>
    <w:p w14:paraId="6280A587" w14:textId="763602FA" w:rsidR="00342902" w:rsidRDefault="00342902"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=22.02 x </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LW</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gro</m:t>
                        </m:r>
                      </m:sub>
                    </m:sSub>
                    <m:r>
                      <w:rPr>
                        <w:rFonts w:ascii="Cambria Math" w:hAnsi="Cambria Math"/>
                        <w:lang w:val="en-US"/>
                      </w:rPr>
                      <m:t>x 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kg</m:t>
                        </m:r>
                      </m:sub>
                    </m:sSub>
                  </m:den>
                </m:f>
              </m:e>
            </m:d>
          </m:e>
          <m:sup>
            <m:r>
              <w:rPr>
                <w:rFonts w:ascii="Cambria Math" w:hAnsi="Cambria Math"/>
                <w:lang w:val="en-US"/>
              </w:rPr>
              <m:t>0.75</m:t>
            </m:r>
          </m:sup>
        </m:sSup>
        <m:r>
          <w:rPr>
            <w:rFonts w:ascii="Cambria Math" w:hAnsi="Cambria Math"/>
            <w:lang w:val="en-US"/>
          </w:rPr>
          <m:t>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1.097</m:t>
            </m:r>
          </m:sup>
        </m:sSup>
        <m:r>
          <w:rPr>
            <w:rFonts w:ascii="Cambria Math" w:hAnsi="Cambria Math"/>
            <w:lang w:val="en-US"/>
          </w:rPr>
          <m:t xml:space="preserve"> </m:t>
        </m:r>
      </m:oMath>
      <w:r>
        <w:rPr>
          <w:lang w:val="en-US"/>
        </w:rPr>
        <w:t>,</w:t>
      </w:r>
    </w:p>
    <w:p w14:paraId="734313D6" w14:textId="77777777" w:rsidR="002A47E9" w:rsidRDefault="002A47E9" w:rsidP="002A47E9">
      <w:pPr>
        <w:rPr>
          <w:lang w:val="en-US"/>
        </w:rPr>
      </w:pPr>
      <w:r>
        <w:rPr>
          <w:lang w:val="en-US"/>
        </w:rPr>
        <w:t>W</w:t>
      </w:r>
      <w:r w:rsidR="00342902">
        <w:rPr>
          <w:lang w:val="en-US"/>
        </w:rPr>
        <w:t>here</w:t>
      </w:r>
      <w:r>
        <w:rPr>
          <w:lang w:val="en-US"/>
        </w:rPr>
        <w:t xml:space="preserve"> </w:t>
      </w:r>
      <w:r w:rsidR="00342902">
        <w:rPr>
          <w:lang w:val="en-US"/>
        </w:rPr>
        <w:t xml:space="preserve">LW </w:t>
      </w:r>
      <w:r>
        <w:rPr>
          <w:lang w:val="en-US"/>
        </w:rPr>
        <w:t>is the</w:t>
      </w:r>
      <w:r w:rsidR="00342902">
        <w:rPr>
          <w:lang w:val="en-US"/>
        </w:rPr>
        <w:t xml:space="preserve"> live weight of growing animals (kg head</w:t>
      </w:r>
      <w:r w:rsidR="00342902">
        <w:rPr>
          <w:vertAlign w:val="superscript"/>
          <w:lang w:val="en-US"/>
        </w:rPr>
        <w:t>-1</w:t>
      </w:r>
      <w:r w:rsidR="00342902">
        <w:rPr>
          <w:lang w:val="en-US"/>
        </w:rPr>
        <w:t>)</w:t>
      </w:r>
      <w:r>
        <w:rPr>
          <w:lang w:val="en-US"/>
        </w:rPr>
        <w:t xml:space="preserve">, </w:t>
      </w:r>
      <w:r w:rsidR="00342902">
        <w:rPr>
          <w:lang w:val="en-US"/>
        </w:rPr>
        <w:t>C</w:t>
      </w:r>
      <w:r w:rsidR="00342902">
        <w:rPr>
          <w:vertAlign w:val="subscript"/>
          <w:lang w:val="en-US"/>
        </w:rPr>
        <w:t>gro</w:t>
      </w:r>
      <w:r w:rsidR="00342902">
        <w:rPr>
          <w:lang w:val="en-US"/>
        </w:rPr>
        <w:t xml:space="preserve"> </w:t>
      </w:r>
      <w:r>
        <w:rPr>
          <w:lang w:val="en-US"/>
        </w:rPr>
        <w:t>a</w:t>
      </w:r>
      <w:r w:rsidR="00342902">
        <w:rPr>
          <w:lang w:val="en-US"/>
        </w:rPr>
        <w:t xml:space="preserve"> GLEAMS parameter (Table 3.27 in GLEAMS documentation)</w:t>
      </w:r>
      <w:r>
        <w:rPr>
          <w:lang w:val="en-US"/>
        </w:rPr>
        <w:t xml:space="preserve">  and </w:t>
      </w:r>
      <w:r w:rsidR="00342902">
        <w:rPr>
          <w:lang w:val="en-US"/>
        </w:rPr>
        <w:t>AF</w:t>
      </w:r>
      <w:r w:rsidR="00342902">
        <w:rPr>
          <w:vertAlign w:val="subscript"/>
          <w:lang w:val="en-US"/>
        </w:rPr>
        <w:t>kg</w:t>
      </w:r>
      <w:r w:rsidR="00342902">
        <w:rPr>
          <w:lang w:val="en-US"/>
        </w:rPr>
        <w:t xml:space="preserve"> </w:t>
      </w:r>
      <w:r>
        <w:rPr>
          <w:lang w:val="en-US"/>
        </w:rPr>
        <w:t>is the</w:t>
      </w:r>
      <w:r w:rsidR="00342902">
        <w:rPr>
          <w:lang w:val="en-US"/>
        </w:rPr>
        <w:t xml:space="preserve"> live weight of an adult animal (&gt;2 years) (kg head</w:t>
      </w:r>
      <w:r w:rsidR="00342902">
        <w:rPr>
          <w:vertAlign w:val="superscript"/>
          <w:lang w:val="en-US"/>
        </w:rPr>
        <w:t>-1</w:t>
      </w:r>
      <w:r w:rsidR="00342902">
        <w:rPr>
          <w:lang w:val="en-US"/>
        </w:rPr>
        <w:t>)</w:t>
      </w:r>
      <w:r>
        <w:rPr>
          <w:lang w:val="en-US"/>
        </w:rPr>
        <w:t xml:space="preserve">. </w:t>
      </w:r>
    </w:p>
    <w:p w14:paraId="35613141" w14:textId="1C909F7C" w:rsidR="007A211B" w:rsidRDefault="00342902" w:rsidP="002A47E9">
      <w:pPr>
        <w:rPr>
          <w:lang w:val="en-US"/>
        </w:rPr>
      </w:pPr>
      <w:r>
        <w:rPr>
          <w:lang w:val="en-US"/>
        </w:rPr>
        <w:t>For small ruminants:</w:t>
      </w:r>
    </w:p>
    <w:p w14:paraId="25D6D14C" w14:textId="0DF4EB1A" w:rsidR="008B6974" w:rsidRDefault="008B6974" w:rsidP="002A47E9">
      <w:pPr>
        <w:jc w:val="center"/>
        <w:rPr>
          <w:lang w:val="en-US"/>
        </w:rPr>
      </w:pPr>
      <m:oMath>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gro</m:t>
            </m:r>
          </m:sub>
        </m:sSub>
        <m:r>
          <w:rPr>
            <w:rFonts w:ascii="Cambria Math" w:hAnsi="Cambria Math"/>
            <w:lang w:val="en-US"/>
          </w:rPr>
          <m:t xml:space="preserve">=DWG x </m:t>
        </m:r>
        <m:d>
          <m:dPr>
            <m:ctrlPr>
              <w:rPr>
                <w:rFonts w:ascii="Cambria Math" w:hAnsi="Cambria Math"/>
                <w:i/>
                <w:lang w:val="en-US"/>
              </w:rPr>
            </m:ctrlPr>
          </m:dPr>
          <m:e>
            <m:r>
              <w:rPr>
                <w:rFonts w:ascii="Cambria Math" w:hAnsi="Cambria Math"/>
                <w:lang w:val="en-US"/>
              </w:rPr>
              <m:t xml:space="preserve">a+b x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kg</m:t>
                </m:r>
              </m:sub>
            </m:sSub>
          </m:e>
        </m:d>
        <m:r>
          <w:rPr>
            <w:rFonts w:ascii="Cambria Math" w:hAnsi="Cambria Math"/>
            <w:lang w:val="en-US"/>
          </w:rPr>
          <m:t>+0.5 x b x DW</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2</m:t>
            </m:r>
          </m:sup>
        </m:sSup>
        <m:r>
          <w:rPr>
            <w:rFonts w:ascii="Cambria Math" w:hAnsi="Cambria Math"/>
            <w:lang w:val="en-US"/>
          </w:rPr>
          <m:t xml:space="preserve"> </m:t>
        </m:r>
      </m:oMath>
      <w:r>
        <w:rPr>
          <w:lang w:val="en-US"/>
        </w:rPr>
        <w:t>,</w:t>
      </w:r>
    </w:p>
    <w:p w14:paraId="05896CED" w14:textId="69B8DB07" w:rsidR="008B6974" w:rsidRPr="008B6974" w:rsidRDefault="002A47E9" w:rsidP="002A47E9">
      <w:pPr>
        <w:rPr>
          <w:lang w:val="en-US"/>
        </w:rPr>
      </w:pPr>
      <w:r>
        <w:rPr>
          <w:lang w:val="en-US"/>
        </w:rPr>
        <w:t>W</w:t>
      </w:r>
      <w:r w:rsidR="008B6974">
        <w:rPr>
          <w:lang w:val="en-US"/>
        </w:rPr>
        <w:t>here</w:t>
      </w:r>
      <w:r>
        <w:rPr>
          <w:lang w:val="en-US"/>
        </w:rPr>
        <w:t xml:space="preserve"> </w:t>
      </w:r>
      <w:r w:rsidR="008B6974">
        <w:rPr>
          <w:lang w:val="en-US"/>
        </w:rPr>
        <w:t xml:space="preserve">a, b and c </w:t>
      </w:r>
      <w:r>
        <w:rPr>
          <w:lang w:val="en-US"/>
        </w:rPr>
        <w:t xml:space="preserve">are </w:t>
      </w:r>
      <w:r w:rsidR="008B6974">
        <w:rPr>
          <w:lang w:val="en-US"/>
        </w:rPr>
        <w:t>GLEAMS parameters (Tablel 3.28 in GLEAMS documentation</w:t>
      </w:r>
      <w:r>
        <w:rPr>
          <w:lang w:val="en-US"/>
        </w:rPr>
        <w:t xml:space="preserve">) and </w:t>
      </w:r>
      <w:r w:rsidR="008B6974">
        <w:rPr>
          <w:lang w:val="en-US"/>
        </w:rPr>
        <w:t>C</w:t>
      </w:r>
      <w:r w:rsidR="008B6974">
        <w:rPr>
          <w:vertAlign w:val="subscript"/>
          <w:lang w:val="en-US"/>
        </w:rPr>
        <w:t>kg</w:t>
      </w:r>
      <w:r w:rsidR="008B6974">
        <w:rPr>
          <w:lang w:val="en-US"/>
        </w:rPr>
        <w:t xml:space="preserve"> </w:t>
      </w:r>
      <w:r>
        <w:rPr>
          <w:lang w:val="en-US"/>
        </w:rPr>
        <w:t>is the</w:t>
      </w:r>
      <w:r w:rsidR="008B6974">
        <w:rPr>
          <w:lang w:val="en-US"/>
        </w:rPr>
        <w:t xml:space="preserve"> weight of lambs/kids at birth (kg head</w:t>
      </w:r>
      <w:r w:rsidR="008B6974">
        <w:rPr>
          <w:vertAlign w:val="superscript"/>
          <w:lang w:val="en-US"/>
        </w:rPr>
        <w:t>-1</w:t>
      </w:r>
      <w:r w:rsidR="008B6974">
        <w:rPr>
          <w:lang w:val="en-US"/>
        </w:rPr>
        <w:t>)</w:t>
      </w:r>
      <w:r>
        <w:rPr>
          <w:lang w:val="en-US"/>
        </w:rPr>
        <w:t>.</w:t>
      </w:r>
    </w:p>
    <w:p w14:paraId="57A953C0" w14:textId="15FECDC9" w:rsidR="007A211B" w:rsidRDefault="007A211B" w:rsidP="002A47E9">
      <w:pPr>
        <w:rPr>
          <w:lang w:val="en-US"/>
        </w:rPr>
      </w:pPr>
    </w:p>
    <w:p w14:paraId="6B29541C" w14:textId="2B8CA9F0" w:rsidR="007A211B" w:rsidRDefault="007A211B" w:rsidP="00EF4C9C">
      <w:pPr>
        <w:rPr>
          <w:lang w:val="en-US"/>
        </w:rPr>
      </w:pPr>
    </w:p>
    <w:p w14:paraId="4E602817" w14:textId="598B465B" w:rsidR="007A211B" w:rsidRDefault="007A211B" w:rsidP="00D60EC5">
      <w:pPr>
        <w:ind w:firstLine="720"/>
        <w:rPr>
          <w:lang w:val="en-US"/>
        </w:rPr>
      </w:pPr>
    </w:p>
    <w:p w14:paraId="4F1703B3" w14:textId="40F5C06C" w:rsidR="00D60EC5" w:rsidRDefault="00D60EC5" w:rsidP="00D60EC5">
      <w:pPr>
        <w:ind w:firstLine="720"/>
        <w:rPr>
          <w:lang w:val="en-US"/>
        </w:rPr>
      </w:pPr>
    </w:p>
    <w:p w14:paraId="2EE3B345" w14:textId="70613535" w:rsidR="00D60EC5" w:rsidRDefault="00D60EC5" w:rsidP="00D60EC5">
      <w:pPr>
        <w:ind w:firstLine="720"/>
        <w:rPr>
          <w:lang w:val="en-US"/>
        </w:rPr>
      </w:pPr>
    </w:p>
    <w:p w14:paraId="5C43159C" w14:textId="14A0D61E" w:rsidR="00D60EC5" w:rsidRDefault="00D60EC5" w:rsidP="00D60EC5">
      <w:pPr>
        <w:ind w:firstLine="720"/>
        <w:rPr>
          <w:lang w:val="en-US"/>
        </w:rPr>
      </w:pPr>
    </w:p>
    <w:p w14:paraId="79430B92" w14:textId="1C1FD59B" w:rsidR="00D60EC5" w:rsidRDefault="00D60EC5" w:rsidP="00D60EC5">
      <w:pPr>
        <w:ind w:firstLine="720"/>
        <w:rPr>
          <w:lang w:val="en-US"/>
        </w:rPr>
      </w:pPr>
    </w:p>
    <w:p w14:paraId="0C524EA3" w14:textId="4C9F86F3" w:rsidR="00D60EC5" w:rsidRDefault="00D60EC5" w:rsidP="00D60EC5">
      <w:pPr>
        <w:ind w:firstLine="720"/>
        <w:rPr>
          <w:lang w:val="en-US"/>
        </w:rPr>
      </w:pPr>
    </w:p>
    <w:p w14:paraId="1F08F9E9" w14:textId="36682D1F" w:rsidR="00D60EC5" w:rsidRDefault="00D60EC5" w:rsidP="00D60EC5">
      <w:pPr>
        <w:ind w:firstLine="720"/>
        <w:rPr>
          <w:lang w:val="en-US"/>
        </w:rPr>
      </w:pPr>
    </w:p>
    <w:p w14:paraId="5597D10E" w14:textId="3C3BFB46" w:rsidR="00D60EC5" w:rsidRDefault="00D60EC5" w:rsidP="00D60EC5">
      <w:pPr>
        <w:ind w:firstLine="720"/>
        <w:rPr>
          <w:lang w:val="en-US"/>
        </w:rPr>
      </w:pPr>
    </w:p>
    <w:p w14:paraId="64238990" w14:textId="4261510C" w:rsidR="00D60EC5" w:rsidRDefault="00D60EC5" w:rsidP="00D60EC5">
      <w:pPr>
        <w:ind w:firstLine="720"/>
        <w:rPr>
          <w:lang w:val="en-US"/>
        </w:rPr>
      </w:pPr>
    </w:p>
    <w:p w14:paraId="2A6F1D3E" w14:textId="03C18BE0" w:rsidR="00D60EC5" w:rsidRDefault="00D60EC5" w:rsidP="00D60EC5">
      <w:pPr>
        <w:ind w:firstLine="720"/>
        <w:rPr>
          <w:lang w:val="en-US"/>
        </w:rPr>
      </w:pPr>
    </w:p>
    <w:p w14:paraId="05158188" w14:textId="57AA57C4" w:rsidR="00D60EC5" w:rsidRDefault="00D60EC5" w:rsidP="005A2F53">
      <w:pPr>
        <w:rPr>
          <w:lang w:val="en-US"/>
        </w:rPr>
      </w:pPr>
    </w:p>
    <w:p w14:paraId="3CF5E31A" w14:textId="401641AC" w:rsidR="00AF1185" w:rsidRDefault="00AF1185" w:rsidP="005A2F53">
      <w:pPr>
        <w:rPr>
          <w:lang w:val="en-US"/>
        </w:rPr>
      </w:pPr>
    </w:p>
    <w:p w14:paraId="30E24C89" w14:textId="77777777" w:rsidR="00AF1185" w:rsidRPr="00EF4C9C" w:rsidRDefault="00AF1185" w:rsidP="005A2F53">
      <w:pPr>
        <w:rPr>
          <w:lang w:val="en-US"/>
        </w:rPr>
      </w:pPr>
    </w:p>
    <w:p w14:paraId="5E879265" w14:textId="22E513AD" w:rsidR="00684D0F" w:rsidRDefault="00684D0F" w:rsidP="00CB6058">
      <w:pPr>
        <w:pStyle w:val="Heading1"/>
        <w:rPr>
          <w:lang w:val="en-US"/>
        </w:rPr>
      </w:pPr>
      <w:r>
        <w:rPr>
          <w:lang w:val="en-US"/>
        </w:rPr>
        <w:t>Gaseous emissions</w:t>
      </w:r>
    </w:p>
    <w:p w14:paraId="374A5A81" w14:textId="3A7EE6D9" w:rsidR="00684D0F" w:rsidRDefault="00684D0F" w:rsidP="00684D0F">
      <w:pPr>
        <w:rPr>
          <w:lang w:val="en-US"/>
        </w:rPr>
      </w:pPr>
    </w:p>
    <w:p w14:paraId="52FCD30E" w14:textId="48399222" w:rsidR="00C7073C" w:rsidRDefault="00684D0F" w:rsidP="00C7073C">
      <w:pPr>
        <w:pStyle w:val="Heading3"/>
      </w:pPr>
      <w:r w:rsidRPr="00684D0F">
        <w:t>Ammonia (NH3)</w:t>
      </w:r>
    </w:p>
    <w:p w14:paraId="2BEC4FDD" w14:textId="2B13BD53" w:rsidR="00684D0F" w:rsidRPr="00EF3536" w:rsidRDefault="00684D0F" w:rsidP="005A2F53">
      <w:pPr>
        <w:rPr>
          <w:lang w:val="en-US"/>
        </w:rPr>
      </w:pPr>
      <w:r>
        <w:rPr>
          <w:lang w:val="en-US"/>
        </w:rPr>
        <w:t xml:space="preserve">Ammonia emissions were calculated for manure management systems (housing including yards, storage), the field application of organic and inorganic fertilisers (biosolids, manure, synthetic fertilisers and grazing) and crop residues burnt </w:t>
      </w:r>
      <w:r w:rsidRPr="00684D0F">
        <w:rPr>
          <w:i/>
          <w:iCs/>
          <w:lang w:val="en-US"/>
        </w:rPr>
        <w:t>in situ</w:t>
      </w:r>
      <w:r>
        <w:rPr>
          <w:lang w:val="en-US"/>
        </w:rPr>
        <w:t xml:space="preserve">. Emissions from manure spreading were calculated for slurry and solid manure. </w:t>
      </w:r>
      <w:r w:rsidR="008D6DAD">
        <w:rPr>
          <w:lang w:val="en-US"/>
        </w:rPr>
        <w:t xml:space="preserve">The methodology used follows </w:t>
      </w:r>
      <w:r w:rsidR="008D6DAD" w:rsidRPr="00EF3536">
        <w:rPr>
          <w:b/>
          <w:bCs/>
          <w:lang w:val="en-US"/>
        </w:rPr>
        <w:t>EMEP (2016)</w:t>
      </w:r>
      <w:r w:rsidR="00EF3536">
        <w:rPr>
          <w:lang w:val="en-US"/>
        </w:rPr>
        <w:t>.</w:t>
      </w:r>
    </w:p>
    <w:p w14:paraId="148F6450" w14:textId="77777777" w:rsidR="00684D0F" w:rsidRDefault="00684D0F" w:rsidP="00684D0F">
      <w:pPr>
        <w:rPr>
          <w:lang w:val="en-US"/>
        </w:rPr>
      </w:pPr>
    </w:p>
    <w:p w14:paraId="623C763A" w14:textId="2591F7E4" w:rsidR="00684D0F" w:rsidRDefault="00EC5E16" w:rsidP="00EC5E16">
      <w:pPr>
        <w:pStyle w:val="Heading3"/>
      </w:pPr>
      <w:r>
        <w:t>Nitrous oxide (N2O)</w:t>
      </w:r>
    </w:p>
    <w:p w14:paraId="6BDFA1EB" w14:textId="6878F28C" w:rsidR="00EC5E16" w:rsidRDefault="00EC5E16" w:rsidP="00EC5E16">
      <w:pPr>
        <w:rPr>
          <w:lang w:val="en-US"/>
        </w:rPr>
      </w:pPr>
    </w:p>
    <w:p w14:paraId="02FDDA33" w14:textId="5FA89B3C" w:rsidR="00EC5E16" w:rsidRDefault="00EC5E16" w:rsidP="00EC5E16">
      <w:pPr>
        <w:rPr>
          <w:lang w:val="en-US"/>
        </w:rPr>
      </w:pPr>
    </w:p>
    <w:p w14:paraId="62583C4A" w14:textId="6E0DDE83" w:rsidR="00EC5E16" w:rsidRDefault="00EC5E16" w:rsidP="00EC5E16">
      <w:pPr>
        <w:rPr>
          <w:lang w:val="en-US"/>
        </w:rPr>
      </w:pPr>
    </w:p>
    <w:p w14:paraId="568018B1" w14:textId="63A7F838" w:rsidR="00EC5E16" w:rsidRDefault="00EC5E16" w:rsidP="00C7073C">
      <w:pPr>
        <w:pStyle w:val="Heading3"/>
      </w:pPr>
      <w:r>
        <w:t>Nitrogen oxides (NOx)</w:t>
      </w:r>
    </w:p>
    <w:p w14:paraId="4520F03D" w14:textId="0CA7A818" w:rsidR="00EC5E16" w:rsidRDefault="00EC5E16" w:rsidP="00684D0F">
      <w:pPr>
        <w:rPr>
          <w:lang w:val="en-US"/>
        </w:rPr>
      </w:pPr>
      <w:r>
        <w:rPr>
          <w:lang w:val="en-US"/>
        </w:rPr>
        <w:t xml:space="preserve">Nitrogen oxides emission were calculated </w:t>
      </w:r>
    </w:p>
    <w:p w14:paraId="34809389" w14:textId="2516F3FB" w:rsidR="00EC5E16" w:rsidRDefault="00EC5E16" w:rsidP="00684D0F">
      <w:pPr>
        <w:rPr>
          <w:lang w:val="en-US"/>
        </w:rPr>
      </w:pPr>
    </w:p>
    <w:p w14:paraId="7C9AB926" w14:textId="56BDE642" w:rsidR="00D60EC5" w:rsidRDefault="00D60EC5" w:rsidP="00684D0F">
      <w:pPr>
        <w:rPr>
          <w:lang w:val="en-US"/>
        </w:rPr>
      </w:pPr>
    </w:p>
    <w:p w14:paraId="4E374AC4" w14:textId="3A3C2469" w:rsidR="00D60EC5" w:rsidRDefault="00D60EC5" w:rsidP="00684D0F">
      <w:pPr>
        <w:rPr>
          <w:lang w:val="en-US"/>
        </w:rPr>
      </w:pPr>
    </w:p>
    <w:p w14:paraId="304D9681" w14:textId="2B939BD8" w:rsidR="00D60EC5" w:rsidRDefault="00D60EC5" w:rsidP="00684D0F">
      <w:pPr>
        <w:rPr>
          <w:lang w:val="en-US"/>
        </w:rPr>
      </w:pPr>
    </w:p>
    <w:p w14:paraId="58CE8429" w14:textId="05B0F8CE" w:rsidR="00D60EC5" w:rsidRDefault="00D60EC5" w:rsidP="00684D0F">
      <w:pPr>
        <w:rPr>
          <w:lang w:val="en-US"/>
        </w:rPr>
      </w:pPr>
    </w:p>
    <w:p w14:paraId="7145BD7E" w14:textId="1B836FA1" w:rsidR="00D60EC5" w:rsidRDefault="00D60EC5" w:rsidP="00684D0F">
      <w:pPr>
        <w:rPr>
          <w:lang w:val="en-US"/>
        </w:rPr>
      </w:pPr>
    </w:p>
    <w:p w14:paraId="1C5E39D9" w14:textId="65DE02CF" w:rsidR="00D60EC5" w:rsidRDefault="00D60EC5" w:rsidP="00684D0F">
      <w:pPr>
        <w:rPr>
          <w:lang w:val="en-US"/>
        </w:rPr>
      </w:pPr>
    </w:p>
    <w:p w14:paraId="111EBC42" w14:textId="6328E985" w:rsidR="00D60EC5" w:rsidRDefault="00D60EC5" w:rsidP="00684D0F">
      <w:pPr>
        <w:rPr>
          <w:lang w:val="en-US"/>
        </w:rPr>
      </w:pPr>
    </w:p>
    <w:p w14:paraId="33938057" w14:textId="3CAF4819" w:rsidR="00D60EC5" w:rsidRDefault="00D60EC5" w:rsidP="00684D0F">
      <w:pPr>
        <w:rPr>
          <w:lang w:val="en-US"/>
        </w:rPr>
      </w:pPr>
    </w:p>
    <w:p w14:paraId="2B6DAD4B" w14:textId="299DD14B" w:rsidR="00D60EC5" w:rsidRDefault="00D60EC5" w:rsidP="00684D0F">
      <w:pPr>
        <w:rPr>
          <w:lang w:val="en-US"/>
        </w:rPr>
      </w:pPr>
    </w:p>
    <w:p w14:paraId="2672E2D2" w14:textId="20744B16" w:rsidR="00D60EC5" w:rsidRDefault="00D60EC5" w:rsidP="00684D0F">
      <w:pPr>
        <w:rPr>
          <w:lang w:val="en-US"/>
        </w:rPr>
      </w:pPr>
    </w:p>
    <w:p w14:paraId="287158B2" w14:textId="1F646601" w:rsidR="00D60EC5" w:rsidRDefault="00D60EC5" w:rsidP="00684D0F">
      <w:pPr>
        <w:rPr>
          <w:lang w:val="en-US"/>
        </w:rPr>
      </w:pPr>
    </w:p>
    <w:p w14:paraId="69A9F6D3" w14:textId="77777777" w:rsidR="00D60EC5" w:rsidRPr="00684D0F" w:rsidRDefault="00D60EC5" w:rsidP="00684D0F">
      <w:pPr>
        <w:rPr>
          <w:lang w:val="en-US"/>
        </w:rPr>
      </w:pPr>
    </w:p>
    <w:p w14:paraId="5AB29697" w14:textId="2C589CE4" w:rsidR="005F4561" w:rsidRDefault="00CB6058" w:rsidP="00CB6058">
      <w:pPr>
        <w:pStyle w:val="Heading1"/>
        <w:rPr>
          <w:lang w:val="en-US"/>
        </w:rPr>
      </w:pPr>
      <w:r>
        <w:rPr>
          <w:lang w:val="en-US"/>
        </w:rPr>
        <w:t>Runoff module</w:t>
      </w:r>
    </w:p>
    <w:p w14:paraId="675064B0" w14:textId="525BC470" w:rsidR="00CB6058" w:rsidRDefault="00CB6058" w:rsidP="00CB6058">
      <w:pPr>
        <w:rPr>
          <w:lang w:val="en-US"/>
        </w:rPr>
      </w:pPr>
    </w:p>
    <w:p w14:paraId="07E522AE" w14:textId="2E0AEF9F" w:rsidR="004C590B" w:rsidRDefault="00CB6058" w:rsidP="005A2F53">
      <w:pPr>
        <w:rPr>
          <w:lang w:val="en-US"/>
        </w:rPr>
      </w:pPr>
      <w:r>
        <w:rPr>
          <w:lang w:val="en-US"/>
        </w:rPr>
        <w:t xml:space="preserve">Runoff losses are calculated for the </w:t>
      </w:r>
      <w:r w:rsidRPr="00CB6058">
        <w:rPr>
          <w:b/>
          <w:bCs/>
          <w:lang w:val="en-US"/>
        </w:rPr>
        <w:t>recent application of nutrients to the soil from grazing and the field application of fertilisers</w:t>
      </w:r>
      <w:r>
        <w:rPr>
          <w:lang w:val="en-US"/>
        </w:rPr>
        <w:t xml:space="preserve"> (sludge, manure and synthetic fertilisers) and for the “</w:t>
      </w:r>
      <w:r w:rsidRPr="00CB6058">
        <w:rPr>
          <w:b/>
          <w:bCs/>
          <w:lang w:val="en-US"/>
        </w:rPr>
        <w:t>memory effect</w:t>
      </w:r>
      <w:r>
        <w:rPr>
          <w:lang w:val="en-US"/>
        </w:rPr>
        <w:t xml:space="preserve">” over time </w:t>
      </w:r>
      <w:r>
        <w:rPr>
          <w:lang w:val="en-US"/>
        </w:rPr>
        <w:fldChar w:fldCharType="begin" w:fldLock="1"/>
      </w:r>
      <w:r>
        <w:rPr>
          <w:lang w:val="en-US"/>
        </w:rPr>
        <w:instrText>ADDIN CSL_CITATION {"citationItems":[{"id":"ITEM-1","itemData":{"DOI":"10.5194/gmd-8-4045-2015","ISSN":"19919603","abstract":"The IMAGE-Global Nutrient Model (GNM) is a global distributed spatially explicit model using hydrology as the basis for describing nitrogen (N) and phosphorus (P) delivery to surface water and transport and in-stream retention in rivers, lakes, wetlands and reservoirs. It is part of the integrated assessment model IMAGE, which studies the interaction between society and the environment over prolonged time periods. In the IMAGE-GNM model, grid cells receive water with dissolved and suspended N and P from upstream grid cells; inside grid cells, N and P are delivered to water bodies via diffuse sources (surface runoff, shallow and deep groundwater, riparian zones; litterfall in floodplains; atmospheric deposition) and point sources (wastewater); N and P retention in a water body is calculated on the basis of the residence time of the water and nutrient uptake velocity; subsequently, water and nutrients are transported to downstream grid cells. Differences between model results and observed concentrations for a range of global rivers are acceptable given the global scale of the uncalibrated model. Sensitivity analysis with data for the year 2000 showed that runoff is a major factor for N and P delivery, retention and river export. For both N and P, uptake velocity and all factors used to compute the subgrid in-stream retention are important for total in-stream retention and river export. Soil N budgets, wastewater and all factors determining litterfall in floodplains are important for N delivery to surface water. For P the factors that determine the P content of the soil (soil P content and bulk density) are important factors for delivery and river export.","author":[{"dropping-particle":"","family":"Beusen","given":"A. H.W.","non-dropping-particle":"","parse-names":false,"suffix":""},{"dropping-particle":"","family":"Beek","given":"L. P.H.","non-dropping-particle":"Van","parse-names":false,"suffix":""},{"dropping-particle":"","family":"Bouwman","given":"A. F.","non-dropping-particle":"","parse-names":false,"suffix":""},{"dropping-particle":"","family":"Mogollón","given":"J. M.","non-dropping-particle":"","parse-names":false,"suffix":""},{"dropping-particle":"","family":"Middelburg","given":"J. J.","non-dropping-particle":"","parse-names":false,"suffix":""}],"container-title":"Geoscientific Model Development","id":"ITEM-1","issue":"12","issued":{"date-parts":[["2015"]]},"page":"4045-4067","title":"Coupling global models for hydrology and nutrient loading to simulate nitrogen and phosphorus retention in surface water - Description of IMAGE-GNM and analysis of performance","type":"article-journal","volume":"8"},"uris":["http://www.mendeley.com/documents/?uuid=c5fb0fff-8ac3-4a82-a354-404c3e1ef231"]}],"mendeley":{"formattedCitation":"(Beusen et al., 2015)","plainTextFormattedCitation":"(Beusen et al., 2015)","previouslyFormattedCitation":"(Beusen et al., 2015)"},"properties":{"noteIndex":0},"schema":"https://github.com/citation-style-language/schema/raw/master/csl-citation.json"}</w:instrText>
      </w:r>
      <w:r>
        <w:rPr>
          <w:lang w:val="en-US"/>
        </w:rPr>
        <w:fldChar w:fldCharType="separate"/>
      </w:r>
      <w:r w:rsidRPr="00CB6058">
        <w:rPr>
          <w:noProof/>
          <w:lang w:val="en-US"/>
        </w:rPr>
        <w:t>(Beusen et al., 2015)</w:t>
      </w:r>
      <w:r>
        <w:rPr>
          <w:lang w:val="en-US"/>
        </w:rPr>
        <w:fldChar w:fldCharType="end"/>
      </w:r>
      <w:r>
        <w:rPr>
          <w:lang w:val="en-US"/>
        </w:rPr>
        <w:t>. The former applies the MITERRA-EUROPE approach to first estimate the runoff fraction (f</w:t>
      </w:r>
      <w:r>
        <w:rPr>
          <w:vertAlign w:val="subscript"/>
          <w:lang w:val="en-US"/>
        </w:rPr>
        <w:t>runoff</w:t>
      </w:r>
      <w:r>
        <w:rPr>
          <w:lang w:val="en-US"/>
        </w:rPr>
        <w:t xml:space="preserve">; %N-input) based on environmental parameters </w:t>
      </w:r>
      <w:r>
        <w:rPr>
          <w:lang w:val="en-US"/>
        </w:rPr>
        <w:fldChar w:fldCharType="begin" w:fldLock="1"/>
      </w:r>
      <w:r w:rsidR="008B365A">
        <w:rPr>
          <w:lang w:val="en-US"/>
        </w:rPr>
        <w:instrText>ADDIN CSL_CITATION {"citationItems":[{"id":"ITEM-1","itemData":{"DOI":"10.2134/jeq2008.0108","ISBN":"0047-2425 (Print)\\r0047-2425 (Linking)","ISSN":"1537-2537","PMID":"19202011","abstract":"The high N inputs to agricultural systems in many regions in 27 member states of the European Union (EU-27) result in N leaching to groundwater and surface water and emissions of ammonia (NH(3)), nitrous oxide (N(2)O), nitric oxide (NO), and dinitrogen (N(2)) to the atmosphere. Measures taken to decreasing these emissions often focus at one specific pollutant, but may have both antagonistic and synergistic effects on other N emissions. The model MITERRA-EUROPE was developed to assess the effects and interactions of policies and measures in agriculture on N losses and P balances at a regional level in EU-27. MITERRA-EUROPE is partly based on the existing models CAPRI and GAINS, supplemented with a N leaching module and a module with sets of measures. Calculations for the year 2000 show that denitrification is the largest N loss pathway in European agriculture (on average 44 kg N ha(-1) agricultural land), followed by NH(3) volatilization (17 kg N ha(-1)), N leaching (16 kg N ha(-1)) and emissions of N(2)O (2 kg N ha(-1)) and NO(X) (2 kg N ha(-1)). However, losses between regions in the EU-27 vary strongly. Some of the measures implemented to abate NH(3) emission may increase N(2)O emissions and N leaching. Balanced N fertilization has the potential of creating synergistic effects by simultaneously decreasing N leaching and NH(3) and N(2)O emissions. MITERRA-EUROPE is the first model that quantitatively assesses the possible synergistic and antagonistic effects of N emission abatement measures in a uniform way in EU-27.","author":[{"dropping-particle":"","family":"Velthof","given":"G.L.","non-dropping-particle":"","parse-names":false,"suffix":""},{"dropping-particle":"","family":"Oudendag","given":"D.","non-dropping-particle":"","parse-names":false,"suffix":""},{"dropping-particle":"","family":"Witzke","given":"H.P.","non-dropping-particle":"","parse-names":false,"suffix":""},{"dropping-particle":"","family":"Asman","given":"W.A.H.","non-dropping-particle":"","parse-names":false,"suffix":""},{"dropping-particle":"","family":"Klimont","given":"Z.","non-dropping-particle":"","parse-names":false,"suffix":""},{"dropping-particle":"","family":"Oenema","given":"O.","non-dropping-particle":"","parse-names":false,"suffix":""}],"container-title":"Journal of Environment Quality","id":"ITEM-1","issue":"2","issued":{"date-parts":[["2009"]]},"note":"Has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attention.\n\nHas a bit of everything needed for the GNB, namely activity data and their sources, conceptual methodlologis, e.g. manure storage, ammonia volatilization.\n\nNice paper to read again and with much more attention.","page":"402","title":"Integrated Assessment of Nitrogen Losses from Agriculture in EU-27 using MITERRA-EUROPE","type":"article-journal","volume":"38"},"uris":["http://www.mendeley.com/documents/?uuid=8e3066fc-86dd-4733-aec4-c4233a018ef0"]}],"mendeley":{"formattedCitation":"(Velthof et al., 2009)","plainTextFormattedCitation":"(Velthof et al., 2009)","previouslyFormattedCitation":"(Velthof et al., 2009)"},"properties":{"noteIndex":0},"schema":"https://github.com/citation-style-language/schema/raw/master/csl-citation.json"}</w:instrText>
      </w:r>
      <w:r>
        <w:rPr>
          <w:lang w:val="en-US"/>
        </w:rPr>
        <w:fldChar w:fldCharType="separate"/>
      </w:r>
      <w:r w:rsidRPr="00CB6058">
        <w:rPr>
          <w:noProof/>
          <w:lang w:val="en-US"/>
        </w:rPr>
        <w:t>(Velthof et al., 2009)</w:t>
      </w:r>
      <w:r>
        <w:rPr>
          <w:lang w:val="en-US"/>
        </w:rPr>
        <w:fldChar w:fldCharType="end"/>
      </w:r>
      <w:r>
        <w:rPr>
          <w:lang w:val="en-US"/>
        </w:rPr>
        <w:t xml:space="preserve">. </w:t>
      </w:r>
      <w:r w:rsidR="00655DDF">
        <w:rPr>
          <w:lang w:val="en-US"/>
        </w:rPr>
        <w:t xml:space="preserve">Runoff parameters receive as input static data (slope, soil </w:t>
      </w:r>
      <w:r w:rsidR="00655DDF">
        <w:rPr>
          <w:lang w:val="en-US"/>
        </w:rPr>
        <w:lastRenderedPageBreak/>
        <w:t xml:space="preserve">texture and depth to rock) and dynamic data calculated on a yearly basis (land use, precipitation surplus). Land use classes were derived from the land use module. </w:t>
      </w:r>
    </w:p>
    <w:p w14:paraId="5FEB33F0" w14:textId="75A2B667" w:rsidR="004C590B" w:rsidRDefault="00CB6058" w:rsidP="005A2F53">
      <w:pPr>
        <w:rPr>
          <w:lang w:val="en-US"/>
        </w:rPr>
      </w:pPr>
      <w:r>
        <w:rPr>
          <w:lang w:val="en-US"/>
        </w:rPr>
        <w:t>Two different methodologies were applied to calculate f</w:t>
      </w:r>
      <w:r>
        <w:rPr>
          <w:vertAlign w:val="subscript"/>
          <w:lang w:val="en-US"/>
        </w:rPr>
        <w:t>runoff:</w:t>
      </w:r>
      <w:r>
        <w:rPr>
          <w:lang w:val="en-US"/>
        </w:rPr>
        <w:t xml:space="preserve"> one based on </w:t>
      </w:r>
      <w:r w:rsidRPr="00CB6058">
        <w:rPr>
          <w:b/>
          <w:bCs/>
          <w:lang w:val="en-US"/>
        </w:rPr>
        <w:t>the potential land use allocation to different crops and management practices</w:t>
      </w:r>
      <w:r>
        <w:rPr>
          <w:lang w:val="en-US"/>
        </w:rPr>
        <w:t xml:space="preserve">, the other calculated by accounting </w:t>
      </w:r>
      <w:r w:rsidRPr="00CB6058">
        <w:rPr>
          <w:b/>
          <w:bCs/>
          <w:lang w:val="en-US"/>
        </w:rPr>
        <w:t>for spatial explicit crop areas</w:t>
      </w:r>
      <w:r>
        <w:rPr>
          <w:lang w:val="en-US"/>
        </w:rPr>
        <w:t xml:space="preserve"> (</w:t>
      </w:r>
      <w:r w:rsidRPr="00CB6058">
        <w:rPr>
          <w:i/>
          <w:iCs/>
          <w:lang w:val="en-US"/>
        </w:rPr>
        <w:t>to be implemented</w:t>
      </w:r>
      <w:r>
        <w:rPr>
          <w:lang w:val="en-US"/>
        </w:rPr>
        <w:t xml:space="preserve">). The </w:t>
      </w:r>
      <w:r w:rsidRPr="00634D57">
        <w:rPr>
          <w:u w:val="single"/>
          <w:lang w:val="en-US"/>
        </w:rPr>
        <w:t>first approach</w:t>
      </w:r>
      <w:r>
        <w:rPr>
          <w:lang w:val="en-US"/>
        </w:rPr>
        <w:t xml:space="preserve"> was implemented by firstly separating management practices (fertilisers and grazing) and by defining allowed land use classes to allocate</w:t>
      </w:r>
      <w:r w:rsidR="00931C7C">
        <w:rPr>
          <w:lang w:val="en-US"/>
        </w:rPr>
        <w:t xml:space="preserve"> different</w:t>
      </w:r>
      <w:r>
        <w:rPr>
          <w:lang w:val="en-US"/>
        </w:rPr>
        <w:t xml:space="preserve"> crop nutrient flows.</w:t>
      </w:r>
      <w:r w:rsidR="00634D57">
        <w:rPr>
          <w:lang w:val="en-US"/>
        </w:rPr>
        <w:t xml:space="preserve"> Land use classes were crop nutrient flows are not allowed were masked out and set to NA, while the authorized land uses were set to 1 and multiplied by the annual runoff fraction.</w:t>
      </w:r>
      <w:r w:rsidR="003D2B82">
        <w:rPr>
          <w:lang w:val="en-US"/>
        </w:rPr>
        <w:t xml:space="preserve"> </w:t>
      </w:r>
      <w:r w:rsidR="00931C7C">
        <w:rPr>
          <w:lang w:val="en-US"/>
        </w:rPr>
        <w:t xml:space="preserve">The following crop classes were aggregated and further allocated: AnnualCrops (cereals, vegetables, potatoes, pulses), FruitTrees (citrus, fresh fruits, dried nuts), IntensivePasture, OliveGrove, Vineyards and Rice. For grazing, it was assumed that this practice only occurs in certain LU classes. </w:t>
      </w:r>
    </w:p>
    <w:p w14:paraId="387B8A0A" w14:textId="5137ACC0" w:rsidR="00634D57" w:rsidRDefault="00634D57" w:rsidP="005A2F53">
      <w:pPr>
        <w:rPr>
          <w:lang w:val="en-US"/>
        </w:rPr>
      </w:pPr>
      <w:r>
        <w:rPr>
          <w:lang w:val="en-US"/>
        </w:rPr>
        <w:t xml:space="preserve">The </w:t>
      </w:r>
      <w:r w:rsidRPr="00634D57">
        <w:rPr>
          <w:u w:val="single"/>
          <w:lang w:val="en-US"/>
        </w:rPr>
        <w:t>second approach</w:t>
      </w:r>
      <w:r>
        <w:rPr>
          <w:lang w:val="en-US"/>
        </w:rPr>
        <w:t xml:space="preserve"> was calculated by masking </w:t>
      </w:r>
      <w:r w:rsidR="00655DDF">
        <w:rPr>
          <w:lang w:val="en-US"/>
        </w:rPr>
        <w:t>spatially explicit crop areas from the runoff fraction mask.</w:t>
      </w:r>
    </w:p>
    <w:p w14:paraId="284F46D1" w14:textId="2DC6F301" w:rsidR="00634D57" w:rsidRPr="00634D57" w:rsidRDefault="00634D57" w:rsidP="00634D57">
      <w:pPr>
        <w:pStyle w:val="Caption"/>
        <w:keepNext/>
        <w:jc w:val="center"/>
        <w:rPr>
          <w:i w:val="0"/>
          <w:iCs w:val="0"/>
          <w:color w:val="auto"/>
          <w:sz w:val="24"/>
          <w:szCs w:val="24"/>
        </w:rPr>
      </w:pPr>
      <w:r w:rsidRPr="00634D57">
        <w:rPr>
          <w:i w:val="0"/>
          <w:iCs w:val="0"/>
          <w:color w:val="auto"/>
          <w:sz w:val="24"/>
          <w:szCs w:val="24"/>
        </w:rPr>
        <w:t xml:space="preserve">Table </w:t>
      </w:r>
      <w:r w:rsidRPr="00634D57">
        <w:rPr>
          <w:i w:val="0"/>
          <w:iCs w:val="0"/>
          <w:color w:val="auto"/>
          <w:sz w:val="24"/>
          <w:szCs w:val="24"/>
        </w:rPr>
        <w:fldChar w:fldCharType="begin"/>
      </w:r>
      <w:r w:rsidRPr="00634D57">
        <w:rPr>
          <w:i w:val="0"/>
          <w:iCs w:val="0"/>
          <w:color w:val="auto"/>
          <w:sz w:val="24"/>
          <w:szCs w:val="24"/>
        </w:rPr>
        <w:instrText xml:space="preserve"> SEQ Table \* ARABIC </w:instrText>
      </w:r>
      <w:r w:rsidRPr="00634D57">
        <w:rPr>
          <w:i w:val="0"/>
          <w:iCs w:val="0"/>
          <w:color w:val="auto"/>
          <w:sz w:val="24"/>
          <w:szCs w:val="24"/>
        </w:rPr>
        <w:fldChar w:fldCharType="separate"/>
      </w:r>
      <w:r w:rsidR="00CE3CF7">
        <w:rPr>
          <w:i w:val="0"/>
          <w:iCs w:val="0"/>
          <w:noProof/>
          <w:color w:val="auto"/>
          <w:sz w:val="24"/>
          <w:szCs w:val="24"/>
        </w:rPr>
        <w:t>8</w:t>
      </w:r>
      <w:r w:rsidRPr="00634D57">
        <w:rPr>
          <w:i w:val="0"/>
          <w:iCs w:val="0"/>
          <w:color w:val="auto"/>
          <w:sz w:val="24"/>
          <w:szCs w:val="24"/>
        </w:rPr>
        <w:fldChar w:fldCharType="end"/>
      </w:r>
      <w:r>
        <w:rPr>
          <w:i w:val="0"/>
          <w:iCs w:val="0"/>
          <w:color w:val="auto"/>
          <w:sz w:val="24"/>
          <w:szCs w:val="24"/>
        </w:rPr>
        <w:t>.</w:t>
      </w:r>
      <w:r w:rsidRPr="00634D57">
        <w:rPr>
          <w:i w:val="0"/>
          <w:iCs w:val="0"/>
          <w:color w:val="auto"/>
          <w:sz w:val="24"/>
          <w:szCs w:val="24"/>
        </w:rPr>
        <w:t xml:space="preserve"> Allowed land use (allocation) classes</w:t>
      </w:r>
      <w:r w:rsidR="00655DDF">
        <w:rPr>
          <w:i w:val="0"/>
          <w:iCs w:val="0"/>
          <w:color w:val="auto"/>
          <w:sz w:val="24"/>
          <w:szCs w:val="24"/>
        </w:rPr>
        <w:t xml:space="preserve"> </w:t>
      </w:r>
      <w:r w:rsidR="004C590B">
        <w:rPr>
          <w:i w:val="0"/>
          <w:iCs w:val="0"/>
          <w:color w:val="auto"/>
          <w:sz w:val="24"/>
          <w:szCs w:val="24"/>
        </w:rPr>
        <w:t xml:space="preserve">for AnnualCrops </w:t>
      </w:r>
      <w:r w:rsidR="00655DDF">
        <w:rPr>
          <w:i w:val="0"/>
          <w:iCs w:val="0"/>
          <w:color w:val="auto"/>
          <w:sz w:val="24"/>
          <w:szCs w:val="24"/>
        </w:rPr>
        <w:t>(Activity_data/General_params/LULCC/Runoff/LU_allocation)</w:t>
      </w:r>
    </w:p>
    <w:tbl>
      <w:tblPr>
        <w:tblStyle w:val="PlainTable2"/>
        <w:tblW w:w="9360" w:type="dxa"/>
        <w:tblLook w:val="04A0" w:firstRow="1" w:lastRow="0" w:firstColumn="1" w:lastColumn="0" w:noHBand="0" w:noVBand="1"/>
      </w:tblPr>
      <w:tblGrid>
        <w:gridCol w:w="945"/>
        <w:gridCol w:w="3980"/>
        <w:gridCol w:w="2872"/>
        <w:gridCol w:w="1563"/>
      </w:tblGrid>
      <w:tr w:rsidR="00CB6058" w:rsidRPr="00CB6058" w14:paraId="0B4A645D" w14:textId="77777777" w:rsidTr="00CB605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67A412E" w14:textId="77777777" w:rsidR="00CB6058" w:rsidRPr="00CB6058" w:rsidRDefault="00CB6058" w:rsidP="00CB6058">
            <w:pPr>
              <w:rPr>
                <w:rFonts w:eastAsia="Times New Roman"/>
                <w:color w:val="000000"/>
                <w:lang w:val="en-US"/>
              </w:rPr>
            </w:pPr>
            <w:r w:rsidRPr="00CB6058">
              <w:rPr>
                <w:rFonts w:eastAsia="Times New Roman"/>
                <w:color w:val="000000"/>
                <w:lang w:val="en-US"/>
              </w:rPr>
              <w:t>clc_id</w:t>
            </w:r>
          </w:p>
        </w:tc>
        <w:tc>
          <w:tcPr>
            <w:tcW w:w="3980" w:type="dxa"/>
            <w:noWrap/>
            <w:hideMark/>
          </w:tcPr>
          <w:p w14:paraId="3B234094"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label</w:t>
            </w:r>
          </w:p>
        </w:tc>
        <w:tc>
          <w:tcPr>
            <w:tcW w:w="2872" w:type="dxa"/>
            <w:noWrap/>
            <w:hideMark/>
          </w:tcPr>
          <w:p w14:paraId="52713073"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LULCC_label</w:t>
            </w:r>
          </w:p>
        </w:tc>
        <w:tc>
          <w:tcPr>
            <w:tcW w:w="1563" w:type="dxa"/>
            <w:noWrap/>
            <w:hideMark/>
          </w:tcPr>
          <w:p w14:paraId="5B5C9EF1" w14:textId="77777777" w:rsidR="00CB6058" w:rsidRPr="00CB6058" w:rsidRDefault="00CB6058" w:rsidP="00CB6058">
            <w:pPr>
              <w:cnfStyle w:val="100000000000" w:firstRow="1"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allow_runoff</w:t>
            </w:r>
          </w:p>
        </w:tc>
      </w:tr>
      <w:tr w:rsidR="00CB6058" w:rsidRPr="00CB6058" w14:paraId="18E828E2"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3FF8EAF9"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1</w:t>
            </w:r>
          </w:p>
        </w:tc>
        <w:tc>
          <w:tcPr>
            <w:tcW w:w="3980" w:type="dxa"/>
            <w:noWrap/>
            <w:hideMark/>
          </w:tcPr>
          <w:p w14:paraId="4B5B2C3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2872" w:type="dxa"/>
            <w:noWrap/>
            <w:hideMark/>
          </w:tcPr>
          <w:p w14:paraId="03BC516A"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urban</w:t>
            </w:r>
          </w:p>
        </w:tc>
        <w:tc>
          <w:tcPr>
            <w:tcW w:w="1563" w:type="dxa"/>
            <w:noWrap/>
            <w:hideMark/>
          </w:tcPr>
          <w:p w14:paraId="6A8C06A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D0DA6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D75356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w:t>
            </w:r>
          </w:p>
        </w:tc>
        <w:tc>
          <w:tcPr>
            <w:tcW w:w="3980" w:type="dxa"/>
            <w:noWrap/>
            <w:hideMark/>
          </w:tcPr>
          <w:p w14:paraId="348D8475"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2872" w:type="dxa"/>
            <w:noWrap/>
            <w:hideMark/>
          </w:tcPr>
          <w:p w14:paraId="341F5B8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forest</w:t>
            </w:r>
          </w:p>
        </w:tc>
        <w:tc>
          <w:tcPr>
            <w:tcW w:w="1563" w:type="dxa"/>
            <w:noWrap/>
            <w:hideMark/>
          </w:tcPr>
          <w:p w14:paraId="320696B8"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B610651"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458495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w:t>
            </w:r>
          </w:p>
        </w:tc>
        <w:tc>
          <w:tcPr>
            <w:tcW w:w="3980" w:type="dxa"/>
            <w:noWrap/>
            <w:hideMark/>
          </w:tcPr>
          <w:p w14:paraId="4A01410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2872" w:type="dxa"/>
            <w:noWrap/>
            <w:hideMark/>
          </w:tcPr>
          <w:p w14:paraId="2D278D0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wetlands</w:t>
            </w:r>
          </w:p>
        </w:tc>
        <w:tc>
          <w:tcPr>
            <w:tcW w:w="1563" w:type="dxa"/>
            <w:noWrap/>
            <w:hideMark/>
          </w:tcPr>
          <w:p w14:paraId="6159C17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07EF70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43C41D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211</w:t>
            </w:r>
          </w:p>
        </w:tc>
        <w:tc>
          <w:tcPr>
            <w:tcW w:w="3980" w:type="dxa"/>
            <w:shd w:val="clear" w:color="auto" w:fill="92D050"/>
            <w:noWrap/>
            <w:hideMark/>
          </w:tcPr>
          <w:p w14:paraId="76B5DA7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Non-irrigated arable land</w:t>
            </w:r>
          </w:p>
        </w:tc>
        <w:tc>
          <w:tcPr>
            <w:tcW w:w="2872" w:type="dxa"/>
            <w:shd w:val="clear" w:color="auto" w:fill="92D050"/>
            <w:noWrap/>
            <w:hideMark/>
          </w:tcPr>
          <w:p w14:paraId="398A3A5B"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Non_irrigated</w:t>
            </w:r>
          </w:p>
        </w:tc>
        <w:tc>
          <w:tcPr>
            <w:tcW w:w="1563" w:type="dxa"/>
            <w:shd w:val="clear" w:color="auto" w:fill="92D050"/>
            <w:noWrap/>
            <w:hideMark/>
          </w:tcPr>
          <w:p w14:paraId="06ED811D"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F2738A8"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01D77195"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212</w:t>
            </w:r>
          </w:p>
        </w:tc>
        <w:tc>
          <w:tcPr>
            <w:tcW w:w="3980" w:type="dxa"/>
            <w:shd w:val="clear" w:color="auto" w:fill="92D050"/>
            <w:noWrap/>
            <w:hideMark/>
          </w:tcPr>
          <w:p w14:paraId="412D10C9"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 irrigated land</w:t>
            </w:r>
          </w:p>
        </w:tc>
        <w:tc>
          <w:tcPr>
            <w:tcW w:w="2872" w:type="dxa"/>
            <w:shd w:val="clear" w:color="auto" w:fill="92D050"/>
            <w:noWrap/>
            <w:hideMark/>
          </w:tcPr>
          <w:p w14:paraId="78E9B693"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Permanently_irrigated</w:t>
            </w:r>
          </w:p>
        </w:tc>
        <w:tc>
          <w:tcPr>
            <w:tcW w:w="1563" w:type="dxa"/>
            <w:shd w:val="clear" w:color="auto" w:fill="92D050"/>
            <w:noWrap/>
            <w:hideMark/>
          </w:tcPr>
          <w:p w14:paraId="390E2827"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6B716C8A"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4EB572BA"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213</w:t>
            </w:r>
          </w:p>
        </w:tc>
        <w:tc>
          <w:tcPr>
            <w:tcW w:w="3980" w:type="dxa"/>
            <w:noWrap/>
            <w:hideMark/>
          </w:tcPr>
          <w:p w14:paraId="21FF206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 fields</w:t>
            </w:r>
          </w:p>
        </w:tc>
        <w:tc>
          <w:tcPr>
            <w:tcW w:w="2872" w:type="dxa"/>
            <w:noWrap/>
            <w:hideMark/>
          </w:tcPr>
          <w:p w14:paraId="538B49FD"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Rice</w:t>
            </w:r>
          </w:p>
        </w:tc>
        <w:tc>
          <w:tcPr>
            <w:tcW w:w="1563" w:type="dxa"/>
            <w:noWrap/>
            <w:hideMark/>
          </w:tcPr>
          <w:p w14:paraId="21A253B1"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F073A4"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795DCFA8"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221</w:t>
            </w:r>
          </w:p>
        </w:tc>
        <w:tc>
          <w:tcPr>
            <w:tcW w:w="3980" w:type="dxa"/>
            <w:noWrap/>
            <w:hideMark/>
          </w:tcPr>
          <w:p w14:paraId="1EF4650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2872" w:type="dxa"/>
            <w:noWrap/>
            <w:hideMark/>
          </w:tcPr>
          <w:p w14:paraId="20D4A745"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Vineyards</w:t>
            </w:r>
          </w:p>
        </w:tc>
        <w:tc>
          <w:tcPr>
            <w:tcW w:w="1563" w:type="dxa"/>
            <w:noWrap/>
            <w:hideMark/>
          </w:tcPr>
          <w:p w14:paraId="1921C0DC"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2130A25"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29912B81"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222</w:t>
            </w:r>
          </w:p>
        </w:tc>
        <w:tc>
          <w:tcPr>
            <w:tcW w:w="3980" w:type="dxa"/>
            <w:noWrap/>
            <w:hideMark/>
          </w:tcPr>
          <w:p w14:paraId="413EADEF"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 trees and berry plantations</w:t>
            </w:r>
          </w:p>
        </w:tc>
        <w:tc>
          <w:tcPr>
            <w:tcW w:w="2872" w:type="dxa"/>
            <w:noWrap/>
            <w:hideMark/>
          </w:tcPr>
          <w:p w14:paraId="1CA37AE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Fruit_trees</w:t>
            </w:r>
          </w:p>
        </w:tc>
        <w:tc>
          <w:tcPr>
            <w:tcW w:w="1563" w:type="dxa"/>
            <w:noWrap/>
            <w:hideMark/>
          </w:tcPr>
          <w:p w14:paraId="46AE9190"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9D44837"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F78F63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223</w:t>
            </w:r>
          </w:p>
        </w:tc>
        <w:tc>
          <w:tcPr>
            <w:tcW w:w="3980" w:type="dxa"/>
            <w:noWrap/>
            <w:hideMark/>
          </w:tcPr>
          <w:p w14:paraId="7E89C450"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 groves</w:t>
            </w:r>
          </w:p>
        </w:tc>
        <w:tc>
          <w:tcPr>
            <w:tcW w:w="2872" w:type="dxa"/>
            <w:noWrap/>
            <w:hideMark/>
          </w:tcPr>
          <w:p w14:paraId="063D1D56"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Olive_groves</w:t>
            </w:r>
          </w:p>
        </w:tc>
        <w:tc>
          <w:tcPr>
            <w:tcW w:w="1563" w:type="dxa"/>
            <w:noWrap/>
            <w:hideMark/>
          </w:tcPr>
          <w:p w14:paraId="719B31D9"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41F44698"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FE365E3"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231</w:t>
            </w:r>
          </w:p>
        </w:tc>
        <w:tc>
          <w:tcPr>
            <w:tcW w:w="3980" w:type="dxa"/>
            <w:noWrap/>
            <w:hideMark/>
          </w:tcPr>
          <w:p w14:paraId="21C86B4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2872" w:type="dxa"/>
            <w:noWrap/>
            <w:hideMark/>
          </w:tcPr>
          <w:p w14:paraId="20C7D33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Pastures</w:t>
            </w:r>
          </w:p>
        </w:tc>
        <w:tc>
          <w:tcPr>
            <w:tcW w:w="1563" w:type="dxa"/>
            <w:noWrap/>
            <w:hideMark/>
          </w:tcPr>
          <w:p w14:paraId="2CFEB1B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3A8EFB9"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534506E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241</w:t>
            </w:r>
          </w:p>
        </w:tc>
        <w:tc>
          <w:tcPr>
            <w:tcW w:w="3980" w:type="dxa"/>
            <w:shd w:val="clear" w:color="auto" w:fill="92D050"/>
            <w:noWrap/>
            <w:hideMark/>
          </w:tcPr>
          <w:p w14:paraId="1A26323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 crops associated with permanent crops</w:t>
            </w:r>
          </w:p>
        </w:tc>
        <w:tc>
          <w:tcPr>
            <w:tcW w:w="2872" w:type="dxa"/>
            <w:shd w:val="clear" w:color="auto" w:fill="92D050"/>
            <w:noWrap/>
            <w:hideMark/>
          </w:tcPr>
          <w:p w14:paraId="46615C92"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Annuals_permanents</w:t>
            </w:r>
          </w:p>
        </w:tc>
        <w:tc>
          <w:tcPr>
            <w:tcW w:w="1563" w:type="dxa"/>
            <w:shd w:val="clear" w:color="auto" w:fill="92D050"/>
            <w:noWrap/>
            <w:hideMark/>
          </w:tcPr>
          <w:p w14:paraId="202918CB"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5B168754"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shd w:val="clear" w:color="auto" w:fill="92D050"/>
            <w:noWrap/>
            <w:hideMark/>
          </w:tcPr>
          <w:p w14:paraId="63016D16"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242</w:t>
            </w:r>
          </w:p>
        </w:tc>
        <w:tc>
          <w:tcPr>
            <w:tcW w:w="3980" w:type="dxa"/>
            <w:shd w:val="clear" w:color="auto" w:fill="92D050"/>
            <w:noWrap/>
            <w:hideMark/>
          </w:tcPr>
          <w:p w14:paraId="48C2DFE0"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 cultivation patterns</w:t>
            </w:r>
          </w:p>
        </w:tc>
        <w:tc>
          <w:tcPr>
            <w:tcW w:w="2872" w:type="dxa"/>
            <w:shd w:val="clear" w:color="auto" w:fill="92D050"/>
            <w:noWrap/>
            <w:hideMark/>
          </w:tcPr>
          <w:p w14:paraId="77136A04"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Complex_patterns</w:t>
            </w:r>
          </w:p>
        </w:tc>
        <w:tc>
          <w:tcPr>
            <w:tcW w:w="1563" w:type="dxa"/>
            <w:shd w:val="clear" w:color="auto" w:fill="92D050"/>
            <w:noWrap/>
            <w:hideMark/>
          </w:tcPr>
          <w:p w14:paraId="3ED70CE5"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1</w:t>
            </w:r>
          </w:p>
        </w:tc>
      </w:tr>
      <w:tr w:rsidR="00CB6058" w:rsidRPr="00CB6058" w14:paraId="2D69E31D"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0A528F10"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243</w:t>
            </w:r>
          </w:p>
        </w:tc>
        <w:tc>
          <w:tcPr>
            <w:tcW w:w="3980" w:type="dxa"/>
            <w:noWrap/>
            <w:hideMark/>
          </w:tcPr>
          <w:p w14:paraId="1C4721B8"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Land principally occupied by agriculture with significant areas of natural vegetation</w:t>
            </w:r>
          </w:p>
        </w:tc>
        <w:tc>
          <w:tcPr>
            <w:tcW w:w="2872" w:type="dxa"/>
            <w:noWrap/>
            <w:hideMark/>
          </w:tcPr>
          <w:p w14:paraId="6FE55F91"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Agriculture_naturalVeg</w:t>
            </w:r>
          </w:p>
        </w:tc>
        <w:tc>
          <w:tcPr>
            <w:tcW w:w="1563" w:type="dxa"/>
            <w:noWrap/>
            <w:hideMark/>
          </w:tcPr>
          <w:p w14:paraId="4D9021B4"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6500EC0C"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523A988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244</w:t>
            </w:r>
          </w:p>
        </w:tc>
        <w:tc>
          <w:tcPr>
            <w:tcW w:w="3980" w:type="dxa"/>
            <w:noWrap/>
            <w:hideMark/>
          </w:tcPr>
          <w:p w14:paraId="2CF9D6A6"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Agro-forestry areas</w:t>
            </w:r>
          </w:p>
        </w:tc>
        <w:tc>
          <w:tcPr>
            <w:tcW w:w="2872" w:type="dxa"/>
            <w:noWrap/>
            <w:hideMark/>
          </w:tcPr>
          <w:p w14:paraId="07AC57DA"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AgroForestry</w:t>
            </w:r>
          </w:p>
        </w:tc>
        <w:tc>
          <w:tcPr>
            <w:tcW w:w="1563" w:type="dxa"/>
            <w:noWrap/>
            <w:hideMark/>
          </w:tcPr>
          <w:p w14:paraId="79B30CD9"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3E13D41A" w14:textId="77777777" w:rsidTr="00CB605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6F6C7514"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321</w:t>
            </w:r>
          </w:p>
        </w:tc>
        <w:tc>
          <w:tcPr>
            <w:tcW w:w="3980" w:type="dxa"/>
            <w:noWrap/>
            <w:hideMark/>
          </w:tcPr>
          <w:p w14:paraId="2ED46F9C"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 grasslands</w:t>
            </w:r>
          </w:p>
        </w:tc>
        <w:tc>
          <w:tcPr>
            <w:tcW w:w="2872" w:type="dxa"/>
            <w:noWrap/>
            <w:hideMark/>
          </w:tcPr>
          <w:p w14:paraId="26CA8A84" w14:textId="77777777" w:rsidR="00CB6058" w:rsidRPr="00CB6058" w:rsidRDefault="00CB6058" w:rsidP="00CB6058">
            <w:pPr>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Natural_grasslands</w:t>
            </w:r>
          </w:p>
        </w:tc>
        <w:tc>
          <w:tcPr>
            <w:tcW w:w="1563" w:type="dxa"/>
            <w:noWrap/>
            <w:hideMark/>
          </w:tcPr>
          <w:p w14:paraId="4330B16F" w14:textId="77777777" w:rsidR="00CB6058" w:rsidRPr="00CB6058" w:rsidRDefault="00CB6058" w:rsidP="00CB6058">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r w:rsidR="00CB6058" w:rsidRPr="00CB6058" w14:paraId="0C4BF0F9" w14:textId="77777777" w:rsidTr="00CB6058">
        <w:trPr>
          <w:trHeight w:val="288"/>
        </w:trPr>
        <w:tc>
          <w:tcPr>
            <w:cnfStyle w:val="001000000000" w:firstRow="0" w:lastRow="0" w:firstColumn="1" w:lastColumn="0" w:oddVBand="0" w:evenVBand="0" w:oddHBand="0" w:evenHBand="0" w:firstRowFirstColumn="0" w:firstRowLastColumn="0" w:lastRowFirstColumn="0" w:lastRowLastColumn="0"/>
            <w:tcW w:w="945" w:type="dxa"/>
            <w:noWrap/>
            <w:hideMark/>
          </w:tcPr>
          <w:p w14:paraId="19BCCF0D" w14:textId="77777777" w:rsidR="00CB6058" w:rsidRPr="00CB6058" w:rsidRDefault="00CB6058" w:rsidP="00CB6058">
            <w:pPr>
              <w:jc w:val="right"/>
              <w:rPr>
                <w:rFonts w:eastAsia="Times New Roman"/>
                <w:b w:val="0"/>
                <w:bCs w:val="0"/>
                <w:color w:val="000000"/>
                <w:lang w:val="en-US"/>
              </w:rPr>
            </w:pPr>
            <w:r w:rsidRPr="00CB6058">
              <w:rPr>
                <w:rFonts w:eastAsia="Times New Roman"/>
                <w:b w:val="0"/>
                <w:bCs w:val="0"/>
                <w:color w:val="000000"/>
                <w:lang w:val="en-US"/>
              </w:rPr>
              <w:t>512</w:t>
            </w:r>
          </w:p>
        </w:tc>
        <w:tc>
          <w:tcPr>
            <w:tcW w:w="3980" w:type="dxa"/>
            <w:noWrap/>
            <w:hideMark/>
          </w:tcPr>
          <w:p w14:paraId="7B5FE4E2"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 bodies</w:t>
            </w:r>
          </w:p>
        </w:tc>
        <w:tc>
          <w:tcPr>
            <w:tcW w:w="2872" w:type="dxa"/>
            <w:noWrap/>
            <w:hideMark/>
          </w:tcPr>
          <w:p w14:paraId="28DCB707" w14:textId="77777777" w:rsidR="00CB6058" w:rsidRPr="00CB6058" w:rsidRDefault="00CB6058" w:rsidP="00CB6058">
            <w:pPr>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Water_bodies</w:t>
            </w:r>
          </w:p>
        </w:tc>
        <w:tc>
          <w:tcPr>
            <w:tcW w:w="1563" w:type="dxa"/>
            <w:noWrap/>
            <w:hideMark/>
          </w:tcPr>
          <w:p w14:paraId="36664403" w14:textId="77777777" w:rsidR="00CB6058" w:rsidRPr="00CB6058" w:rsidRDefault="00CB6058" w:rsidP="00CB6058">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lang w:val="en-US"/>
              </w:rPr>
            </w:pPr>
            <w:r w:rsidRPr="00CB6058">
              <w:rPr>
                <w:rFonts w:eastAsia="Times New Roman"/>
                <w:color w:val="000000"/>
                <w:lang w:val="en-US"/>
              </w:rPr>
              <w:t>0</w:t>
            </w:r>
          </w:p>
        </w:tc>
      </w:tr>
    </w:tbl>
    <w:p w14:paraId="467ED6FC" w14:textId="77777777" w:rsidR="00CB6058" w:rsidRPr="00CB6058" w:rsidRDefault="00CB6058" w:rsidP="00CB6058">
      <w:pPr>
        <w:rPr>
          <w:lang w:val="en-US"/>
        </w:rPr>
      </w:pPr>
    </w:p>
    <w:p w14:paraId="7E2BEB61" w14:textId="77777777" w:rsidR="00931C7C" w:rsidRDefault="004C590B" w:rsidP="005A2F53">
      <w:pPr>
        <w:rPr>
          <w:lang w:val="en-US"/>
        </w:rPr>
      </w:pPr>
      <w:r>
        <w:rPr>
          <w:lang w:val="en-US"/>
        </w:rPr>
        <w:t>Nutrient runoff losses from recent application (Nut</w:t>
      </w:r>
      <w:r>
        <w:rPr>
          <w:vertAlign w:val="subscript"/>
          <w:lang w:val="en-US"/>
        </w:rPr>
        <w:t>Res, rf</w:t>
      </w:r>
      <w:r>
        <w:rPr>
          <w:lang w:val="en-US"/>
        </w:rPr>
        <w:t>) were calculated as the product of runoff fractions and the net nutrient returned to the soil (Nut</w:t>
      </w:r>
      <w:r>
        <w:rPr>
          <w:vertAlign w:val="subscript"/>
          <w:lang w:val="en-US"/>
        </w:rPr>
        <w:t>Res, net</w:t>
      </w:r>
      <w:r>
        <w:rPr>
          <w:lang w:val="en-US"/>
        </w:rPr>
        <w:t xml:space="preserve">). </w:t>
      </w:r>
      <w:r w:rsidRPr="004C590B">
        <w:rPr>
          <w:lang w:val="en-US"/>
        </w:rPr>
        <w:t>For nitrogen, ammonia (NH</w:t>
      </w:r>
      <w:r w:rsidRPr="004C590B">
        <w:rPr>
          <w:vertAlign w:val="subscript"/>
          <w:lang w:val="en-US"/>
        </w:rPr>
        <w:t>3</w:t>
      </w:r>
      <w:r w:rsidRPr="004C590B">
        <w:rPr>
          <w:lang w:val="en-US"/>
        </w:rPr>
        <w:t>) emissions were subtracted from the field application of fertilisers and grazing.</w:t>
      </w:r>
      <w:r w:rsidRPr="004C590B">
        <w:rPr>
          <w:b/>
          <w:bCs/>
          <w:lang w:val="en-US"/>
        </w:rPr>
        <w:t xml:space="preserve"> </w:t>
      </w:r>
      <w:r>
        <w:rPr>
          <w:lang w:val="en-US"/>
        </w:rPr>
        <w:t>It is implied that that the total Nut</w:t>
      </w:r>
      <w:r>
        <w:rPr>
          <w:vertAlign w:val="subscript"/>
          <w:lang w:val="en-US"/>
        </w:rPr>
        <w:t>res, rf</w:t>
      </w:r>
      <w:r>
        <w:rPr>
          <w:lang w:val="en-US"/>
        </w:rPr>
        <w:t xml:space="preserve"> is the sum of the runoff losses </w:t>
      </w:r>
      <w:r w:rsidR="00931C7C">
        <w:rPr>
          <w:lang w:val="en-US"/>
        </w:rPr>
        <w:t>from all crop classes</w:t>
      </w:r>
      <w:r>
        <w:rPr>
          <w:lang w:val="en-US"/>
        </w:rPr>
        <w:t xml:space="preserve"> </w:t>
      </w:r>
      <w:r w:rsidR="00931C7C" w:rsidRPr="00931C7C">
        <w:rPr>
          <w:b/>
          <w:bCs/>
          <w:lang w:val="en-US"/>
        </w:rPr>
        <w:t>and</w:t>
      </w:r>
      <w:r w:rsidR="00931C7C">
        <w:rPr>
          <w:lang w:val="en-US"/>
        </w:rPr>
        <w:t xml:space="preserve"> for grazing and field application. </w:t>
      </w:r>
    </w:p>
    <w:p w14:paraId="4FE276C9" w14:textId="74D96D2C" w:rsidR="00931C7C" w:rsidRDefault="00931C7C" w:rsidP="005A2F53">
      <w:pPr>
        <w:rPr>
          <w:lang w:val="en-US"/>
        </w:rPr>
      </w:pPr>
      <m:oMathPara>
        <m:oMath>
          <m:r>
            <w:rPr>
              <w:rFonts w:ascii="Cambria Math" w:hAnsi="Cambria Math"/>
              <w:lang w:val="en-US"/>
            </w:rPr>
            <m:t>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Res,rf</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runoff</m:t>
              </m:r>
            </m:sub>
          </m:sSub>
          <m:r>
            <w:rPr>
              <w:rFonts w:ascii="Cambria Math" w:hAnsi="Cambria Math"/>
              <w:lang w:val="en-US"/>
            </w:rPr>
            <m:t xml:space="preserve"> x NU</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Res,net</m:t>
              </m:r>
            </m:sub>
          </m:sSub>
        </m:oMath>
      </m:oMathPara>
    </w:p>
    <w:p w14:paraId="4006C02C" w14:textId="40DD502F" w:rsidR="00CB6058" w:rsidRDefault="00931C7C" w:rsidP="005A2F53">
      <w:pPr>
        <w:rPr>
          <w:lang w:val="en-US"/>
        </w:rPr>
      </w:pPr>
      <w:r>
        <w:rPr>
          <w:lang w:val="en-US"/>
        </w:rPr>
        <w:t>For instance, for the nitrogen losses of Irrigated_maize (an annual crop) from manure application, f</w:t>
      </w:r>
      <w:r>
        <w:rPr>
          <w:vertAlign w:val="subscript"/>
          <w:lang w:val="en-US"/>
        </w:rPr>
        <w:t>runoff</w:t>
      </w:r>
      <w:r>
        <w:rPr>
          <w:lang w:val="en-US"/>
        </w:rPr>
        <w:t xml:space="preserve"> was calculated by allocating the net nutrient losses to the allowed land use classes (i.e., gross manure spreading minus the NH</w:t>
      </w:r>
      <w:r>
        <w:rPr>
          <w:vertAlign w:val="subscript"/>
          <w:lang w:val="en-US"/>
        </w:rPr>
        <w:t>3</w:t>
      </w:r>
      <w:r>
        <w:rPr>
          <w:lang w:val="en-US"/>
        </w:rPr>
        <w:t xml:space="preserve"> emissions following application (Table 1).</w:t>
      </w:r>
    </w:p>
    <w:p w14:paraId="0E224D31" w14:textId="77777777" w:rsidR="00931C7C" w:rsidRPr="00931C7C" w:rsidRDefault="00931C7C" w:rsidP="005A2F53">
      <w:pPr>
        <w:rPr>
          <w:rFonts w:eastAsiaTheme="minorEastAsia"/>
          <w:sz w:val="22"/>
          <w:szCs w:val="22"/>
          <w:lang w:val="en-US"/>
        </w:rPr>
      </w:pPr>
      <m:oMathPara>
        <m:oMath>
          <m:r>
            <w:rPr>
              <w:rFonts w:ascii="Cambria Math" w:hAnsi="Cambria Math"/>
              <w:sz w:val="22"/>
              <w:szCs w:val="22"/>
              <w:lang w:val="en-US"/>
            </w:rPr>
            <m:t>Nu</m:t>
          </m:r>
          <m:sSub>
            <m:sSubPr>
              <m:ctrlPr>
                <w:rPr>
                  <w:rFonts w:ascii="Cambria Math" w:hAnsi="Cambria Math"/>
                  <w:i/>
                  <w:sz w:val="22"/>
                  <w:szCs w:val="22"/>
                  <w:lang w:val="en-US"/>
                </w:rPr>
              </m:ctrlPr>
            </m:sSubPr>
            <m:e>
              <m:r>
                <w:rPr>
                  <w:rFonts w:ascii="Cambria Math" w:hAnsi="Cambria Math"/>
                  <w:sz w:val="22"/>
                  <w:szCs w:val="22"/>
                  <w:lang w:val="en-US"/>
                </w:rPr>
                <m:t>t</m:t>
              </m:r>
            </m:e>
            <m:sub>
              <m:r>
                <w:rPr>
                  <w:rFonts w:ascii="Cambria Math" w:hAnsi="Cambria Math"/>
                  <w:sz w:val="22"/>
                  <w:szCs w:val="22"/>
                  <w:lang w:val="en-US"/>
                </w:rPr>
                <m:t>Res,rf,   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m:t>
          </m:r>
        </m:oMath>
      </m:oMathPara>
    </w:p>
    <w:p w14:paraId="70EC1071" w14:textId="0907DFD3" w:rsidR="00931C7C" w:rsidRPr="00931C7C" w:rsidRDefault="00B829DD" w:rsidP="005A2F53">
      <w:pPr>
        <w:rPr>
          <w:sz w:val="22"/>
          <w:szCs w:val="22"/>
          <w:lang w:val="en-US"/>
        </w:rPr>
      </w:pPr>
      <m:oMathPara>
        <m:oMath>
          <m:sSub>
            <m:sSubPr>
              <m:ctrlPr>
                <w:rPr>
                  <w:rFonts w:ascii="Cambria Math" w:hAnsi="Cambria Math"/>
                  <w:i/>
                  <w:sz w:val="22"/>
                  <w:szCs w:val="22"/>
                  <w:lang w:val="en-US"/>
                </w:rPr>
              </m:ctrlPr>
            </m:sSubPr>
            <m:e>
              <m:r>
                <w:rPr>
                  <w:rFonts w:ascii="Cambria Math" w:hAnsi="Cambria Math"/>
                  <w:sz w:val="22"/>
                  <w:szCs w:val="22"/>
                  <w:lang w:val="en-US"/>
                </w:rPr>
                <m:t>f</m:t>
              </m:r>
            </m:e>
            <m:sub>
              <m:r>
                <w:rPr>
                  <w:rFonts w:ascii="Cambria Math" w:hAnsi="Cambria Math"/>
                  <w:sz w:val="22"/>
                  <w:szCs w:val="22"/>
                  <w:lang w:val="en-US"/>
                </w:rPr>
                <m:t>runoff,   L</m:t>
              </m:r>
              <m:sSub>
                <m:sSubPr>
                  <m:ctrlPr>
                    <w:rPr>
                      <w:rFonts w:ascii="Cambria Math" w:hAnsi="Cambria Math"/>
                      <w:i/>
                      <w:sz w:val="22"/>
                      <w:szCs w:val="22"/>
                      <w:lang w:val="en-US"/>
                    </w:rPr>
                  </m:ctrlPr>
                </m:sSubPr>
                <m:e>
                  <m:r>
                    <w:rPr>
                      <w:rFonts w:ascii="Cambria Math" w:hAnsi="Cambria Math"/>
                      <w:sz w:val="22"/>
                      <w:szCs w:val="22"/>
                      <w:lang w:val="en-US"/>
                    </w:rPr>
                    <m:t>U</m:t>
                  </m:r>
                </m:e>
                <m:sub>
                  <m:r>
                    <w:rPr>
                      <w:rFonts w:ascii="Cambria Math" w:hAnsi="Cambria Math"/>
                      <w:sz w:val="22"/>
                      <w:szCs w:val="22"/>
                      <w:lang w:val="en-US"/>
                    </w:rPr>
                    <m:t>allocatio</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AnnualCrops</m:t>
                      </m:r>
                    </m:sub>
                  </m:sSub>
                </m:sub>
              </m:sSub>
            </m:sub>
          </m:sSub>
          <m:r>
            <w:rPr>
              <w:rFonts w:ascii="Cambria Math" w:hAnsi="Cambria Math"/>
              <w:sz w:val="22"/>
              <w:szCs w:val="22"/>
              <w:lang w:val="en-US"/>
            </w:rPr>
            <m:t xml:space="preserve"> x </m:t>
          </m:r>
          <m:d>
            <m:dPr>
              <m:ctrlPr>
                <w:rPr>
                  <w:rFonts w:ascii="Cambria Math" w:hAnsi="Cambria Math"/>
                  <w:i/>
                  <w:sz w:val="22"/>
                  <w:szCs w:val="22"/>
                  <w:lang w:val="en-US"/>
                </w:rPr>
              </m:ctrlPr>
            </m:dPr>
            <m:e>
              <m:r>
                <w:rPr>
                  <w:rFonts w:ascii="Cambria Math" w:hAnsi="Cambria Math"/>
                  <w:sz w:val="22"/>
                  <w:szCs w:val="22"/>
                  <w:lang w:val="en-US"/>
                </w:rPr>
                <m:t>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Gross, spreading,Irrigate</m:t>
                  </m:r>
                  <m:sSub>
                    <m:sSubPr>
                      <m:ctrlPr>
                        <w:rPr>
                          <w:rFonts w:ascii="Cambria Math" w:hAnsi="Cambria Math"/>
                          <w:i/>
                          <w:sz w:val="22"/>
                          <w:szCs w:val="22"/>
                          <w:lang w:val="en-US"/>
                        </w:rPr>
                      </m:ctrlPr>
                    </m:sSubPr>
                    <m:e>
                      <m:r>
                        <w:rPr>
                          <w:rFonts w:ascii="Cambria Math" w:hAnsi="Cambria Math"/>
                          <w:sz w:val="22"/>
                          <w:szCs w:val="22"/>
                          <w:lang w:val="en-US"/>
                        </w:rPr>
                        <m:t>d</m:t>
                      </m:r>
                    </m:e>
                    <m:sub>
                      <m:r>
                        <w:rPr>
                          <w:rFonts w:ascii="Cambria Math" w:hAnsi="Cambria Math"/>
                          <w:sz w:val="22"/>
                          <w:szCs w:val="22"/>
                          <w:lang w:val="en-US"/>
                        </w:rPr>
                        <m:t>maize</m:t>
                      </m:r>
                    </m:sub>
                  </m:sSub>
                </m:sub>
              </m:sSub>
              <m:r>
                <w:rPr>
                  <w:rFonts w:ascii="Cambria Math" w:hAnsi="Cambria Math"/>
                  <w:sz w:val="22"/>
                  <w:szCs w:val="22"/>
                  <w:lang w:val="en-US"/>
                </w:rPr>
                <m:t>- Ma</m:t>
              </m:r>
              <m:sSub>
                <m:sSubPr>
                  <m:ctrlPr>
                    <w:rPr>
                      <w:rFonts w:ascii="Cambria Math" w:hAnsi="Cambria Math"/>
                      <w:i/>
                      <w:sz w:val="22"/>
                      <w:szCs w:val="22"/>
                      <w:lang w:val="en-US"/>
                    </w:rPr>
                  </m:ctrlPr>
                </m:sSubPr>
                <m:e>
                  <m:r>
                    <w:rPr>
                      <w:rFonts w:ascii="Cambria Math" w:hAnsi="Cambria Math"/>
                      <w:sz w:val="22"/>
                      <w:szCs w:val="22"/>
                      <w:lang w:val="en-US"/>
                    </w:rPr>
                    <m:t>n</m:t>
                  </m:r>
                </m:e>
                <m:sub>
                  <m:r>
                    <w:rPr>
                      <w:rFonts w:ascii="Cambria Math" w:hAnsi="Cambria Math"/>
                      <w:sz w:val="22"/>
                      <w:szCs w:val="22"/>
                      <w:lang w:val="en-US"/>
                    </w:rPr>
                    <m:t>NH3, spreading,Irrigated_maize</m:t>
                  </m:r>
                </m:sub>
              </m:sSub>
            </m:e>
          </m:d>
        </m:oMath>
      </m:oMathPara>
    </w:p>
    <w:p w14:paraId="492DF00A" w14:textId="45E37E29" w:rsidR="00931C7C" w:rsidRDefault="00931C7C" w:rsidP="00CB6058">
      <w:pPr>
        <w:rPr>
          <w:lang w:val="en-US"/>
        </w:rPr>
      </w:pPr>
    </w:p>
    <w:p w14:paraId="0DF2B3FE" w14:textId="17DA0ECD" w:rsidR="0053526B" w:rsidRPr="0053526B" w:rsidRDefault="0053526B" w:rsidP="0053526B">
      <w:pPr>
        <w:pStyle w:val="Heading2"/>
      </w:pPr>
      <w:r w:rsidRPr="0053526B">
        <w:t>Summary of operations</w:t>
      </w:r>
    </w:p>
    <w:p w14:paraId="32732E3F" w14:textId="77777777" w:rsidR="0053526B" w:rsidRDefault="0053526B" w:rsidP="00CB6058">
      <w:pPr>
        <w:rPr>
          <w:lang w:val="en-US"/>
        </w:rPr>
      </w:pPr>
    </w:p>
    <w:tbl>
      <w:tblPr>
        <w:tblStyle w:val="TableGrid"/>
        <w:tblW w:w="0" w:type="auto"/>
        <w:tblLook w:val="04A0" w:firstRow="1" w:lastRow="0" w:firstColumn="1" w:lastColumn="0" w:noHBand="0" w:noVBand="1"/>
      </w:tblPr>
      <w:tblGrid>
        <w:gridCol w:w="1696"/>
        <w:gridCol w:w="7654"/>
      </w:tblGrid>
      <w:tr w:rsidR="0053526B" w14:paraId="30B61CE7" w14:textId="77777777" w:rsidTr="0053526B">
        <w:trPr>
          <w:trHeight w:val="583"/>
        </w:trPr>
        <w:tc>
          <w:tcPr>
            <w:tcW w:w="1696" w:type="dxa"/>
            <w:shd w:val="clear" w:color="auto" w:fill="00B0F0"/>
            <w:vAlign w:val="center"/>
          </w:tcPr>
          <w:p w14:paraId="217D3025" w14:textId="23391EF9" w:rsidR="0053526B" w:rsidRPr="0053526B" w:rsidRDefault="0053526B" w:rsidP="0053526B">
            <w:pPr>
              <w:jc w:val="center"/>
              <w:rPr>
                <w:b/>
                <w:bCs/>
                <w:lang w:val="en-US"/>
              </w:rPr>
            </w:pPr>
            <w:r w:rsidRPr="0053526B">
              <w:rPr>
                <w:b/>
                <w:bCs/>
                <w:lang w:val="en-US"/>
              </w:rPr>
              <w:t>Implemented</w:t>
            </w:r>
          </w:p>
        </w:tc>
        <w:tc>
          <w:tcPr>
            <w:tcW w:w="7654" w:type="dxa"/>
          </w:tcPr>
          <w:p w14:paraId="744766C0" w14:textId="77777777" w:rsidR="0053526B" w:rsidRDefault="0053526B" w:rsidP="0053526B">
            <w:pPr>
              <w:pStyle w:val="ListParagraph"/>
              <w:numPr>
                <w:ilvl w:val="0"/>
                <w:numId w:val="3"/>
              </w:numPr>
              <w:rPr>
                <w:lang w:val="en-US"/>
              </w:rPr>
            </w:pPr>
            <w:r>
              <w:rPr>
                <w:lang w:val="en-US"/>
              </w:rPr>
              <w:t>NITROGEN: Runoff losses from recent application of fertilisers (biosolids, manure, synthetic fertilisers) for all crops and for grazing</w:t>
            </w:r>
          </w:p>
          <w:p w14:paraId="5AACC2B2" w14:textId="4CEF2775" w:rsidR="0053526B" w:rsidRPr="0053526B" w:rsidRDefault="0053526B" w:rsidP="0053526B">
            <w:pPr>
              <w:pStyle w:val="ListParagraph"/>
              <w:numPr>
                <w:ilvl w:val="0"/>
                <w:numId w:val="3"/>
              </w:numPr>
              <w:rPr>
                <w:lang w:val="en-US"/>
              </w:rPr>
            </w:pPr>
            <w:r>
              <w:rPr>
                <w:lang w:val="en-US"/>
              </w:rPr>
              <w:t>f</w:t>
            </w:r>
            <w:r>
              <w:rPr>
                <w:vertAlign w:val="subscript"/>
                <w:lang w:val="en-US"/>
              </w:rPr>
              <w:t>runoff</w:t>
            </w:r>
            <w:r>
              <w:rPr>
                <w:lang w:val="en-US"/>
              </w:rPr>
              <w:t xml:space="preserve"> calculated using the first approach (land use allocation approach)</w:t>
            </w:r>
          </w:p>
        </w:tc>
      </w:tr>
      <w:tr w:rsidR="0053526B" w14:paraId="526DC2F8" w14:textId="77777777" w:rsidTr="0053526B">
        <w:tc>
          <w:tcPr>
            <w:tcW w:w="1696" w:type="dxa"/>
            <w:shd w:val="clear" w:color="auto" w:fill="00B0F0"/>
            <w:vAlign w:val="center"/>
          </w:tcPr>
          <w:p w14:paraId="557F9585" w14:textId="266713C5" w:rsidR="0053526B" w:rsidRPr="0053526B" w:rsidRDefault="0053526B" w:rsidP="0053526B">
            <w:pPr>
              <w:jc w:val="center"/>
              <w:rPr>
                <w:b/>
                <w:bCs/>
                <w:lang w:val="en-US"/>
              </w:rPr>
            </w:pPr>
            <w:r w:rsidRPr="0053526B">
              <w:rPr>
                <w:b/>
                <w:bCs/>
                <w:lang w:val="en-US"/>
              </w:rPr>
              <w:t>Not implemented yet</w:t>
            </w:r>
          </w:p>
        </w:tc>
        <w:tc>
          <w:tcPr>
            <w:tcW w:w="7654" w:type="dxa"/>
          </w:tcPr>
          <w:p w14:paraId="04177C17" w14:textId="6C93BB67" w:rsidR="0053526B" w:rsidRDefault="0053526B" w:rsidP="0053526B">
            <w:pPr>
              <w:pStyle w:val="ListParagraph"/>
              <w:numPr>
                <w:ilvl w:val="0"/>
                <w:numId w:val="3"/>
              </w:numPr>
              <w:rPr>
                <w:lang w:val="en-US"/>
              </w:rPr>
            </w:pPr>
            <w:r>
              <w:rPr>
                <w:lang w:val="en-US"/>
              </w:rPr>
              <w:t>NITROGEN, PHOSPHORUS: “Memory effect” of runoff losses</w:t>
            </w:r>
          </w:p>
          <w:p w14:paraId="7A894E6F" w14:textId="0092E772" w:rsidR="0053526B" w:rsidRDefault="0053526B" w:rsidP="0053526B">
            <w:pPr>
              <w:pStyle w:val="ListParagraph"/>
              <w:numPr>
                <w:ilvl w:val="0"/>
                <w:numId w:val="3"/>
              </w:numPr>
              <w:rPr>
                <w:lang w:val="en-US"/>
              </w:rPr>
            </w:pPr>
            <w:r>
              <w:rPr>
                <w:lang w:val="en-US"/>
              </w:rPr>
              <w:t>NITROGEN, PHOSPHORUS: f</w:t>
            </w:r>
            <w:r>
              <w:rPr>
                <w:vertAlign w:val="subscript"/>
                <w:lang w:val="en-US"/>
              </w:rPr>
              <w:t>runoff</w:t>
            </w:r>
            <w:r>
              <w:rPr>
                <w:lang w:val="en-US"/>
              </w:rPr>
              <w:t xml:space="preserve"> using spatially explicit crop areas</w:t>
            </w:r>
          </w:p>
          <w:p w14:paraId="1A97F3B9" w14:textId="3811D288" w:rsidR="0053526B" w:rsidRPr="0053526B" w:rsidRDefault="0053526B" w:rsidP="0053526B">
            <w:pPr>
              <w:pStyle w:val="ListParagraph"/>
              <w:numPr>
                <w:ilvl w:val="0"/>
                <w:numId w:val="3"/>
              </w:numPr>
              <w:rPr>
                <w:lang w:val="en-US"/>
              </w:rPr>
            </w:pPr>
            <w:r>
              <w:rPr>
                <w:lang w:val="en-US"/>
              </w:rPr>
              <w:t xml:space="preserve">PHOSPHORUS: runoff losses </w:t>
            </w:r>
          </w:p>
        </w:tc>
      </w:tr>
    </w:tbl>
    <w:p w14:paraId="7EEBB61E" w14:textId="77777777" w:rsidR="0053526B" w:rsidRPr="004C590B" w:rsidRDefault="0053526B" w:rsidP="00CB6058">
      <w:pPr>
        <w:rPr>
          <w:lang w:val="en-US"/>
        </w:rPr>
      </w:pPr>
    </w:p>
    <w:sectPr w:rsidR="0053526B" w:rsidRPr="004C59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0859D6"/>
    <w:multiLevelType w:val="hybridMultilevel"/>
    <w:tmpl w:val="44329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27A18"/>
    <w:multiLevelType w:val="hybridMultilevel"/>
    <w:tmpl w:val="AB1CE428"/>
    <w:lvl w:ilvl="0" w:tplc="10607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6F22AE"/>
    <w:multiLevelType w:val="hybridMultilevel"/>
    <w:tmpl w:val="1DAE058C"/>
    <w:lvl w:ilvl="0" w:tplc="86F4D0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B134FC"/>
    <w:multiLevelType w:val="hybridMultilevel"/>
    <w:tmpl w:val="76FE85B8"/>
    <w:lvl w:ilvl="0" w:tplc="6D8294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46F"/>
    <w:rsid w:val="00042A99"/>
    <w:rsid w:val="00042B33"/>
    <w:rsid w:val="00095EC2"/>
    <w:rsid w:val="000C5A45"/>
    <w:rsid w:val="000D290C"/>
    <w:rsid w:val="00145ABA"/>
    <w:rsid w:val="00160F33"/>
    <w:rsid w:val="001D02FB"/>
    <w:rsid w:val="001D4DEB"/>
    <w:rsid w:val="001D620C"/>
    <w:rsid w:val="002455FD"/>
    <w:rsid w:val="00280D37"/>
    <w:rsid w:val="002A46E9"/>
    <w:rsid w:val="002A47E9"/>
    <w:rsid w:val="002D58DB"/>
    <w:rsid w:val="00320D38"/>
    <w:rsid w:val="00342902"/>
    <w:rsid w:val="003D2B82"/>
    <w:rsid w:val="00407E6A"/>
    <w:rsid w:val="00491AA3"/>
    <w:rsid w:val="004B046E"/>
    <w:rsid w:val="004C2078"/>
    <w:rsid w:val="004C2CF0"/>
    <w:rsid w:val="004C590B"/>
    <w:rsid w:val="00503CB9"/>
    <w:rsid w:val="00513E71"/>
    <w:rsid w:val="0053526B"/>
    <w:rsid w:val="005A2F53"/>
    <w:rsid w:val="005A3E5D"/>
    <w:rsid w:val="005F4561"/>
    <w:rsid w:val="005F692A"/>
    <w:rsid w:val="00634D57"/>
    <w:rsid w:val="00655DDF"/>
    <w:rsid w:val="00684D0F"/>
    <w:rsid w:val="00743D83"/>
    <w:rsid w:val="0075564D"/>
    <w:rsid w:val="00791BC5"/>
    <w:rsid w:val="007A211B"/>
    <w:rsid w:val="007C03D4"/>
    <w:rsid w:val="008145F5"/>
    <w:rsid w:val="00824F00"/>
    <w:rsid w:val="00833EB2"/>
    <w:rsid w:val="00867738"/>
    <w:rsid w:val="008B365A"/>
    <w:rsid w:val="008B6974"/>
    <w:rsid w:val="008C2D86"/>
    <w:rsid w:val="008D6AC3"/>
    <w:rsid w:val="008D6DAD"/>
    <w:rsid w:val="008F0CFC"/>
    <w:rsid w:val="00931C7C"/>
    <w:rsid w:val="0093546F"/>
    <w:rsid w:val="00983836"/>
    <w:rsid w:val="009B513E"/>
    <w:rsid w:val="009F03CA"/>
    <w:rsid w:val="00A15181"/>
    <w:rsid w:val="00A61295"/>
    <w:rsid w:val="00AB281F"/>
    <w:rsid w:val="00AF1185"/>
    <w:rsid w:val="00B40C70"/>
    <w:rsid w:val="00B743AD"/>
    <w:rsid w:val="00B829DD"/>
    <w:rsid w:val="00B842C9"/>
    <w:rsid w:val="00B901D1"/>
    <w:rsid w:val="00B93A94"/>
    <w:rsid w:val="00BE1EA4"/>
    <w:rsid w:val="00C7073C"/>
    <w:rsid w:val="00CB6058"/>
    <w:rsid w:val="00CE3CF7"/>
    <w:rsid w:val="00D06023"/>
    <w:rsid w:val="00D23704"/>
    <w:rsid w:val="00D30FD6"/>
    <w:rsid w:val="00D60EC5"/>
    <w:rsid w:val="00D63B5D"/>
    <w:rsid w:val="00D65A8F"/>
    <w:rsid w:val="00DB5FF2"/>
    <w:rsid w:val="00E017A7"/>
    <w:rsid w:val="00E040BB"/>
    <w:rsid w:val="00E2026A"/>
    <w:rsid w:val="00E45ABF"/>
    <w:rsid w:val="00EC5E16"/>
    <w:rsid w:val="00EF3536"/>
    <w:rsid w:val="00EF4C9C"/>
    <w:rsid w:val="00F46BB4"/>
    <w:rsid w:val="00F55D0C"/>
    <w:rsid w:val="00FE77DF"/>
    <w:rsid w:val="00FF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C183E"/>
  <w15:chartTrackingRefBased/>
  <w15:docId w15:val="{4D9472D9-FC87-44A3-80BE-67DA62A40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E77DF"/>
    <w:pPr>
      <w:keepNext/>
      <w:keepLines/>
      <w:spacing w:before="240" w:after="0"/>
      <w:outlineLvl w:val="0"/>
    </w:pPr>
    <w:rPr>
      <w:rFonts w:eastAsiaTheme="majorEastAsia" w:cstheme="majorBidi"/>
      <w:b/>
      <w:sz w:val="32"/>
      <w:szCs w:val="32"/>
    </w:rPr>
  </w:style>
  <w:style w:type="paragraph" w:styleId="Heading2">
    <w:name w:val="heading 2"/>
    <w:basedOn w:val="Heading1"/>
    <w:next w:val="Normal"/>
    <w:link w:val="Heading2Char"/>
    <w:uiPriority w:val="9"/>
    <w:unhideWhenUsed/>
    <w:qFormat/>
    <w:rsid w:val="0053526B"/>
    <w:pPr>
      <w:outlineLvl w:val="1"/>
    </w:pPr>
    <w:rPr>
      <w:color w:val="4472C4" w:themeColor="accent1"/>
      <w:sz w:val="28"/>
      <w:szCs w:val="28"/>
      <w:lang w:val="en-US"/>
    </w:rPr>
  </w:style>
  <w:style w:type="paragraph" w:styleId="Heading3">
    <w:name w:val="heading 3"/>
    <w:basedOn w:val="Heading2"/>
    <w:next w:val="Normal"/>
    <w:link w:val="Heading3Char"/>
    <w:uiPriority w:val="9"/>
    <w:unhideWhenUsed/>
    <w:qFormat/>
    <w:rsid w:val="00684D0F"/>
    <w:pPr>
      <w:ind w:firstLine="720"/>
      <w:outlineLvl w:val="2"/>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7DF"/>
    <w:rPr>
      <w:rFonts w:eastAsiaTheme="majorEastAsia" w:cstheme="majorBidi"/>
      <w:b/>
      <w:sz w:val="32"/>
      <w:szCs w:val="32"/>
    </w:rPr>
  </w:style>
  <w:style w:type="paragraph" w:styleId="ListParagraph">
    <w:name w:val="List Paragraph"/>
    <w:basedOn w:val="Normal"/>
    <w:uiPriority w:val="34"/>
    <w:qFormat/>
    <w:rsid w:val="00DB5FF2"/>
    <w:pPr>
      <w:ind w:left="720"/>
      <w:contextualSpacing/>
    </w:pPr>
  </w:style>
  <w:style w:type="character" w:customStyle="1" w:styleId="Heading2Char">
    <w:name w:val="Heading 2 Char"/>
    <w:basedOn w:val="DefaultParagraphFont"/>
    <w:link w:val="Heading2"/>
    <w:uiPriority w:val="9"/>
    <w:rsid w:val="0053526B"/>
    <w:rPr>
      <w:rFonts w:eastAsiaTheme="majorEastAsia" w:cstheme="majorBidi"/>
      <w:b/>
      <w:color w:val="4472C4" w:themeColor="accent1"/>
      <w:sz w:val="28"/>
      <w:szCs w:val="28"/>
    </w:rPr>
  </w:style>
  <w:style w:type="table" w:styleId="PlainTable2">
    <w:name w:val="Plain Table 2"/>
    <w:basedOn w:val="TableNormal"/>
    <w:uiPriority w:val="42"/>
    <w:rsid w:val="00CB605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34D5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931C7C"/>
    <w:rPr>
      <w:color w:val="808080"/>
    </w:rPr>
  </w:style>
  <w:style w:type="table" w:styleId="TableGrid">
    <w:name w:val="Table Grid"/>
    <w:basedOn w:val="TableNormal"/>
    <w:uiPriority w:val="39"/>
    <w:rsid w:val="00535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84D0F"/>
    <w:rPr>
      <w:rFonts w:eastAsiaTheme="majorEastAsia" w:cstheme="majorBidi"/>
      <w:b/>
      <w:sz w:val="28"/>
      <w:szCs w:val="28"/>
    </w:rPr>
  </w:style>
  <w:style w:type="paragraph" w:styleId="BalloonText">
    <w:name w:val="Balloon Text"/>
    <w:basedOn w:val="Normal"/>
    <w:link w:val="BalloonTextChar"/>
    <w:uiPriority w:val="99"/>
    <w:semiHidden/>
    <w:unhideWhenUsed/>
    <w:rsid w:val="00AB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81F"/>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4585">
      <w:bodyDiv w:val="1"/>
      <w:marLeft w:val="0"/>
      <w:marRight w:val="0"/>
      <w:marTop w:val="0"/>
      <w:marBottom w:val="0"/>
      <w:divBdr>
        <w:top w:val="none" w:sz="0" w:space="0" w:color="auto"/>
        <w:left w:val="none" w:sz="0" w:space="0" w:color="auto"/>
        <w:bottom w:val="none" w:sz="0" w:space="0" w:color="auto"/>
        <w:right w:val="none" w:sz="0" w:space="0" w:color="auto"/>
      </w:divBdr>
    </w:div>
    <w:div w:id="584070453">
      <w:bodyDiv w:val="1"/>
      <w:marLeft w:val="0"/>
      <w:marRight w:val="0"/>
      <w:marTop w:val="0"/>
      <w:marBottom w:val="0"/>
      <w:divBdr>
        <w:top w:val="none" w:sz="0" w:space="0" w:color="auto"/>
        <w:left w:val="none" w:sz="0" w:space="0" w:color="auto"/>
        <w:bottom w:val="none" w:sz="0" w:space="0" w:color="auto"/>
        <w:right w:val="none" w:sz="0" w:space="0" w:color="auto"/>
      </w:divBdr>
    </w:div>
    <w:div w:id="587739600">
      <w:bodyDiv w:val="1"/>
      <w:marLeft w:val="0"/>
      <w:marRight w:val="0"/>
      <w:marTop w:val="0"/>
      <w:marBottom w:val="0"/>
      <w:divBdr>
        <w:top w:val="none" w:sz="0" w:space="0" w:color="auto"/>
        <w:left w:val="none" w:sz="0" w:space="0" w:color="auto"/>
        <w:bottom w:val="none" w:sz="0" w:space="0" w:color="auto"/>
        <w:right w:val="none" w:sz="0" w:space="0" w:color="auto"/>
      </w:divBdr>
    </w:div>
    <w:div w:id="1091244785">
      <w:bodyDiv w:val="1"/>
      <w:marLeft w:val="0"/>
      <w:marRight w:val="0"/>
      <w:marTop w:val="0"/>
      <w:marBottom w:val="0"/>
      <w:divBdr>
        <w:top w:val="none" w:sz="0" w:space="0" w:color="auto"/>
        <w:left w:val="none" w:sz="0" w:space="0" w:color="auto"/>
        <w:bottom w:val="none" w:sz="0" w:space="0" w:color="auto"/>
        <w:right w:val="none" w:sz="0" w:space="0" w:color="auto"/>
      </w:divBdr>
    </w:div>
    <w:div w:id="1190723930">
      <w:bodyDiv w:val="1"/>
      <w:marLeft w:val="0"/>
      <w:marRight w:val="0"/>
      <w:marTop w:val="0"/>
      <w:marBottom w:val="0"/>
      <w:divBdr>
        <w:top w:val="none" w:sz="0" w:space="0" w:color="auto"/>
        <w:left w:val="none" w:sz="0" w:space="0" w:color="auto"/>
        <w:bottom w:val="none" w:sz="0" w:space="0" w:color="auto"/>
        <w:right w:val="none" w:sz="0" w:space="0" w:color="auto"/>
      </w:divBdr>
    </w:div>
    <w:div w:id="1267890066">
      <w:bodyDiv w:val="1"/>
      <w:marLeft w:val="0"/>
      <w:marRight w:val="0"/>
      <w:marTop w:val="0"/>
      <w:marBottom w:val="0"/>
      <w:divBdr>
        <w:top w:val="none" w:sz="0" w:space="0" w:color="auto"/>
        <w:left w:val="none" w:sz="0" w:space="0" w:color="auto"/>
        <w:bottom w:val="none" w:sz="0" w:space="0" w:color="auto"/>
        <w:right w:val="none" w:sz="0" w:space="0" w:color="auto"/>
      </w:divBdr>
    </w:div>
    <w:div w:id="1761634405">
      <w:bodyDiv w:val="1"/>
      <w:marLeft w:val="0"/>
      <w:marRight w:val="0"/>
      <w:marTop w:val="0"/>
      <w:marBottom w:val="0"/>
      <w:divBdr>
        <w:top w:val="none" w:sz="0" w:space="0" w:color="auto"/>
        <w:left w:val="none" w:sz="0" w:space="0" w:color="auto"/>
        <w:bottom w:val="none" w:sz="0" w:space="0" w:color="auto"/>
        <w:right w:val="none" w:sz="0" w:space="0" w:color="auto"/>
      </w:divBdr>
    </w:div>
    <w:div w:id="1774009265">
      <w:bodyDiv w:val="1"/>
      <w:marLeft w:val="0"/>
      <w:marRight w:val="0"/>
      <w:marTop w:val="0"/>
      <w:marBottom w:val="0"/>
      <w:divBdr>
        <w:top w:val="none" w:sz="0" w:space="0" w:color="auto"/>
        <w:left w:val="none" w:sz="0" w:space="0" w:color="auto"/>
        <w:bottom w:val="none" w:sz="0" w:space="0" w:color="auto"/>
        <w:right w:val="none" w:sz="0" w:space="0" w:color="auto"/>
      </w:divBdr>
    </w:div>
    <w:div w:id="2105222670">
      <w:bodyDiv w:val="1"/>
      <w:marLeft w:val="0"/>
      <w:marRight w:val="0"/>
      <w:marTop w:val="0"/>
      <w:marBottom w:val="0"/>
      <w:divBdr>
        <w:top w:val="none" w:sz="0" w:space="0" w:color="auto"/>
        <w:left w:val="none" w:sz="0" w:space="0" w:color="auto"/>
        <w:bottom w:val="none" w:sz="0" w:space="0" w:color="auto"/>
        <w:right w:val="none" w:sz="0" w:space="0" w:color="auto"/>
      </w:divBdr>
    </w:div>
    <w:div w:id="2143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9C38F-8B8A-4085-97A2-38D60A2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17</Pages>
  <Words>5912</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dc:creator>
  <cp:keywords/>
  <dc:description/>
  <cp:lastModifiedBy>J S</cp:lastModifiedBy>
  <cp:revision>73</cp:revision>
  <dcterms:created xsi:type="dcterms:W3CDTF">2020-04-17T09:03:00Z</dcterms:created>
  <dcterms:modified xsi:type="dcterms:W3CDTF">2020-07-01T11:31:00Z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http://www.zotero.org/styles/agriculture-ecosystems-and-environment</vt:lpwstr>
  </property>
  <property fmtid="{D5CDD505-2E9C-101B-9397-08002B2CF9AE}" pid="3" name="Mendeley Recent Style Name 0_1">
    <vt:lpwstr>Agriculture, Ecosystems and Environment</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208b5057-1657-3b4b-bfbf-f7e62b114546</vt:lpwstr>
  </property>
  <property fmtid="{D5CDD505-2E9C-101B-9397-08002B2CF9AE}" pid="24" name="Mendeley Citation Style_1">
    <vt:lpwstr>http://www.zotero.org/styles/agriculture-ecosystems-and-environment</vt:lpwstr>
  </property>
</Properties>
</file>