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IJH</w:t>
      </w:r>
      <w:r>
        <w:t xml:space="preserve"> </w:t>
      </w:r>
      <w:r>
        <w:t xml:space="preserve">Vol</w:t>
      </w:r>
      <w:r>
        <w:t xml:space="preserve"> </w:t>
      </w:r>
      <w:r>
        <w:t xml:space="preserve">5</w:t>
      </w:r>
      <w:r>
        <w:t xml:space="preserve"> </w:t>
      </w:r>
      <w:r>
        <w:t xml:space="preserve">—</w:t>
      </w:r>
      <w:r>
        <w:t xml:space="preserve"> </w:t>
      </w:r>
      <w:r>
        <w:t xml:space="preserve">v5_6_0_14</w:t>
      </w:r>
      <w:r>
        <w:t xml:space="preserve"> </w:t>
      </w:r>
      <w:r>
        <w:t xml:space="preserve">Implementation</w:t>
      </w:r>
      <w:r>
        <w:t xml:space="preserve"> </w:t>
      </w:r>
      <w:r>
        <w:t xml:space="preserve">Bundle</w:t>
      </w:r>
    </w:p>
    <w:bookmarkStart w:id="20" w:name="intentional-journey-of-the-heart"/>
    <w:p>
      <w:pPr>
        <w:pStyle w:val="Heading1"/>
      </w:pPr>
      <w:r>
        <w:t xml:space="preserve">Intentional Journey of the Heart</w:t>
      </w:r>
    </w:p>
    <w:bookmarkEnd w:id="20"/>
    <w:bookmarkStart w:id="22" w:name="volume-5-the-spiritual-periodic-table"/>
    <w:p>
      <w:pPr>
        <w:pStyle w:val="Heading1"/>
      </w:pPr>
      <w:r>
        <w:t xml:space="preserve">Volume 5: The Spiritual Periodic Table</w:t>
      </w:r>
    </w:p>
    <w:bookmarkStart w:id="21" w:name="v5_6_0_14-implementation-bundle"/>
    <w:p>
      <w:pPr>
        <w:pStyle w:val="Heading2"/>
      </w:pPr>
      <w:r>
        <w:t xml:space="preserve">v5_6_0_14 Implementation Bundle</w:t>
      </w:r>
    </w:p>
    <w:p>
      <w:pPr>
        <w:pStyle w:val="FirstParagraph"/>
      </w:pPr>
      <w:r>
        <w:rPr>
          <w:iCs/>
          <w:i/>
        </w:rPr>
        <w:t xml:space="preserve">The Trust-Substrate Admission</w:t>
      </w:r>
    </w:p>
    <w:p>
      <w:pPr>
        <w:pStyle w:val="BodyText"/>
      </w:pPr>
      <w:r>
        <w:rPr>
          <w:iCs/>
          <w:i/>
        </w:rPr>
        <w:t xml:space="preserve">FL.XXXV Trust-Substrate Law</w:t>
      </w:r>
    </w:p>
    <w:p>
      <w:pPr>
        <w:pStyle w:val="BodyText"/>
      </w:pPr>
      <w:r>
        <w:rPr>
          <w:iCs/>
          <w:i/>
        </w:rPr>
        <w:t xml:space="preserve">Band 1 Articulation — Scale-Invariant Heart Substrate</w:t>
      </w:r>
    </w:p>
    <w:p>
      <w:pPr>
        <w:pStyle w:val="BodyText"/>
      </w:pPr>
      <w:r>
        <w:rPr>
          <w:iCs/>
          <w:i/>
        </w:rPr>
        <w:t xml:space="preserve">Three Structural Observations Surfaced by the Attachment-Theory Pass</w:t>
      </w:r>
    </w:p>
    <w:p>
      <w:pPr>
        <w:pStyle w:val="BodyText"/>
      </w:pPr>
      <w:r>
        <w:t xml:space="preserve">Prepared for John G. Tittle</w:t>
      </w:r>
    </w:p>
    <w:p>
      <w:pPr>
        <w:pStyle w:val="BodyText"/>
      </w:pPr>
      <w:r>
        <w:t xml:space="preserve">May 21, 2026</w:t>
      </w:r>
    </w:p>
    <w:p>
      <w:r>
        <w:pict>
          <v:rect style="width:0;height:1.5pt" o:hralign="center" o:hrstd="t" o:hr="t"/>
        </w:pict>
      </w:r>
    </w:p>
    <w:bookmarkEnd w:id="21"/>
    <w:bookmarkEnd w:id="22"/>
    <w:bookmarkStart w:id="23" w:name="implementation-overview"/>
    <w:p>
      <w:pPr>
        <w:pStyle w:val="Heading1"/>
      </w:pPr>
      <w:r>
        <w:t xml:space="preserve">Implementation Overview</w:t>
      </w:r>
    </w:p>
    <w:p>
      <w:pPr>
        <w:pStyle w:val="FirstParagraph"/>
      </w:pPr>
      <w:r>
        <w:t xml:space="preserve">This Word document holds the complete v5_6_0_14 implementation bundle — the focused single-admission pass at Period 0 / Group II per the v5_6_0_13 closing-note scope-redirection ratification. The revision admits one Foundational Law (FL.XXXV Trust-Substrate Law) at Band 1 articulation, addressing the heart-relational substrate condition under which the obedience-of-faith operations the catalog’s GV laws name become structurally available.</w:t>
      </w:r>
    </w:p>
    <w:p>
      <w:pPr>
        <w:pStyle w:val="BodyText"/>
      </w:pPr>
      <w:r>
        <w:t xml:space="preserve">The pass operated under an exploratory lens: attachment theory’s secure-base and internal-working-models concepts, the four adult attachment patterns, and the attachment-to-God research line distinguishing correspondence and compensation pathways. The lens was used as a candidate-surfacing heuristic, not as a source of doctrinal authority. The v5_6_0_14 pre-pass roster surfaced fourteen candidates; the stress-test work confirmed one finalist (Candidate 1 — Trust-Substrate Law) and demoted the remaining thirteen candidates to noted-but-not-recommended with stress-test documentation. The conservative inclusion bias the catalog’s authority depends on was maintained throughout the pass.</w:t>
      </w:r>
    </w:p>
    <w:p>
      <w:pPr>
        <w:pStyle w:val="BodyText"/>
      </w:pPr>
      <w:r>
        <w:t xml:space="preserve">The Band 1 articulation is consistent with the catalog’s standard articulation for principle-level laws without scripturally-specified specific pathways requiring Band 2 articulation. The Trust-Substrate Law admits at Band 1 — the principle (trust-substrate conditions obedience operation) is the law’s content; the operational pathway (sustained covenant practice oriented toward the heart’s experienced participation in God’s disclosed character) is the principle’s natural operational expression rather than a scripturally-specified specific pathway that would require Band 2.</w:t>
      </w:r>
    </w:p>
    <w:p>
      <w:pPr>
        <w:pStyle w:val="BodyText"/>
      </w:pPr>
      <w:r>
        <w:t xml:space="preserve">The admission closes the catalog’s principal previously-unaddressed scale-invariant cell. Prior to the present admission, the Period 0 row’s Heart cell held no Foundational entry, while the same row’s Mind &amp; Will cell held FL.X Faith-Sight Law, the same row’s Body &amp; Action cell held FL.VI Hear-and-Obey, FL.XVI Bondage, and FL.IX Generosity-Provision, and the same row’s Structural Frame cell held FL.I Sowing-and-Reaping and FL.XXIII Sabbath Rest Law. The empty Heart cell was a structural gap whose existence had not been previously articulated in the chapter’s prose — the present admission both fills the gap and surfaces three structural observations the lens revealed about the catalog’s shape.</w:t>
      </w:r>
    </w:p>
    <w:p>
      <w:pPr>
        <w:pStyle w:val="BodyText"/>
      </w:pPr>
      <w:r>
        <w:t xml:space="preserve">The catalog at v5_6_0_14 holds 51 analyzed entries, 35 Foundational Laws (up from 34), 9 Speculative entries (unchanged), zero Open Unknowns (unchanged), 1 anomaly (unchanged), and 6 Vol 3 forward-references (unchanged). The Vol 1 overview is updated to v5_6_0_28</w:t>
      </w:r>
      <w:r>
        <w:t xml:space="preserve"> </w:t>
      </w:r>
      <w:r>
        <w:t xml:space="preserve">“</w:t>
      </w:r>
      <w:r>
        <w:t xml:space="preserve">Thirty-Five Operational Laws of Wide Consent.</w:t>
      </w:r>
      <w:r>
        <w:t xml:space="preserve">”</w:t>
      </w:r>
    </w:p>
    <w:p>
      <w:pPr>
        <w:pStyle w:val="BodyText"/>
      </w:pPr>
      <w:r>
        <w:t xml:space="preserve">The expansion arc spanning v5_6_0_5 through v5_6_0_14 — twenty-two new Foundational Laws across ten revisions, bringing the Foundational tier from thirteen at v5_6_0_4 to thirty-five at the present revision — continues to operate within the architecture established at v5_6_0_5 without requiring modification.</w:t>
      </w:r>
    </w:p>
    <w:p>
      <w:pPr>
        <w:pStyle w:val="BodyText"/>
      </w:pPr>
      <w:r>
        <w:t xml:space="preserve">The Period 0 row is now substantially complete at the Foundational tier across Groups I, II, IV, V, and VI. The Group III cell remains without Foundational entries and may be addressed in subsequent revisions if appropriate candidate articulation surfaces. The v5_6_0_14 closing note specifies that v5_6_0_15 returns to the Period 5 cosmic-eschatological territory work that the v5_6_0_13 closing note had anticipated for v5_6_0_14 before the attachment-theory pass’s scope-redirection ratification.</w:t>
      </w:r>
    </w:p>
    <w:p>
      <w:pPr>
        <w:pStyle w:val="BodyText"/>
      </w:pPr>
      <w:r>
        <w:t xml:space="preserve">The document is organized in six sections. Section A presents the FL.XXXV chapter at the standard Foundational Law chapter length. Section B presents the updated Vol 1 overview chapter at v5_6_0_28. Section C presents the targeted edits to the Vol 5 PT chapter at v5_6_0_14, including the new</w:t>
      </w:r>
      <w:r>
        <w:t xml:space="preserve"> </w:t>
      </w:r>
      <w:r>
        <w:t xml:space="preserve">“</w:t>
      </w:r>
      <w:r>
        <w:t xml:space="preserve">What the Attachment-Theory Pass Revealed</w:t>
      </w:r>
      <w:r>
        <w:t xml:space="preserve">”</w:t>
      </w:r>
      <w:r>
        <w:t xml:space="preserve"> </w:t>
      </w:r>
      <w:r>
        <w:t xml:space="preserve">sub-section that holds the three structural observations. Section D presents the stress-test outcomes summary for the thirteen demoted candidates. Section E lists the residual key questions for v5_6_0_15 with working judgments. Section F is the closing note on the present revision and the v5_6_0_15 anticipated direction.</w:t>
      </w:r>
    </w:p>
    <w:p>
      <w:r>
        <w:pict>
          <v:rect style="width:0;height:1.5pt" o:hralign="center" o:hrstd="t" o:hr="t"/>
        </w:pict>
      </w:r>
    </w:p>
    <w:bookmarkEnd w:id="23"/>
    <w:bookmarkStart w:id="29" w:name="section-a-fl.xxxv-trust-substrate-law"/>
    <w:p>
      <w:pPr>
        <w:pStyle w:val="Heading1"/>
      </w:pPr>
      <w:r>
        <w:t xml:space="preserve">Section A · FL.XXXV Trust-Substrate Law</w:t>
      </w:r>
    </w:p>
    <w:bookmarkStart w:id="24" w:name="X1bfdfe0956cb939f6650d55d8cab5cdc1262ce2"/>
    <w:p>
      <w:pPr>
        <w:pStyle w:val="Heading2"/>
      </w:pPr>
      <w:r>
        <w:t xml:space="preserve">Foundational Law XXXV: The Trust-Substrate Law</w:t>
      </w:r>
    </w:p>
    <w:p>
      <w:pPr>
        <w:pStyle w:val="FirstParagraph"/>
      </w:pPr>
      <w:r>
        <w:t xml:space="preserve">The thirty-fifth foundational law operates at the scale-invariant scale (Period 0 / Group II) and addresses the heart-relational substrate condition under which the operations of obedience, perseverance, intercession, sacrifice, and difficulty-bearing the catalog’s other laws name become structurally available in their God-ward form. The law admits at Band 1 articulation — the principle (trust-substrate conditions obedience operation) is the law’s content, and the operational pathway (sustained covenant practice oriented toward the heart’s experienced participation in God’s disclosed character) is the principle’s natural operational expression rather than a scripturally-specified specific pathway requiring Band 2 articulation.</w:t>
      </w:r>
    </w:p>
    <w:p>
      <w:pPr>
        <w:pStyle w:val="BodyText"/>
      </w:pPr>
      <w:r>
        <w:t xml:space="preserve">The law’s placement at P0/GII closes the catalog’s principal previously-unaddressed scale-invariant cell. Prior to the present admission, the Period 0 row’s Heart cell held no Foundational entry, while the same row’s Mind &amp; Will cell held FL.X Faith-Sight Law (the cognitive-instrumental face of the faith-family at scale-invariant scale), and the same row’s Body &amp; Action cell held FL.VI Hear-and-Obey, FL.XVI Bondage, and FL.IX Generosity-Provision (the embodied-operational entries at the same scale). The empty Heart cell was a structural gap whose existence had not been previously articulated in the chapter’s prose — the present admission both fills the gap and surfaces the gap’s prior existence for explicit articulation in the chapter’s</w:t>
      </w:r>
      <w:r>
        <w:t xml:space="preserve"> </w:t>
      </w:r>
      <w:r>
        <w:t xml:space="preserve">“</w:t>
      </w:r>
      <w:r>
        <w:t xml:space="preserve">What the Shape Reveals</w:t>
      </w:r>
      <w:r>
        <w:t xml:space="preserve">”</w:t>
      </w:r>
      <w:r>
        <w:t xml:space="preserve"> </w:t>
      </w:r>
      <w:r>
        <w:t xml:space="preserve">section.</w:t>
      </w:r>
    </w:p>
    <w:p>
      <w:pPr>
        <w:pStyle w:val="BodyText"/>
      </w:pPr>
      <w:r>
        <w:t xml:space="preserve">The law was surfaced by the v5_6_0_14 attachment-theory exploratory pass. The pass used attachment theory’s secure-base and internal-working-models concepts as a candidate-surfacing heuristic — not as a source of doctrinal authority — and the lens pointed directly at the empty P0/GII cell. The candidate the lens surfaced cleared the inclusion bar on its own scriptural footing, independent of whether attachment theory predicts it. The lens is a flashlight; the warrant is scripture, and the scripture’s warrant for the law is among the strongest in the catalog.</w:t>
      </w:r>
    </w:p>
    <w:p>
      <w:pPr>
        <w:pStyle w:val="BodyText"/>
      </w:pPr>
      <w:r>
        <w:t xml:space="preserve">The law operates at the heart-relational dimension of the faith-family. The catalog’s existing faith-family entries operate at distinct dimensions of the person: FL.X Faith-Sight at the cognitive-instrumental dimension (faith as substance of things hoped for, evidence of things not seen); V1.Exp1 Faith-Hearing Generation at the individual-scale heart-formation dimension (Word → Hearing → Faith); V1.Exp3 Faith-Hope-Love Triad at the individual-scale heart-reinforcement dimension (faith generates hope, hope enables love, love deepens faith); FL.III Heart-Throne at the individual-scale heart-orientation dimension (what the heart enthrones becomes its structuring center); FL.VIII Desire-for-God at the individual-scale heart-yearning dimension (sustained desire increases capacity to receive). The present law operates at the</w:t>
      </w:r>
      <w:r>
        <w:t xml:space="preserve"> </w:t>
      </w:r>
      <w:r>
        <w:rPr>
          <w:iCs/>
          <w:i/>
        </w:rPr>
        <w:t xml:space="preserve">heart-relational substrate</w:t>
      </w:r>
      <w:r>
        <w:t xml:space="preserve"> </w:t>
      </w:r>
      <w:r>
        <w:t xml:space="preserve">dimension at the scale-invariant scale — the experienced trust in God’s reliable character that conditions the heart’s capacity to engage God’s address with the obedience-of-faith outputs the other laws produce.</w:t>
      </w:r>
    </w:p>
    <w:p>
      <w:pPr>
        <w:pStyle w:val="BodyText"/>
      </w:pPr>
      <w:r>
        <w:t xml:space="preserve">The law is scale-invariant in the strict sense the Period 0 placement requires. The trust-substrate operates by the same mechanism at the individual scale (Heb. 11:6 — must believe he is and that he rewards those who seek him), at the dyadic scale (Jonathan and David’s covenant trust at 1 Sam. 18–20), at the community scale (the early Church’s</w:t>
      </w:r>
      <w:r>
        <w:t xml:space="preserve"> </w:t>
      </w:r>
      <w:r>
        <w:t xml:space="preserve">“</w:t>
      </w:r>
      <w:r>
        <w:t xml:space="preserve">with one accord</w:t>
      </w:r>
      <w:r>
        <w:t xml:space="preserve">”</w:t>
      </w:r>
      <w:r>
        <w:t xml:space="preserve"> </w:t>
      </w:r>
      <w:r>
        <w:t xml:space="preserve">trust-based gathering at Acts 4:24–31), at the generational scale (the household’s faithful covenant-keeping trust at FL.XXI’s territory), and at the cosmic-eschatological scale (the eschatological people of God’s trust-substrate at Rev. 22:17–21). The scale-invariance is operationally substantial and warrants the Period 0 placement.</w:t>
      </w:r>
    </w:p>
    <w:bookmarkEnd w:id="24"/>
    <w:bookmarkStart w:id="25" w:name="scriptural-ground"/>
    <w:p>
      <w:pPr>
        <w:pStyle w:val="Heading2"/>
      </w:pPr>
      <w:r>
        <w:t xml:space="preserve">Scriptural Ground</w:t>
      </w:r>
    </w:p>
    <w:p>
      <w:pPr>
        <w:pStyle w:val="FirstParagraph"/>
      </w:pPr>
      <w:r>
        <w:t xml:space="preserve">The scriptural witness for the trust-substrate operates across at least eight distinct biblical authors across both Testaments, with operational depth at the wisdom, prophetic, narrative, gospel, apostolic, Petrine, and Johannine registers. The cumulative canvas substantially exceeds the catalog’s two-author minimum and establishes the law’s canonical centrality.</w:t>
      </w:r>
    </w:p>
    <w:p>
      <w:pPr>
        <w:pStyle w:val="BodyText"/>
      </w:pPr>
      <w:r>
        <w:t xml:space="preserve">Solomon holds the canonical wisdom articulation at Prov. 3:5–6:</w:t>
      </w:r>
      <w:r>
        <w:t xml:space="preserve"> </w:t>
      </w:r>
      <w:r>
        <w:t xml:space="preserve">“</w:t>
      </w:r>
      <w:r>
        <w:t xml:space="preserve">Trust in the LORD with all your heart, and do not lean on your own understanding. In all your ways acknowledge him, and he will make straight your paths.</w:t>
      </w:r>
      <w:r>
        <w:t xml:space="preserve">”</w:t>
      </w:r>
      <w:r>
        <w:t xml:space="preserve"> </w:t>
      </w:r>
      <w:r>
        <w:t xml:space="preserve">The Proverbs articulation establishes three operational features the present law operates within. First, the trust is</w:t>
      </w:r>
      <w:r>
        <w:t xml:space="preserve"> </w:t>
      </w:r>
      <w:r>
        <w:rPr>
          <w:iCs/>
          <w:i/>
        </w:rPr>
        <w:t xml:space="preserve">with all your heart</w:t>
      </w:r>
      <w:r>
        <w:t xml:space="preserve"> </w:t>
      </w:r>
      <w:r>
        <w:t xml:space="preserve">— the substrate is total rather than partial, with the partial-trust state operating as the double-minded condition Candidate 4 of the pre-pass surfaced at James 1:6–8. Second, the not-leaning-on-your-own-understanding is the cognitive-cooperative-disposition the substrate requires — the substrate does not eliminate understanding but reorders the heart’s reliance from self-understanding to God-trust as the heart’s primary cognitive-volitional ground. Third, the made-straight-path is the operational consequence — the substrate’s establishment produces the operational consequence of made-straight-path through the heart’s God-directed acknowledgement-of-him-in-all-ways. The Proverbs articulation is the canonical wisdom statement of the substrate-and-operational-consequence relationship.</w:t>
      </w:r>
    </w:p>
    <w:p>
      <w:pPr>
        <w:pStyle w:val="BodyText"/>
      </w:pPr>
      <w:r>
        <w:t xml:space="preserve">Isaiah holds two canonical prophetic articulations. At Isa. 30:15:</w:t>
      </w:r>
      <w:r>
        <w:t xml:space="preserve"> </w:t>
      </w:r>
      <w:r>
        <w:t xml:space="preserve">“</w:t>
      </w:r>
      <w:r>
        <w:t xml:space="preserve">For thus said the Lord GOD, the Holy One of Israel,</w:t>
      </w:r>
      <w:r>
        <w:t xml:space="preserve"> </w:t>
      </w:r>
      <w:r>
        <w:t xml:space="preserve">‘</w:t>
      </w:r>
      <w:r>
        <w:t xml:space="preserve">In returning and rest you shall be saved; in quietness and in trust shall be your strength; but you were unwilling.</w:t>
      </w:r>
      <w:r>
        <w:t xml:space="preserve">’</w:t>
      </w:r>
      <w:r>
        <w:t xml:space="preserve">”</w:t>
      </w:r>
      <w:r>
        <w:t xml:space="preserve"> </w:t>
      </w:r>
      <w:r>
        <w:t xml:space="preserve">The Isaiah 30 articulation establishes the substrate-as-strength claim — trust is itself operational strength, not merely the condition under which strength operates. The pericope’s broader context (Isa. 30:1–17) is the prophetic indictment of Israel’s looking-to-Egypt for help rather than to the LORD — the substitute-attachment Candidate 12 of the pre-pass surfaced — with the prophetic articulation contrasting the would-have-been substrate of quietness-and-trust against the actual substrate of Egypt-trust the people chose. At Isa. 26:3–4:</w:t>
      </w:r>
      <w:r>
        <w:t xml:space="preserve"> </w:t>
      </w:r>
      <w:r>
        <w:t xml:space="preserve">“</w:t>
      </w:r>
      <w:r>
        <w:t xml:space="preserve">You keep him in perfect peace whose mind is stayed on you, because he trusts in you. Trust in the LORD forever, for the LORD GOD is an everlasting rock.</w:t>
      </w:r>
      <w:r>
        <w:t xml:space="preserve">”</w:t>
      </w:r>
      <w:r>
        <w:t xml:space="preserve"> </w:t>
      </w:r>
      <w:r>
        <w:t xml:space="preserve">The Isaiah 26 articulation establishes the substrate’s content — the substrate’s ground is the LORD’s everlasting-rock character, and the substrate’s operational consequence is the perfect peace the mind-stayed-on-God receives. The everlasting-rock metaphor (Hebrew</w:t>
      </w:r>
      <w:r>
        <w:t xml:space="preserve"> </w:t>
      </w:r>
      <w:r>
        <w:rPr>
          <w:iCs/>
          <w:i/>
        </w:rPr>
        <w:t xml:space="preserve">ṣur ʿolamim</w:t>
      </w:r>
      <w:r>
        <w:t xml:space="preserve">) names the substrate’s ground in God’s unchangeable character rather than in any contingent operational state.</w:t>
      </w:r>
    </w:p>
    <w:p>
      <w:pPr>
        <w:pStyle w:val="BodyText"/>
      </w:pPr>
      <w:r>
        <w:t xml:space="preserve">The Psalmists hold multiple canonical articulations across the Psalter. Ps. 9:10 (David):</w:t>
      </w:r>
      <w:r>
        <w:t xml:space="preserve"> </w:t>
      </w:r>
      <w:r>
        <w:t xml:space="preserve">“</w:t>
      </w:r>
      <w:r>
        <w:t xml:space="preserve">And those who know your name will put their trust in you, for you, O LORD, have not forsaken those who seek you.</w:t>
      </w:r>
      <w:r>
        <w:t xml:space="preserve">”</w:t>
      </w:r>
      <w:r>
        <w:t xml:space="preserve"> </w:t>
      </w:r>
      <w:r>
        <w:t xml:space="preserve">The Davidic articulation establishes the substrate’s epistemic-relational ground — the substrate is generated from the knowledge of God’s name (his disclosed character) and is operationally confirmed by the heart’s experienced non-forsakenness in seeking him. Ps. 37:3–5 (David):</w:t>
      </w:r>
      <w:r>
        <w:t xml:space="preserve"> </w:t>
      </w:r>
      <w:r>
        <w:t xml:space="preserve">“</w:t>
      </w:r>
      <w:r>
        <w:t xml:space="preserve">Trust in the LORD, and do good; dwell in the land and befriend faithfulness. Delight yourself in the LORD, and he will give you the desires of your heart. Commit your way to the LORD; trust in him, and he will act.</w:t>
      </w:r>
      <w:r>
        <w:t xml:space="preserve">”</w:t>
      </w:r>
      <w:r>
        <w:t xml:space="preserve"> </w:t>
      </w:r>
      <w:r>
        <w:t xml:space="preserve">The Ps. 37 articulation holds the substrate-and-obedience relationship in the imperative form (</w:t>
      </w:r>
      <w:r>
        <w:t xml:space="preserve">“</w:t>
      </w:r>
      <w:r>
        <w:t xml:space="preserve">Trust in the LORD, and do good</w:t>
      </w:r>
      <w:r>
        <w:t xml:space="preserve">”</w:t>
      </w:r>
      <w:r>
        <w:t xml:space="preserve">) — the trust is named as the substrate condition with the do-good as the operational consequence, with the and-he-will-act final clause naming the divine operation the substrate enables. Ps. 56:3–4 (David):</w:t>
      </w:r>
      <w:r>
        <w:t xml:space="preserve"> </w:t>
      </w:r>
      <w:r>
        <w:t xml:space="preserve">“</w:t>
      </w:r>
      <w:r>
        <w:t xml:space="preserve">When I am afraid, I put my trust in you. In God, whose word I praise, in God I trust; I shall not be afraid. What can flesh do to me?</w:t>
      </w:r>
      <w:r>
        <w:t xml:space="preserve">”</w:t>
      </w:r>
      <w:r>
        <w:t xml:space="preserve"> </w:t>
      </w:r>
      <w:r>
        <w:t xml:space="preserve">The Ps. 56 articulation establishes the substrate’s operation against the substrate of fear — the trust-substrate displaces the fear-substrate, with the operational consequence (I-shall-not-be-afraid) following from the substrate’s establishment. Ps. 91:1–2 (Psalmist):</w:t>
      </w:r>
      <w:r>
        <w:t xml:space="preserve"> </w:t>
      </w:r>
      <w:r>
        <w:t xml:space="preserve">“</w:t>
      </w:r>
      <w:r>
        <w:t xml:space="preserve">He who dwells in the shelter of the Most High will abide in the shadow of the Almighty. I will say to the LORD,</w:t>
      </w:r>
      <w:r>
        <w:t xml:space="preserve"> </w:t>
      </w:r>
      <w:r>
        <w:t xml:space="preserve">‘</w:t>
      </w:r>
      <w:r>
        <w:t xml:space="preserve">My refuge and my fortress, my God, in whom I trust.</w:t>
      </w:r>
      <w:r>
        <w:t xml:space="preserve">’</w:t>
      </w:r>
      <w:r>
        <w:t xml:space="preserve">”</w:t>
      </w:r>
      <w:r>
        <w:t xml:space="preserve"> </w:t>
      </w:r>
      <w:r>
        <w:t xml:space="preserve">The Ps. 91 articulation holds the substrate-as-refuge articulation that the pre-pass Candidate 2 (Felt-Refuge Law) tested as possibly distinct from the present law but that the stress-test concluded operates as the experiential face of the trust-substrate rather than as a distinct law. The Psalter as a whole holds the trust-substrate articulation across substantial breadth — the Davidic, the Korahite (Ps. 46), the Asaphite (Ps. 73:23–28), the post-exilic (Ps. 118:8–9) — establishing the trust-substrate as a canonical psalm-tradition centerpiece.</w:t>
      </w:r>
    </w:p>
    <w:p>
      <w:pPr>
        <w:pStyle w:val="BodyText"/>
      </w:pPr>
      <w:r>
        <w:t xml:space="preserve">Jeremiah holds the canonical prophetic articulation at Jer. 17:5–8:</w:t>
      </w:r>
      <w:r>
        <w:t xml:space="preserve"> </w:t>
      </w:r>
      <w:r>
        <w:t xml:space="preserve">“</w:t>
      </w:r>
      <w:r>
        <w:t xml:space="preserve">Thus says the LORD:</w:t>
      </w:r>
      <w:r>
        <w:t xml:space="preserve"> </w:t>
      </w:r>
      <w:r>
        <w:t xml:space="preserve">‘</w:t>
      </w:r>
      <w:r>
        <w:t xml:space="preserve">Cursed is the man who trusts in man and makes flesh his strength, whose heart turns away from the LORD. He is like a shrub in the desert, and shall not see any good come. He shall dwell in the parched places of the wilderness, in an uninhabited salt land. Blessed is the man who trusts in the LORD, whose trust is the LORD. He is like a tree planted by water, that sends out its roots by the stream, and does not fear when heat comes, for its leaves remain green, and is not anxious in the year of drought, for it does not cease to bear fruit.</w:t>
      </w:r>
      <w:r>
        <w:t xml:space="preserve">’</w:t>
      </w:r>
      <w:r>
        <w:t xml:space="preserve">”</w:t>
      </w:r>
      <w:r>
        <w:t xml:space="preserve"> </w:t>
      </w:r>
      <w:r>
        <w:t xml:space="preserve">The Jer. 17 articulation is operationally significant for several reasons. First, the passage names both substrate-modes in a single oracle — the substrate-of-trust-in-man and the substrate-of-trust-in-the-LORD — with the two substrates producing operationally opposite consequences (the shrub-in-the-desert versus the tree-planted-by-water). Second, the operational consequences are described in extensive operational detail: the shrub does-not-see-good-come, dwells in parched places; the tree does-not-fear-when-heat-comes, leaves-remain-green, is-not-anxious-in-the-year-of-drought, does-not-cease-to-bear-fruit. The substrate’s operational consequences are not merely an internal heart-state but produce visible operational fruit across the duration of difficulty. Third, the Jer. 17 articulation holds the substrate’s bidirectional Mirror articulation that the present law’s Mirror field uses — same heart-mechanism, opposite directions of trust, opposite operational consequences.</w:t>
      </w:r>
    </w:p>
    <w:p>
      <w:pPr>
        <w:pStyle w:val="BodyText"/>
      </w:pPr>
      <w:r>
        <w:t xml:space="preserve">Habakkuk holds the foundational articulation at Hab. 2:4:</w:t>
      </w:r>
      <w:r>
        <w:t xml:space="preserve"> </w:t>
      </w:r>
      <w:r>
        <w:t xml:space="preserve">“</w:t>
      </w:r>
      <w:r>
        <w:t xml:space="preserve">Behold, his soul is puffed up; it is not upright within him, but the righteous shall live by his faith.</w:t>
      </w:r>
      <w:r>
        <w:t xml:space="preserve">”</w:t>
      </w:r>
      <w:r>
        <w:t xml:space="preserve"> </w:t>
      </w:r>
      <w:r>
        <w:t xml:space="preserve">The Habakkuk articulation —</w:t>
      </w:r>
      <w:r>
        <w:t xml:space="preserve"> </w:t>
      </w:r>
      <w:r>
        <w:t xml:space="preserve">“</w:t>
      </w:r>
      <w:r>
        <w:t xml:space="preserve">the just shall live by his faith</w:t>
      </w:r>
      <w:r>
        <w:t xml:space="preserve">”</w:t>
      </w:r>
      <w:r>
        <w:t xml:space="preserve"> </w:t>
      </w:r>
      <w:r>
        <w:t xml:space="preserve">— is foundational for the New Testament’s later development of the substrate-and-living relationship (Rom. 1:17, Gal. 3:11, Heb. 10:38 all cite Hab. 2:4 as authoritative). The Habakkuk text holds the substrate-as-life claim — the righteous person’s continued operational existence is by the substrate-of-faith, not by the substrate’s absence or substitution.</w:t>
      </w:r>
    </w:p>
    <w:p>
      <w:pPr>
        <w:pStyle w:val="BodyText"/>
      </w:pPr>
      <w:r>
        <w:t xml:space="preserve">The Gospels hold canonical articulations across multiple gospel writers. Mark 9:23–24 holds the canonical articulation of the substrate’s bidirectional present-and-incomplete character:</w:t>
      </w:r>
      <w:r>
        <w:t xml:space="preserve"> </w:t>
      </w:r>
      <w:r>
        <w:t xml:space="preserve">“</w:t>
      </w:r>
      <w:r>
        <w:t xml:space="preserve">And Jesus said to him,</w:t>
      </w:r>
      <w:r>
        <w:t xml:space="preserve"> </w:t>
      </w:r>
      <w:r>
        <w:t xml:space="preserve">‘</w:t>
      </w:r>
      <w:r>
        <w:t xml:space="preserve">If you can! All things are possible for one who believes.</w:t>
      </w:r>
      <w:r>
        <w:t xml:space="preserve">’</w:t>
      </w:r>
      <w:r>
        <w:t xml:space="preserve"> </w:t>
      </w:r>
      <w:r>
        <w:t xml:space="preserve">Immediately the father of the child cried out and said,</w:t>
      </w:r>
      <w:r>
        <w:t xml:space="preserve"> </w:t>
      </w:r>
      <w:r>
        <w:t xml:space="preserve">‘</w:t>
      </w:r>
      <w:r>
        <w:t xml:space="preserve">I believe; help my unbelief!</w:t>
      </w:r>
      <w:r>
        <w:t xml:space="preserve">’</w:t>
      </w:r>
      <w:r>
        <w:t xml:space="preserve">”</w:t>
      </w:r>
      <w:r>
        <w:t xml:space="preserve"> </w:t>
      </w:r>
      <w:r>
        <w:t xml:space="preserve">The Markan articulation is operationally significant — the father’s</w:t>
      </w:r>
      <w:r>
        <w:t xml:space="preserve"> </w:t>
      </w:r>
      <w:r>
        <w:t xml:space="preserve">“</w:t>
      </w:r>
      <w:r>
        <w:t xml:space="preserve">I believe; help my unbelief</w:t>
      </w:r>
      <w:r>
        <w:t xml:space="preserve">”</w:t>
      </w:r>
      <w:r>
        <w:t xml:space="preserve"> </w:t>
      </w:r>
      <w:r>
        <w:t xml:space="preserve">articulates the substrate’s actual operational state in many believers: the substrate is partially present and partially absent simultaneously, with the operational request for help-my-unbelief being the substrate’s own request for its own deepening. The Markan articulation is canonical for the pastoral-operational reality the substrate operates in. The Matthean canvas at Matt. 6:25–34 holds the canonical articulation of the substrate’s relationship to anxiety — the do-not-be-anxious pericope’s operational ground is the trust-substrate the pericope assumes (</w:t>
      </w:r>
      <w:r>
        <w:t xml:space="preserve">“</w:t>
      </w:r>
      <w:r>
        <w:t xml:space="preserve">Therefore do not be anxious… your heavenly Father knows that you need them all</w:t>
      </w:r>
      <w:r>
        <w:t xml:space="preserve">”</w:t>
      </w:r>
      <w:r>
        <w:t xml:space="preserve">). The Lukan parallel at Luke 12:22–32 holds the same articulation. The Johannine canvas at John 14:1 (</w:t>
      </w:r>
      <w:r>
        <w:t xml:space="preserve">“</w:t>
      </w:r>
      <w:r>
        <w:t xml:space="preserve">Let not your hearts be troubled. Believe in God; believe also in me</w:t>
      </w:r>
      <w:r>
        <w:t xml:space="preserve">”</w:t>
      </w:r>
      <w:r>
        <w:t xml:space="preserve">) holds the canonical farewell-discourse articulation of the substrate’s operation against the substrate of troubled-heart.</w:t>
      </w:r>
    </w:p>
    <w:p>
      <w:pPr>
        <w:pStyle w:val="BodyText"/>
      </w:pPr>
      <w:r>
        <w:t xml:space="preserve">The Hebrews writer holds the canonical articulation at Heb. 11:6 and across the entire chapter. At Heb. 11:6:</w:t>
      </w:r>
      <w:r>
        <w:t xml:space="preserve"> </w:t>
      </w:r>
      <w:r>
        <w:t xml:space="preserve">“</w:t>
      </w:r>
      <w:r>
        <w:t xml:space="preserve">And without faith it is impossible to please him, for whoever would draw near to God must believe that he exists and that he rewards those who seek him.</w:t>
      </w:r>
      <w:r>
        <w:t xml:space="preserve">”</w:t>
      </w:r>
      <w:r>
        <w:t xml:space="preserve"> </w:t>
      </w:r>
      <w:r>
        <w:t xml:space="preserve">The Hebrews articulation establishes two features of the substrate’s content: the substrate’s first content is the belief in God’s existence (the heart’s recognition that the address is from a real God rather than from a projection or a void); the substrate’s second content is the belief in God’s rewarding-of-those-who-seek-him (the heart’s recognition that the seeking is operationally responsive rather than empty). The two contents together constitute the substrate’s operational form. The Heb. 11 chapter as a whole holds the canonical articulation of the substrate’s operation across the canonical witness —</w:t>
      </w:r>
      <w:r>
        <w:t xml:space="preserve"> </w:t>
      </w:r>
      <w:r>
        <w:t xml:space="preserve">“</w:t>
      </w:r>
      <w:r>
        <w:t xml:space="preserve">By faith Abel offered… By faith Enoch was taken up… By faith Noah constructed… By faith Abraham obeyed… By faith Sarah received… By faith Moses chose… By faith the people passed through… By faith the walls of Jericho fell… By faith the prophets through faith conquered kingdoms, enforced justice, obtained promises, stopped the mouths of lions, quenched the power of fire, escaped the edge of the sword, were made strong out of weakness, became mighty in war, put foreign armies to flight.</w:t>
      </w:r>
      <w:r>
        <w:t xml:space="preserve">”</w:t>
      </w:r>
      <w:r>
        <w:t xml:space="preserve"> </w:t>
      </w:r>
      <w:r>
        <w:t xml:space="preserve">The entire chapter establishes the substrate as the operational mechanism through which each named act of obedience operated.</w:t>
      </w:r>
    </w:p>
    <w:p>
      <w:pPr>
        <w:pStyle w:val="BodyText"/>
      </w:pPr>
      <w:r>
        <w:t xml:space="preserve">Paul holds canonical articulations across multiple letters. Rom. 4 holds the canonical articulation of Abraham’s trust against hope as the substrate for the obedience the chapter narrates:</w:t>
      </w:r>
      <w:r>
        <w:t xml:space="preserve"> </w:t>
      </w:r>
      <w:r>
        <w:t xml:space="preserve">“</w:t>
      </w:r>
      <w:r>
        <w:t xml:space="preserve">He did not waver in unbelief concerning the promise of God, but grew strong in his faith as he gave glory to God, fully convinced that God was able to do what he had promised</w:t>
      </w:r>
      <w:r>
        <w:t xml:space="preserve">”</w:t>
      </w:r>
      <w:r>
        <w:t xml:space="preserve"> </w:t>
      </w:r>
      <w:r>
        <w:t xml:space="preserve">(Rom. 4:20–21). The Romans 4 articulation establishes the substrate as the operational ground of the obedience — Abraham’s righteousness-credited operates by the substrate’s establishment in his heart rather than by the obedience operating as independent law-work. Phil. 4:6–7 holds the canonical articulation of the substrate’s relationship to anxiety:</w:t>
      </w:r>
      <w:r>
        <w:t xml:space="preserve"> </w:t>
      </w:r>
      <w:r>
        <w:t xml:space="preserve">“</w:t>
      </w:r>
      <w:r>
        <w:t xml:space="preserve">do not be anxious about anything, but in everything by prayer and supplication with thanksgiving let your requests be made known to God. And the peace of God, which surpasses all understanding, will guard your hearts and your minds in Christ Jesus.</w:t>
      </w:r>
      <w:r>
        <w:t xml:space="preserve">”</w:t>
      </w:r>
      <w:r>
        <w:t xml:space="preserve"> </w:t>
      </w:r>
      <w:r>
        <w:t xml:space="preserve">The Phil. 4 articulation establishes the substrate’s operational consequence (peace-of-God guards the heart) and the substrate’s operational pathway (prayer, supplication, thanksgiving). 2 Tim. 1:7 holds the canonical articulation of the substrate’s content as power-love-self-control:</w:t>
      </w:r>
      <w:r>
        <w:t xml:space="preserve"> </w:t>
      </w:r>
      <w:r>
        <w:t xml:space="preserve">“</w:t>
      </w:r>
      <w:r>
        <w:t xml:space="preserve">for God gave us a spirit not of fear but of power and love and self-control.</w:t>
      </w:r>
      <w:r>
        <w:t xml:space="preserve">”</w:t>
      </w:r>
      <w:r>
        <w:t xml:space="preserve"> </w:t>
      </w:r>
      <w:r>
        <w:t xml:space="preserve">The 2 Tim. 1 articulation establishes the substrate’s content as displacing the fear-substrate with the power-love-self-control substrate.</w:t>
      </w:r>
    </w:p>
    <w:p>
      <w:pPr>
        <w:pStyle w:val="BodyText"/>
      </w:pPr>
      <w:r>
        <w:t xml:space="preserve">Peter holds the canonical articulation at 1 Pet. 5:6–7:</w:t>
      </w:r>
      <w:r>
        <w:t xml:space="preserve"> </w:t>
      </w:r>
      <w:r>
        <w:t xml:space="preserve">“</w:t>
      </w:r>
      <w:r>
        <w:t xml:space="preserve">Humble yourselves, therefore, under the mighty hand of God so that at the proper time he may exalt you, casting all your anxieties on him, because he cares for you.</w:t>
      </w:r>
      <w:r>
        <w:t xml:space="preserve">”</w:t>
      </w:r>
      <w:r>
        <w:t xml:space="preserve"> </w:t>
      </w:r>
      <w:r>
        <w:t xml:space="preserve">The 1 Pet. 5 articulation establishes the substrate’s content as he-cares-for-you (the heart’s recognition of God’s caring orientation toward the believer) and the substrate’s operational pathway (the casting-all-anxieties-on-him operation that the substrate enables).</w:t>
      </w:r>
    </w:p>
    <w:p>
      <w:pPr>
        <w:pStyle w:val="BodyText"/>
      </w:pPr>
      <w:r>
        <w:t xml:space="preserve">John holds the canonical articulation at 1 John 4:18:</w:t>
      </w:r>
      <w:r>
        <w:t xml:space="preserve"> </w:t>
      </w:r>
      <w:r>
        <w:t xml:space="preserve">“</w:t>
      </w:r>
      <w:r>
        <w:t xml:space="preserve">There is no fear in love, but perfect love casts out fear. For fear has to do with punishment, and whoever fears has not been perfected in love.</w:t>
      </w:r>
      <w:r>
        <w:t xml:space="preserve">”</w:t>
      </w:r>
      <w:r>
        <w:t xml:space="preserve"> </w:t>
      </w:r>
      <w:r>
        <w:t xml:space="preserve">The Johannine articulation establishes the substrate’s relationship to fear — perfect love casts out fear, with the substrate’s perfection in love operating as the operational displacement of the fear-substrate. The pericope’s broader context (1 John 4:7–21) holds the canonical articulation of the love-substrate within which the trust-substrate operates: God’s love → known and believed → the believer’s love for God and others → the perfection that casts out fear.</w:t>
      </w:r>
    </w:p>
    <w:p>
      <w:pPr>
        <w:pStyle w:val="BodyText"/>
      </w:pPr>
      <w:r>
        <w:t xml:space="preserve">The cumulative scriptural witness establishes the law’s operational scope across both Testaments with at least eight distinct biblical authors holding the law substantively (Solomon; Isaiah; the Psalmists; Jeremiah; Habakkuk; the Gospel writers; Paul; the Hebrews writer; Peter; John). The number of biblical authors holding the law substantially exceeds the catalog’s two-author minimum threshold, with the operational depth across wisdom, prophetic, narrative, gospel, apostolic, and Petrine-Johannine registers establishing the law’s canonical centrality.</w:t>
      </w:r>
    </w:p>
    <w:bookmarkEnd w:id="25"/>
    <w:bookmarkStart w:id="26" w:name="mechanism"/>
    <w:p>
      <w:pPr>
        <w:pStyle w:val="Heading2"/>
      </w:pPr>
      <w:r>
        <w:t xml:space="preserve">Mechanism</w:t>
      </w:r>
    </w:p>
    <w:p>
      <w:pPr>
        <w:pStyle w:val="FirstParagraph"/>
      </w:pPr>
      <w:r>
        <w:t xml:space="preserve">The law’s mechanism operates by the heart-relational substrate conditioning the operational state of the heart’s response to God’s address. The mechanism operates at three structural levels.</w:t>
      </w:r>
    </w:p>
    <w:p>
      <w:pPr>
        <w:pStyle w:val="BodyText"/>
      </w:pPr>
      <w:r>
        <w:rPr>
          <w:bCs/>
          <w:b/>
        </w:rPr>
        <w:t xml:space="preserve">Level 1 — the substrate’s content.</w:t>
      </w:r>
      <w:r>
        <w:t xml:space="preserve"> </w:t>
      </w:r>
      <w:r>
        <w:t xml:space="preserve">The trust-substrate is not generic trust but trust grounded in God’s disclosed character and faithful presence. The substrate’s first content is the heart’s recognition of God’s existence as a real other-than-self (Heb. 11:6 first clause: he-exists). The substrate’s second content is the heart’s recognition of God’s character as faithful, caring, and operationally responsive (Heb. 11:6 second clause: he-rewards-those-who-seek-him; 1 Pet. 5:7: he-cares-for-you; Ps. 9:10: you-have-not-forsaken-those-who-seek-you). The substrate is therefore both cognitive (the heart’s knowledge of God’s character) and relational (the heart’s experienced participation in God’s faithful presence). The substrate is not merely an emotion-state generated independently of God’s address but is the heart’s operational orientation toward the God whose character it has come to know through his disclosed name and his demonstrated faithfulness.</w:t>
      </w:r>
    </w:p>
    <w:p>
      <w:pPr>
        <w:pStyle w:val="BodyText"/>
      </w:pPr>
      <w:r>
        <w:rPr>
          <w:bCs/>
          <w:b/>
        </w:rPr>
        <w:t xml:space="preserve">Level 2 — the substrate’s operational function.</w:t>
      </w:r>
      <w:r>
        <w:t xml:space="preserve"> </w:t>
      </w:r>
      <w:r>
        <w:t xml:space="preserve">Once established, the substrate conditions the heart’s response to God’s address across all the major operational dimensions the catalog’s other laws name. The substrate conditions the FL.VI Hear-and-Obey hearing-issuing-in-doing operation in its God-ward form — absent the substrate, the same scriptural address is received but the issuing-in-doing operates either as performance-obedience (the anxious-approach pattern at Matt. 6:7 and Lk. 10:38–42) or as self-protective avoidance (the avoidant pattern at Gen. 3:8–10 and Matt. 25:24–25 and Heb. 10:38–39), with the substitution operationally observable in the action’s fruit. The substrate conditions the FL.IV Humility-Exaltation humbling-before-God operation — the humble heart’s humility before God operates from the substrate’s ground (the heart that knows God’s character can humble itself before that character without the humbling operating as fear-driven self-erasure). The substrate conditions the FL.VII Drawing-Near Reciprocity operation — the drawing-near operates from the substrate’s ground (the heart that trusts God’s faithful response draws near; the heart that does not trust does not draw near). The substrate conditions the FL.XXII Endurance-Hope God-ward orientation under trial — the orientation requires the substrate as its operational ground (Rom. 5:3–5’s character-and-hope production operates through the substrate that sustains the God-ward orientation through the suffering’s duration). The substrate’s operational function is to condition all the catalog’s operations into their God-ward form rather than into their self-protective substitutional forms.</w:t>
      </w:r>
    </w:p>
    <w:p>
      <w:pPr>
        <w:pStyle w:val="BodyText"/>
      </w:pPr>
      <w:r>
        <w:rPr>
          <w:bCs/>
          <w:b/>
        </w:rPr>
        <w:t xml:space="preserve">Level 3 — the substrate’s formation.</w:t>
      </w:r>
      <w:r>
        <w:t xml:space="preserve"> </w:t>
      </w:r>
      <w:r>
        <w:t xml:space="preserve">The substrate is not generated independently but is formed through the catalog’s other formation mechanisms operating over time. Sustained desire-for-God (FL.VIII) operates as a formation mechanism — the desire’s iterative satisfaction in God’s presence deepens the heart’s recognition of God’s character and produces the substrate’s deepening over time. Sustained scripture-engagement (V1.Exp1 Faith-Hearing Generation) operates as a formation mechanism — the Word → Hearing → Faith chain produces the substrate’s content through the heart’s repeated engagement with God’s disclosed name. Sustained obedience-formation (FL.VI in iterative operation) operates as a formation mechanism — the iterative experience of God’s faithful response to obedience produces the substrate’s ground in operational evidence. Sustained corrective community experience (FL.XXVII Thick Practice Transmission, FL.XXX Communal Soul-Care for the Wounded, FL.XXXII Communal Worship Heart-Alignment) operates as a formation mechanism — the embodied participation in the community’s life with God reshapes the heart’s default interpretive frame toward the secure-recognition of God’s character. The substrate’s formation operates over time and through embodied participation rather than through cognitive assent alone, and the catalog’s formation mechanisms together constitute the operational pathway by which the substrate develops in the believer’s life.</w:t>
      </w:r>
    </w:p>
    <w:p>
      <w:pPr>
        <w:pStyle w:val="BodyText"/>
      </w:pPr>
      <w:r>
        <w:t xml:space="preserve">The mechanism’s operation is bidirectional in the way Jer. 17:5–8 articulates. The same heart-mechanism that operates toward God produces the tree-planted-by-water consequences; the same heart-mechanism operating toward substitutional objects produces the shrub-in-the-desert consequences. The mechanism is not God-ward by default but operates wherever the heart’s trust is directed, with the operational consequences following from the substrate’s actual direction.</w:t>
      </w:r>
    </w:p>
    <w:bookmarkEnd w:id="26"/>
    <w:bookmarkStart w:id="27" w:name="structural-relationship-articulation"/>
    <w:p>
      <w:pPr>
        <w:pStyle w:val="Heading2"/>
      </w:pPr>
      <w:r>
        <w:t xml:space="preserve">Structural-Relationship Articulation</w:t>
      </w:r>
    </w:p>
    <w:p>
      <w:pPr>
        <w:pStyle w:val="FirstParagraph"/>
      </w:pPr>
      <w:r>
        <w:t xml:space="preserve">The law operates within a substantial structural-relationship network with the catalog’s existing entries. The principal relationships are named below.</w:t>
      </w:r>
    </w:p>
    <w:p>
      <w:pPr>
        <w:pStyle w:val="BodyText"/>
      </w:pPr>
      <w:r>
        <w:rPr>
          <w:bCs/>
          <w:b/>
        </w:rPr>
        <w:t xml:space="preserve">FL.X Faith-Sight Law</w:t>
      </w:r>
      <w:r>
        <w:t xml:space="preserve"> </w:t>
      </w:r>
      <w:r>
        <w:t xml:space="preserve">(P0/GIV): Heart-relational face and cognitive-instrumental face of the faith-family at scale-invariant scale. FL.X names faith as the operational substance of things hoped for and the evidence of things not seen — the cognitive-instrumental face. The present law names trust as the operational substrate from which the substance-of-things-hoped-for operates — the heart-relational face. The two laws together constitute the catalog’s first three-Group scale-invariant articulation of a single operational family: heart-relational at GII (present law), cognitive-instrumental at GIV (FL.X), embodied-active at GV (FL.VI Hear-and-Obey alongside FL.XVI Bondage’s Mirror). The three-Group articulation pattern is structurally novel for the catalog and is addressed at length in the Vol 5 PT chapter’s new</w:t>
      </w:r>
      <w:r>
        <w:t xml:space="preserve"> </w:t>
      </w:r>
      <w:r>
        <w:t xml:space="preserve">“</w:t>
      </w:r>
      <w:r>
        <w:t xml:space="preserve">What the Attachment-Theory Pass Revealed</w:t>
      </w:r>
      <w:r>
        <w:t xml:space="preserve">”</w:t>
      </w:r>
      <w:r>
        <w:t xml:space="preserve"> </w:t>
      </w:r>
      <w:r>
        <w:t xml:space="preserve">sub-section.</w:t>
      </w:r>
    </w:p>
    <w:p>
      <w:pPr>
        <w:pStyle w:val="BodyText"/>
      </w:pPr>
      <w:r>
        <w:rPr>
          <w:bCs/>
          <w:b/>
        </w:rPr>
        <w:t xml:space="preserve">FL.VI Hear-and-Obey Law</w:t>
      </w:r>
      <w:r>
        <w:t xml:space="preserve"> </w:t>
      </w:r>
      <w:r>
        <w:t xml:space="preserve">(P0/GV): Substrate-to-operation relationship at the same scale. The present law operates as the substrate condition under which FL.VI’s hearing-issuing-in-doing operation occurs in its God-ward form. Absent the trust-substrate, the same scriptural address is received but the issuing-in-doing operation is either substituted by performance-obedience (the anxious-approach pattern) or substituted by self-protective avoidance (the avoidant pattern), with the substitution operationally observable in the action’s fruit. The substrate-to-operation relationship between the present law and FL.VI is the catalog’s first articulated substrate-to-operation relationship at the same scale across distinct Groups, and the relationship is itself structurally instructive.</w:t>
      </w:r>
    </w:p>
    <w:p>
      <w:pPr>
        <w:pStyle w:val="BodyText"/>
      </w:pPr>
      <w:r>
        <w:rPr>
          <w:bCs/>
          <w:b/>
        </w:rPr>
        <w:t xml:space="preserve">FL.XVI Bondage Law</w:t>
      </w:r>
      <w:r>
        <w:t xml:space="preserve"> </w:t>
      </w:r>
      <w:r>
        <w:t xml:space="preserve">(P0/GV): Mirror-paired relationship at the same scale. FL.XVI articulates the bondage that sustained obedience to sin produces — the same obedience-constitutes-state mechanism FL.VI describes, in the idol-ward direction. The present law’s Mirror articulation extends the bidirectional treatment to the substrate level: the trust-substrate’s idol-ward face produces the self-protective substitution that operates as the operational substrate of the FL.XVI bondage. The three laws (FL.VI, FL.XVI, present law) together constitute the catalog’s most operationally-developed treatment of the obedience-and-substrate dynamic at the scale-invariant Period 0 row.</w:t>
      </w:r>
    </w:p>
    <w:p>
      <w:pPr>
        <w:pStyle w:val="BodyText"/>
      </w:pPr>
      <w:r>
        <w:rPr>
          <w:bCs/>
          <w:b/>
        </w:rPr>
        <w:t xml:space="preserve">FL.III Heart-Throne Law</w:t>
      </w:r>
      <w:r>
        <w:t xml:space="preserve"> </w:t>
      </w:r>
      <w:r>
        <w:t xml:space="preserve">(P1/GII): What the heart trusts is what it enthrones; what the heart enthrones is what it trusts. The two laws operate as parent-child at adjacent scales — the present law articulates the scale-invariant heart-relational-substrate; FL.III articulates the individual-scale heart-orientation that the substrate operates within. Where FL.III names the architectural one-Object constraint, the present law names the relational substrate within which the constraint operates. The relationship is structurally significant — the substrate-and-orientation pairing at adjacent scales is a new structural pattern the v5_6_0_14 admission produces.</w:t>
      </w:r>
    </w:p>
    <w:p>
      <w:pPr>
        <w:pStyle w:val="BodyText"/>
      </w:pPr>
      <w:r>
        <w:rPr>
          <w:bCs/>
          <w:b/>
        </w:rPr>
        <w:t xml:space="preserve">V1.Exp1 Faith-Hearing Generation</w:t>
      </w:r>
      <w:r>
        <w:t xml:space="preserve"> </w:t>
      </w:r>
      <w:r>
        <w:t xml:space="preserve">(P1/GII): The Word → Hearing → Faith chain operates within the Trust-Substrate’s broader heart-condition. Faith-Hearing Generation is the individual-scale formation mechanism; the present law is the scale-invariant substrate-condition that the formation mechanism produces and depends on. The relationship is parent-child with V1.Exp1 as the formation mechanism and the present law as the substrate that the formation produces.</w:t>
      </w:r>
    </w:p>
    <w:p>
      <w:pPr>
        <w:pStyle w:val="BodyText"/>
      </w:pPr>
      <w:r>
        <w:rPr>
          <w:bCs/>
          <w:b/>
        </w:rPr>
        <w:t xml:space="preserve">V1.Exp3 Faith-Hope-Love Triad</w:t>
      </w:r>
      <w:r>
        <w:t xml:space="preserve"> </w:t>
      </w:r>
      <w:r>
        <w:t xml:space="preserve">(P1/GII): The triad’s reinforcing loop operates within the Trust-Substrate. Faith generates hope; hope enables love; love deepens faith. The deepened faith is the deepened trust-substrate; the substrate is what each turn of the loop deepens. The 1 John 4:18 articulation that the Mirror field uses — perfect love casts out fear — operates precisely at the substrate-deepening level the triad produces.</w:t>
      </w:r>
    </w:p>
    <w:p>
      <w:pPr>
        <w:pStyle w:val="BodyText"/>
      </w:pPr>
      <w:r>
        <w:rPr>
          <w:bCs/>
          <w:b/>
        </w:rPr>
        <w:t xml:space="preserve">FL.VIII Desire-for-God Law</w:t>
      </w:r>
      <w:r>
        <w:t xml:space="preserve"> </w:t>
      </w:r>
      <w:r>
        <w:t xml:space="preserve">(P1/GII): The desire-for-God dynamic is one of the substrate’s formation mechanisms. Sustained desire → increased capacity to receive God → deepened substrate. The two laws operate as parent-child with FL.VIII as the formation mechanism and the present law as the substrate that the formation produces. The relationship parallels the V1.Exp1 relationship but at a distinct formation-channel (desire as engine, hearing as channel).</w:t>
      </w:r>
    </w:p>
    <w:p>
      <w:pPr>
        <w:pStyle w:val="BodyText"/>
      </w:pPr>
      <w:r>
        <w:rPr>
          <w:bCs/>
          <w:b/>
        </w:rPr>
        <w:t xml:space="preserve">FL.XIII Pure-Heart Vision Law</w:t>
      </w:r>
      <w:r>
        <w:t xml:space="preserve"> </w:t>
      </w:r>
      <w:r>
        <w:t xml:space="preserve">(P1/GII): Purity-of-heart and trust-substrate operate as related but distinct heart-conditions at adjacent scales. Purity names the heart’s freedom from disordered loves; trust names the heart’s experienced reliance on God’s character. The two operate together — the trusting heart trusts because it knows God’s character (V1.Exp1’s hearing chain produces the knowledge), and the heart that knows God’s character has become pure to the extent its disordered loves have been displaced by the knowledge.</w:t>
      </w:r>
    </w:p>
    <w:p>
      <w:pPr>
        <w:pStyle w:val="BodyText"/>
      </w:pPr>
      <w:r>
        <w:rPr>
          <w:bCs/>
          <w:b/>
        </w:rPr>
        <w:t xml:space="preserve">FL.XXII Endurance-Hope Law</w:t>
      </w:r>
      <w:r>
        <w:t xml:space="preserve"> </w:t>
      </w:r>
      <w:r>
        <w:t xml:space="preserve">(P1/GIII): The endurance-through-trial-under-God-ward-orientation operation requires the trust-substrate as its operational ground. The substrate is what makes the God-ward orientation operationally available under trial; absent the substrate, the orientation cannot be sustained. The substrate-to-orientation relationship between the present law and FL.XXII is the substrate-side complement of the FL.XXII chapter’s existing</w:t>
      </w:r>
      <w:r>
        <w:t xml:space="preserve"> </w:t>
      </w:r>
      <w:r>
        <w:t xml:space="preserve">“</w:t>
      </w:r>
      <w:r>
        <w:t xml:space="preserve">trust-and-receive</w:t>
      </w:r>
      <w:r>
        <w:t xml:space="preserve">”</w:t>
      </w:r>
      <w:r>
        <w:t xml:space="preserve"> </w:t>
      </w:r>
      <w:r>
        <w:t xml:space="preserve">articulation.</w:t>
      </w:r>
    </w:p>
    <w:p>
      <w:pPr>
        <w:pStyle w:val="BodyText"/>
      </w:pPr>
      <w:r>
        <w:rPr>
          <w:bCs/>
          <w:b/>
        </w:rPr>
        <w:t xml:space="preserve">FL.XV Hardening Law</w:t>
      </w:r>
      <w:r>
        <w:t xml:space="preserve"> </w:t>
      </w:r>
      <w:r>
        <w:t xml:space="preserve">(P0/GI) and</w:t>
      </w:r>
      <w:r>
        <w:t xml:space="preserve"> </w:t>
      </w:r>
      <w:r>
        <w:rPr>
          <w:bCs/>
          <w:b/>
        </w:rPr>
        <w:t xml:space="preserve">FL.XVI Bondage Law</w:t>
      </w:r>
      <w:r>
        <w:t xml:space="preserve"> </w:t>
      </w:r>
      <w:r>
        <w:t xml:space="preserve">(P0/GV): The idol-ward face of the trust-substrate failure. Sustained refusal of God’s address operates by the hardened heart (FL.XV); sustained substitutional obedience to sin operates by the bondage (FL.XVI). Both operate from the substrate-failure base — the heart that does not trust God’s character organizes around either refusal (hardening) or substitutional reception (bondage). The three Period 0 row laws (FL.XV, FL.XVI, and the present law’s Mirror) together hold the catalog’s articulation of the heart-substrate failure modes at the scale-invariant level.</w:t>
      </w:r>
    </w:p>
    <w:p>
      <w:pPr>
        <w:pStyle w:val="BodyText"/>
      </w:pPr>
      <w:r>
        <w:rPr>
          <w:bCs/>
          <w:b/>
        </w:rPr>
        <w:t xml:space="preserve">FL.XXVIII Generational Nested Structure Law</w:t>
      </w:r>
      <w:r>
        <w:t xml:space="preserve"> </w:t>
      </w:r>
      <w:r>
        <w:t xml:space="preserve">(P4/GVI): The trust-substrate’s generational dimension. The substrate transmits across generations within the architectural envelope FL.XXVIII articulates. The candidate the pre-pass roster surfaced as Candidate 9 (Generational Relational-Pattern Transmission Law) was demoted to noted-but-not-recommended on the grounds that the relational-pattern transmission is held within the implicit-learning channel content FL.XVII Substitution-Cascade already names, with the substrate’s transmission operating through the same channel. The present law’s scale-invariance includes the generational scale by structural extension rather than by separate articulation.</w:t>
      </w:r>
    </w:p>
    <w:bookmarkEnd w:id="27"/>
    <w:bookmarkStart w:id="28" w:name="why-this-is-a-foundational-law"/>
    <w:p>
      <w:pPr>
        <w:pStyle w:val="Heading2"/>
      </w:pPr>
      <w:r>
        <w:t xml:space="preserve">Why This Is a Foundational Law</w:t>
      </w:r>
    </w:p>
    <w:p>
      <w:pPr>
        <w:pStyle w:val="FirstParagraph"/>
      </w:pPr>
      <w:r>
        <w:t xml:space="preserve">The law meets all four of the inclusion criteria.</w:t>
      </w:r>
    </w:p>
    <w:p>
      <w:pPr>
        <w:pStyle w:val="BodyText"/>
      </w:pPr>
      <w:r>
        <w:t xml:space="preserve">First, multi-author scriptural support is exceptional. At least eight distinct biblical authors hold the law substantively (Solomon; Isaiah; the Psalmists; Jeremiah; Habakkuk; the Gospel writers; Paul; the Hebrews writer; Peter; John), with the operational depth across wisdom, prophetic, narrative, gospel, apostolic, and Petrine-Johannine registers. The number of biblical authors holding the law substantially exceeds the catalog’s two-author minimum threshold.</w:t>
      </w:r>
    </w:p>
    <w:p>
      <w:pPr>
        <w:pStyle w:val="BodyText"/>
      </w:pPr>
      <w:r>
        <w:t xml:space="preserve">Second, broad acceptance across mainstream Christian traditions is uncontested on the operational claim. The priority of trust as substrate of obedience is held with substantial uniformity by the Catholic, Orthodox, Reformed, Lutheran, Anglican, Wesleyan, Anabaptist, Pentecostal, and broader evangelical traditions. Tradition-differences exist on specific questions (the relationship between faith and works in justification; the priority of grace in faith’s generation; the role of human cooperation in the substrate’s formation), but the underlying operational claim that trust-substrate conditions obedience-operation is held with substantial uniformity. The Reformed tradition’s emphasis on</w:t>
      </w:r>
      <w:r>
        <w:t xml:space="preserve"> </w:t>
      </w:r>
      <w:r>
        <w:rPr>
          <w:iCs/>
          <w:i/>
        </w:rPr>
        <w:t xml:space="preserve">sola fide</w:t>
      </w:r>
      <w:r>
        <w:t xml:space="preserve"> </w:t>
      </w:r>
      <w:r>
        <w:t xml:space="preserve">as the substrate of justification, the Catholic tradition’s articulation of faith as the substance of things hoped for, the Orthodox tradition’s hesychast emphasis on the heart’s trustful participation in God’s presence, the Wesleyan tradition’s articulation of the assurance of faith, and the broader evangelical tradition’s emphasis on personal trust in Christ all hold the same operational claim at their distinct articulations.</w:t>
      </w:r>
    </w:p>
    <w:p>
      <w:pPr>
        <w:pStyle w:val="BodyText"/>
      </w:pPr>
      <w:r>
        <w:t xml:space="preserve">Third, the law is directional in the strict sense. Trust-substrate established → obedience-of-faith operations available; trust-substrate absent → self-protective substitutional operations replace the obedience-of-faith. The directionality operates with operational consistency across the scale-invariant Period 0 placement, with the same directional relationship holding at the individual, dyadic, community, generational, and cosmic-eschatological scales.</w:t>
      </w:r>
    </w:p>
    <w:p>
      <w:pPr>
        <w:pStyle w:val="BodyText"/>
      </w:pPr>
      <w:r>
        <w:t xml:space="preserve">Fourth, the law operates at the principle level at Band 1 articulation. The principle (trust-substrate conditions obedience operation) is the law’s content; the operational pathway (sustained covenant practice oriented toward the heart’s experienced participation in God’s disclosed character) is the principle’s natural operational expression rather than a scripturally-specified specific pathway requiring Band 2 articulation. The Band 1 admission is consistent with the catalog’s standard articulation for principle-level laws — the bulk of the Foundational Laws operate at Band 1, with Band 2 (FL.XXXIV) and Band 3 (FL.XXIII, FL.XXXIII) admissions reserved for laws whose operational pathway is scripturally specified or where tradition-by-tradition operational forms warrant explicit Band 3 acknowledgement.</w:t>
      </w:r>
    </w:p>
    <w:p>
      <w:pPr>
        <w:pStyle w:val="BodyText"/>
      </w:pPr>
      <w:r>
        <w:t xml:space="preserve">The law’s placement at P0/GII (Scale-Invariant / Heart) is the right one for two reasons. First, the operational mechanism is heart-relational rather than cognitive-instrumental or embodied-active, placing the law at the Heart Group rather than the Mind &amp; Will Group (where FL.X holds the cognitive-instrumental face) or the Body &amp; Action Group (where FL.VI, FL.XVI, and FL.IX hold the embodied entries). Second, the scale-invariance is operationally substantial — the substrate operates by the same mechanism at all the catalog’s analyzed scales — placing the law at the Period 0 row rather than at any specific scale’s row.</w:t>
      </w:r>
    </w:p>
    <w:p>
      <w:pPr>
        <w:pStyle w:val="BodyText"/>
      </w:pPr>
      <w:r>
        <w:t xml:space="preserve">The vertical directionality tag (V) names the relational vector. The trust-substrate operates between the heart and God; the trust is directed from-the-heart-toward-God, with God’s faithful character being the substrate’s ground and God’s faithful presence being the substrate’s continuing operational source. The substrate is not horizontal (human-to-human) at its primary operational level; the horizontal-dyadic, community, and generational expressions of the substrate are derivative of the vertical-divine-grounding rather than constituting the substrate’s primary operational form.</w:t>
      </w:r>
    </w:p>
    <w:p>
      <w:pPr>
        <w:pStyle w:val="BodyText"/>
      </w:pPr>
      <w:r>
        <w:rPr>
          <w:bCs/>
          <w:b/>
        </w:rPr>
        <w:t xml:space="preserve">Proposed Law: The Trust-Substrate Law. The heart’s experienced trust in God’s reliable character and faithful presence operates as the substrate condition under which the operations of obedience, perseverance, intercession, sacrifice, and difficulty-bearing become structurally available in their God-ward form; absent the trust-substrate, the same scriptural address is received but the operations substitute either performance-as-obedience (the anxious-approach pattern) or self-protection-as-prudence (the avoidant pattern), with the substitution operationally observable in the action’s fruit. The substrate operates scale-invariantly across individual, dyadic, community, generational, and cosmic-eschatological scales by the same mechanism, with the substrate’s formation occurring through sustained covenant practice oriented toward the heart’s experienced participation in God’s disclosed character.</w:t>
      </w:r>
    </w:p>
    <w:p>
      <w:pPr>
        <w:pStyle w:val="BodyText"/>
      </w:pPr>
      <w:r>
        <w:rPr>
          <w:iCs/>
          <w:i/>
          <w:bCs/>
          <w:b/>
        </w:rPr>
        <w:t xml:space="preserve">Mirror (statement form):</w:t>
      </w:r>
      <w:r>
        <w:t xml:space="preserve"> </w:t>
      </w:r>
      <w:r>
        <w:rPr>
          <w:iCs/>
          <w:i/>
        </w:rPr>
        <w:t xml:space="preserve">The Trust-Substrate Law’s idol-ward face operates as the substrate of self-protective substitution. The heart that does not trust God’s character organizes around its own self-protection rather than around God-ward response, with the self-protective substrate producing operational substitutions the trusting substrate would have prevented. The anxious-approach substitution (Matt. 6:7 vain repetitions; Lk. 10:38–42 Martha’s anxious-troubled state) substitutes performance-as-obedience for trusting-obedience — the heart that does not trust God’s care attempts to secure God’s favor through repeated performance, with the performance itself becoming the operational substitute for the trust the gospel offers. The avoidant substitution (Gen. 3:8–10 Adam’s hiding from God among the trees; Matt. 25:24–25 the buried-talent servant’s</w:t>
      </w:r>
      <w:r>
        <w:rPr>
          <w:iCs/>
          <w:i/>
        </w:rPr>
        <w:t xml:space="preserve"> </w:t>
      </w:r>
      <w:r>
        <w:rPr>
          <w:iCs/>
          <w:i/>
        </w:rPr>
        <w:t xml:space="preserve">“</w:t>
      </w:r>
      <w:r>
        <w:rPr>
          <w:iCs/>
          <w:i/>
        </w:rPr>
        <w:t xml:space="preserve">I was afraid, and I went and hid your talent in the ground</w:t>
      </w:r>
      <w:r>
        <w:rPr>
          <w:iCs/>
          <w:i/>
        </w:rPr>
        <w:t xml:space="preserve">”</w:t>
      </w:r>
      <w:r>
        <w:rPr>
          <w:iCs/>
          <w:i/>
        </w:rPr>
        <w:t xml:space="preserve">; Heb. 10:38–39</w:t>
      </w:r>
      <w:r>
        <w:rPr>
          <w:iCs/>
          <w:i/>
        </w:rPr>
        <w:t xml:space="preserve"> </w:t>
      </w:r>
      <w:r>
        <w:rPr>
          <w:iCs/>
          <w:i/>
        </w:rPr>
        <w:t xml:space="preserve">“</w:t>
      </w:r>
      <w:r>
        <w:rPr>
          <w:iCs/>
          <w:i/>
        </w:rPr>
        <w:t xml:space="preserve">if he shrinks back, my soul has no pleasure in him</w:t>
      </w:r>
      <w:r>
        <w:rPr>
          <w:iCs/>
          <w:i/>
        </w:rPr>
        <w:t xml:space="preserve">”</w:t>
      </w:r>
      <w:r>
        <w:rPr>
          <w:iCs/>
          <w:i/>
        </w:rPr>
        <w:t xml:space="preserve">) substitutes self-protection-as-prudence for trusting-action — the heart that does not trust God’s character organizes around hiding from God’s address rather than around responding to it. The double-minded substitution (Jas. 1:6–8</w:t>
      </w:r>
      <w:r>
        <w:rPr>
          <w:iCs/>
          <w:i/>
        </w:rPr>
        <w:t xml:space="preserve"> </w:t>
      </w:r>
      <w:r>
        <w:rPr>
          <w:iCs/>
          <w:i/>
        </w:rPr>
        <w:t xml:space="preserve">“</w:t>
      </w:r>
      <w:r>
        <w:rPr>
          <w:iCs/>
          <w:i/>
        </w:rPr>
        <w:t xml:space="preserve">a double-minded man, unstable in all his ways</w:t>
      </w:r>
      <w:r>
        <w:rPr>
          <w:iCs/>
          <w:i/>
        </w:rPr>
        <w:t xml:space="preserve">”</w:t>
      </w:r>
      <w:r>
        <w:rPr>
          <w:iCs/>
          <w:i/>
        </w:rPr>
        <w:t xml:space="preserve">; Jas. 4:8</w:t>
      </w:r>
      <w:r>
        <w:rPr>
          <w:iCs/>
          <w:i/>
        </w:rPr>
        <w:t xml:space="preserve"> </w:t>
      </w:r>
      <w:r>
        <w:rPr>
          <w:iCs/>
          <w:i/>
        </w:rPr>
        <w:t xml:space="preserve">“</w:t>
      </w:r>
      <w:r>
        <w:rPr>
          <w:iCs/>
          <w:i/>
        </w:rPr>
        <w:t xml:space="preserve">purify your hearts, you double-minded</w:t>
      </w:r>
      <w:r>
        <w:rPr>
          <w:iCs/>
          <w:i/>
        </w:rPr>
        <w:t xml:space="preserve">”</w:t>
      </w:r>
      <w:r>
        <w:rPr>
          <w:iCs/>
          <w:i/>
        </w:rPr>
        <w:t xml:space="preserve">; Ps. 12:2</w:t>
      </w:r>
      <w:r>
        <w:rPr>
          <w:iCs/>
          <w:i/>
        </w:rPr>
        <w:t xml:space="preserve"> </w:t>
      </w:r>
      <w:r>
        <w:rPr>
          <w:iCs/>
          <w:i/>
        </w:rPr>
        <w:t xml:space="preserve">“</w:t>
      </w:r>
      <w:r>
        <w:rPr>
          <w:iCs/>
          <w:i/>
        </w:rPr>
        <w:t xml:space="preserve">with double heart they speak</w:t>
      </w:r>
      <w:r>
        <w:rPr>
          <w:iCs/>
          <w:i/>
        </w:rPr>
        <w:t xml:space="preserve">”</w:t>
      </w:r>
      <w:r>
        <w:rPr>
          <w:iCs/>
          <w:i/>
        </w:rPr>
        <w:t xml:space="preserve">; 1 Kings 18:21</w:t>
      </w:r>
      <w:r>
        <w:rPr>
          <w:iCs/>
          <w:i/>
        </w:rPr>
        <w:t xml:space="preserve"> </w:t>
      </w:r>
      <w:r>
        <w:rPr>
          <w:iCs/>
          <w:i/>
        </w:rPr>
        <w:t xml:space="preserve">“</w:t>
      </w:r>
      <w:r>
        <w:rPr>
          <w:iCs/>
          <w:i/>
        </w:rPr>
        <w:t xml:space="preserve">how long will you go limping between two different opinions</w:t>
      </w:r>
      <w:r>
        <w:rPr>
          <w:iCs/>
          <w:i/>
        </w:rPr>
        <w:t xml:space="preserve">”</w:t>
      </w:r>
      <w:r>
        <w:rPr>
          <w:iCs/>
          <w:i/>
        </w:rPr>
        <w:t xml:space="preserve">) substitutes attempted-both-Objects for the resolved one-Object orientation FL.III Heart-Throne requires — the heart that does not commit to trust in God’s character attempts to hold both trust-in-God and trust-in-substitutes simultaneously, with the resulting instability the James 1 articulation names. The Jer. 17:5–6 articulation names both substrates in a single oracle —</w:t>
      </w:r>
      <w:r>
        <w:rPr>
          <w:iCs/>
          <w:i/>
        </w:rPr>
        <w:t xml:space="preserve"> </w:t>
      </w:r>
      <w:r>
        <w:rPr>
          <w:iCs/>
          <w:i/>
        </w:rPr>
        <w:t xml:space="preserve">“</w:t>
      </w:r>
      <w:r>
        <w:rPr>
          <w:iCs/>
          <w:i/>
        </w:rPr>
        <w:t xml:space="preserve">Cursed is the man who trusts in man and makes flesh his strength, whose heart turns away from the LORD. He is like a shrub in the desert… Blessed is the man who trusts in the LORD, whose trust is the LORD. He is like a tree planted by water.</w:t>
      </w:r>
      <w:r>
        <w:rPr>
          <w:iCs/>
          <w:i/>
        </w:rPr>
        <w:t xml:space="preserve">”</w:t>
      </w:r>
      <w:r>
        <w:rPr>
          <w:iCs/>
          <w:i/>
        </w:rPr>
        <w:t xml:space="preserve"> </w:t>
      </w:r>
      <w:r>
        <w:rPr>
          <w:iCs/>
          <w:i/>
        </w:rPr>
        <w:t xml:space="preserve">The catalog’s other Period 0 row entries hold the related Mirror failure modes: FL.XV Hardening Law names the hardened-heart substrate that sustains the refusal-of-address; FL.XVI Bondage Law names the bondage that the sustained substitutional obedience produces; FL.XIV Vanity-of-Substitutes Law (P1/GII) names the structural emptiness of every substitute Object the substrate-failure enthrones. Recovery of the law’s positive operation requires the substrate’s restoration through the catalog’s formation mechanisms: sustained desire-for-God (FL.VIII), sustained scripture-engagement (V1.Exp1), sustained obedience-formation (FL.VI in iterative operation), and sustained corrective community experience (FL.XXVII Thick Practice Transmission; FL.XXX Communal Soul-Care for the Wounded; FL.XXXII Communal Worship Heart-Alignment).</w:t>
      </w:r>
    </w:p>
    <w:p>
      <w:pPr>
        <w:pStyle w:val="BodyText"/>
      </w:pPr>
      <w:r>
        <w:rPr>
          <w:iCs/>
          <w:i/>
          <w:bCs/>
          <w:b/>
        </w:rPr>
        <w:t xml:space="preserve">Certainty: Clearly Taught.</w:t>
      </w:r>
      <w:r>
        <w:t xml:space="preserve"> </w:t>
      </w:r>
      <w:r>
        <w:rPr>
          <w:iCs/>
          <w:i/>
        </w:rPr>
        <w:t xml:space="preserve">Eight-or-more-biblical-author cross-Testament support exceeding the catalog’s minimum threshold by substantial margin (Solomon; Isaiah; the Psalmists; Jeremiah; Habakkuk; the Gospel writers; Paul across multiple letters; the Hebrews writer; Peter; John), with operational depth across wisdom, prophetic, narrative, gospel, apostolic, and Petrine-Johannine registers. Substantial broad acceptance across mainstream Christian traditions on operational claim (tradition-differences on specific questions of justification, faith-and-works relationship, and grace-and-cooperation, but underlying operational claim that trust-substrate conditions obedience-operation held with substantial uniformity). Directional structure clear at scale-invariant level. Principle-level operation at Band 1 (principle without scripturally-specified specific pathway requiring Band 2; operational pathway is the principle’s natural expression through the catalog’s existing formation mechanisms).</w:t>
      </w:r>
    </w:p>
    <w:p>
      <w:pPr>
        <w:pStyle w:val="BodyText"/>
      </w:pPr>
      <w:r>
        <w:t xml:space="preserve">This is Foundational Law XXXV — the operational law of wide consent that names the heart-relational substrate condition under which the obedience-of-faith operations the catalog’s GV laws name become structurally available, at the scale-invariant Period 0 placement, closing the catalog’s principal previously-unaddressed scale-invariant cell. The admission produces the catalog’s first three-Group scale-invariant articulation of a single operational family — heart-relational face at GII (present law), cognitive-instrumental face at GIV (FL.X Faith-Sight), embodied-active face at GV (FL.VI Hear-and-Obey alongside FL.XVI Bondage’s Mirror). The structural pattern, the substrate-to-operation relationship the present law and FL.VI now articulate at the same scale across distinct Groups, and the substrate-and-orientation pairing at adjacent scales the present law and FL.III now articulate are addressed at length in the Vol 5 PT chapter’s new</w:t>
      </w:r>
      <w:r>
        <w:t xml:space="preserve"> </w:t>
      </w:r>
      <w:r>
        <w:t xml:space="preserve">“</w:t>
      </w:r>
      <w:r>
        <w:t xml:space="preserve">What the Attachment-Theory Pass Revealed</w:t>
      </w:r>
      <w:r>
        <w:t xml:space="preserve">”</w:t>
      </w:r>
      <w:r>
        <w:t xml:space="preserve"> </w:t>
      </w:r>
      <w:r>
        <w:t xml:space="preserve">sub-section. The next revision per the v5_6_0_14 closing note resumes the Period 5 cosmic-eschatological territory work that the v5_6_0_13 closing note had anticipated for v5_6_0_14 before the present pass’s scope-redirection ratification.</w:t>
      </w:r>
    </w:p>
    <w:p>
      <w:r>
        <w:pict>
          <v:rect style="width:0;height:1.5pt" o:hralign="center" o:hrstd="t" o:hr="t"/>
        </w:pict>
      </w:r>
    </w:p>
    <w:bookmarkEnd w:id="28"/>
    <w:bookmarkEnd w:id="29"/>
    <w:bookmarkStart w:id="30" w:name="Xc8e6143bb59b4f94ebd7b5526188be1b01da8a6"/>
    <w:p>
      <w:pPr>
        <w:pStyle w:val="Heading1"/>
      </w:pPr>
      <w:r>
        <w:t xml:space="preserve">Section B · Vol 1 Overview Chapter Update (v5_6_0_28)</w:t>
      </w:r>
    </w:p>
    <w:p>
      <w:pPr>
        <w:pStyle w:val="FirstParagraph"/>
      </w:pPr>
      <w:r>
        <w:t xml:space="preserve">The Vol 1 overview chapter is updated from v5_6_0_27 to v5_6_0_28 with the title moving from</w:t>
      </w:r>
      <w:r>
        <w:t xml:space="preserve"> </w:t>
      </w:r>
      <w:r>
        <w:t xml:space="preserve">“</w:t>
      </w:r>
      <w:r>
        <w:t xml:space="preserve">Thirty-Four Operational Laws of Wide Consent</w:t>
      </w:r>
      <w:r>
        <w:t xml:space="preserve">”</w:t>
      </w:r>
      <w:r>
        <w:t xml:space="preserve"> </w:t>
      </w:r>
      <w:r>
        <w:t xml:space="preserve">to</w:t>
      </w:r>
      <w:r>
        <w:t xml:space="preserve"> </w:t>
      </w:r>
      <w:r>
        <w:t xml:space="preserve">“</w:t>
      </w:r>
      <w:r>
        <w:t xml:space="preserve">Thirty-Five Operational Laws of Wide Consent</w:t>
      </w:r>
      <w:r>
        <w:t xml:space="preserve">”</w:t>
      </w:r>
      <w:r>
        <w:t xml:space="preserve"> </w:t>
      </w:r>
      <w:r>
        <w:t xml:space="preserve">and the summary table extended to thirty-five rows. The FL.XXXV row is added in numerical order after the FL.XXXIV row, with the placement (P0/GII), directionality tag (V), confidence (Clearly Taught), and anchor scriptures (Prov. 3:5–6; Isa. 30:15; Ps. 9:10; Heb. 11:6; Rom. 4:20–21; Jer. 17:5–8) named.</w:t>
      </w:r>
    </w:p>
    <w:p>
      <w:pPr>
        <w:pStyle w:val="BodyText"/>
      </w:pPr>
      <w:r>
        <w:t xml:space="preserve">The chapter’s introductory paragraphs are updated to reflect the new count, with the historical-arc paragraph extended to name the v5_6_0_14 attachment-theory pass as the source of the present admission and the expansion-arc paragraph extended to note that the Foundational tier has grown from thirteen at v5_6_0_4 to thirty-five at v5_6_0_14 across ten revisions.</w:t>
      </w:r>
    </w:p>
    <w:p>
      <w:pPr>
        <w:pStyle w:val="BodyText"/>
      </w:pPr>
      <w:r>
        <w:t xml:space="preserve">The single-sentence operational statement for the new entry follows the established format:</w:t>
      </w:r>
    </w:p>
    <w:p>
      <w:pPr>
        <w:pStyle w:val="BodyText"/>
      </w:pPr>
      <w:r>
        <w:rPr>
          <w:bCs/>
          <w:b/>
        </w:rPr>
        <w:t xml:space="preserve">FL.XXXV — The Trust-Substrate Law (P0/GII, V).</w:t>
      </w:r>
      <w:r>
        <w:t xml:space="preserve"> </w:t>
      </w:r>
      <w:r>
        <w:t xml:space="preserve">The heart’s experienced trust in God’s reliable character and faithful presence operates as the substrate condition under which the obedience-of-faith operations become structurally available in their God-ward form; absent the substrate, the operations substitute either performance-as-obedience or self-protection-as-prudence (Prov. 3:5–6; Isa. 30:15; Ps. 9:10; Jer. 17:5–8; Hab. 2:4; Heb. 11:6; Rom. 4:20–21; 1 Pet. 5:6–7; 1 John 4:18).</w:t>
      </w:r>
      <w:r>
        <w:t xml:space="preserve"> </w:t>
      </w:r>
      <w:r>
        <w:rPr>
          <w:iCs/>
          <w:i/>
        </w:rPr>
        <w:t xml:space="preserve">New at v5_6_0_28.</w:t>
      </w:r>
    </w:p>
    <w:p>
      <w:pPr>
        <w:pStyle w:val="BodyText"/>
      </w:pPr>
      <w:r>
        <w:t xml:space="preserve">The closing paragraphs of the Vol 1 overview chapter are updated to reflect the v5_6_0_14 admission, with the next-revision pointer naming v5_6_0_15 as the anticipated resumption of Period 5 cosmic-eschatological territory work.</w:t>
      </w:r>
    </w:p>
    <w:p>
      <w:r>
        <w:pict>
          <v:rect style="width:0;height:1.5pt" o:hralign="center" o:hrstd="t" o:hr="t"/>
        </w:pict>
      </w:r>
    </w:p>
    <w:bookmarkEnd w:id="30"/>
    <w:bookmarkStart w:id="41" w:name="Xe2c1786a5b1c3bf8139a3d323e9eef158687994"/>
    <w:p>
      <w:pPr>
        <w:pStyle w:val="Heading1"/>
      </w:pPr>
      <w:r>
        <w:t xml:space="preserve">Section C · Vol 5 PT Chapter Targeted Edits (v5_6_0_14)</w:t>
      </w:r>
    </w:p>
    <w:bookmarkStart w:id="31" w:name="X871d271602e06b207154866d6b6f2812c777329"/>
    <w:p>
      <w:pPr>
        <w:pStyle w:val="Heading2"/>
      </w:pPr>
      <w:r>
        <w:t xml:space="preserve">Edit 1 — Opening paragraph naming the revision</w:t>
      </w:r>
    </w:p>
    <w:p>
      <w:pPr>
        <w:pStyle w:val="FirstParagraph"/>
      </w:pPr>
      <w:r>
        <w:rPr>
          <w:bCs/>
          <w:b/>
        </w:rPr>
        <w:t xml:space="preserve">Anchor:</w:t>
      </w:r>
      <w:r>
        <w:t xml:space="preserve"> </w:t>
      </w:r>
      <w:r>
        <w:t xml:space="preserve">The paragraph naming the v5_6_0_13 revision.</w:t>
      </w:r>
    </w:p>
    <w:p>
      <w:pPr>
        <w:pStyle w:val="BodyText"/>
      </w:pPr>
      <w:r>
        <w:rPr>
          <w:bCs/>
          <w:b/>
        </w:rPr>
        <w:t xml:space="preserve">New paragraph:</w:t>
      </w:r>
    </w:p>
    <w:p>
      <w:pPr>
        <w:pStyle w:val="BodyText"/>
      </w:pPr>
      <w:r>
        <w:t xml:space="preserve">Vol 5 v5_6_0_14 (the present revision) is the focused single-admission pass at Period 0 / Group II per the v5_6_0_13 closing-note scope-redirection ratification. The revision admits FL.XXXV Trust-Substrate Law at Band 1 articulation, addressing the heart-relational substrate condition under which the obedience-of-faith operations become structurally available in their God-ward form. The pass operated under an exploratory lens: attachment theory’s secure-base and internal-working-models concepts, used as a candidate-surfacing heuristic. The lens surfaced fourteen candidates at the pre-pass roster discussion; the stress-test confirmed one finalist (Candidate 1 — Trust-Substrate Law) and demoted the remaining thirteen candidates to noted-but-not-recommended with stress-test documentation. The admission closes the catalog’s principal previously-unaddressed scale-invariant cell (P0/GII was empty prior to the present revision) and surfaces three structural observations the lens revealed about the catalog’s shape, addressed in a new sub-section of the present chapter (</w:t>
      </w:r>
      <w:r>
        <w:t xml:space="preserve">“</w:t>
      </w:r>
      <w:r>
        <w:t xml:space="preserve">What the Attachment-Theory Pass Revealed</w:t>
      </w:r>
      <w:r>
        <w:t xml:space="preserve">”</w:t>
      </w:r>
      <w:r>
        <w:t xml:space="preserve">).</w:t>
      </w:r>
    </w:p>
    <w:bookmarkEnd w:id="31"/>
    <w:bookmarkStart w:id="32" w:name="edit-2-headline-counts-update"/>
    <w:p>
      <w:pPr>
        <w:pStyle w:val="Heading2"/>
      </w:pPr>
      <w:r>
        <w:t xml:space="preserve">Edit 2 — Headline counts update</w:t>
      </w:r>
    </w:p>
    <w:p>
      <w:pPr>
        <w:pStyle w:val="FirstParagraph"/>
      </w:pPr>
      <w:r>
        <w:rPr>
          <w:bCs/>
          <w:b/>
        </w:rPr>
        <w:t xml:space="preserve">Anchor:</w:t>
      </w:r>
      <w:r>
        <w:t xml:space="preserve"> </w:t>
      </w:r>
      <w:r>
        <w:t xml:space="preserve">“</w:t>
      </w:r>
      <w:r>
        <w:t xml:space="preserve">The table currently holds 50 analyzed laws</w:t>
      </w:r>
      <w:r>
        <w:t xml:space="preserve">”</w:t>
      </w:r>
      <w:r>
        <w:t xml:space="preserve"> </w:t>
      </w:r>
      <w:r>
        <w:t xml:space="preserve">(v5_6_0_13 baseline).</w:t>
      </w:r>
    </w:p>
    <w:p>
      <w:pPr>
        <w:pStyle w:val="BodyText"/>
      </w:pPr>
      <w:r>
        <w:rPr>
          <w:bCs/>
          <w:b/>
        </w:rPr>
        <w:t xml:space="preserve">Replacement paragraph:</w:t>
      </w:r>
    </w:p>
    <w:p>
      <w:pPr>
        <w:pStyle w:val="BodyText"/>
      </w:pPr>
      <w:r>
        <w:t xml:space="preserve">The table currently holds 51 analyzed laws drawn from across the three primary volumes and the associated formation documents, including 35 Foundational Laws of wide consent (FL.I–XXXV), 9 speculative extensions marked with ◆ (unchanged from v5_6_0_13), 0 open unknowns (unchanged from v5_6_0_13),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v5_6_0_28 adds one new Foundational Law since v5_6_0_27 (FL.XXXV), and the table is synced to current Vol 1 numbering as of this volume’s v5_6_0_14.</w:t>
      </w:r>
    </w:p>
    <w:bookmarkEnd w:id="32"/>
    <w:bookmarkStart w:id="33" w:name="edit-3-slim-format-table-row-update"/>
    <w:p>
      <w:pPr>
        <w:pStyle w:val="Heading2"/>
      </w:pPr>
      <w:r>
        <w:t xml:space="preserve">Edit 3 — Slim Format table row update</w:t>
      </w:r>
    </w:p>
    <w:p>
      <w:pPr>
        <w:pStyle w:val="FirstParagraph"/>
      </w:pPr>
      <w:r>
        <w:rPr>
          <w:bCs/>
          <w:b/>
        </w:rPr>
        <w:t xml:space="preserve">Anchor:</w:t>
      </w:r>
      <w:r>
        <w:t xml:space="preserve"> </w:t>
      </w:r>
      <w:r>
        <w:t xml:space="preserve">The slim-format table’s P0/GII cell.</w:t>
      </w:r>
    </w:p>
    <w:p>
      <w:pPr>
        <w:pStyle w:val="BodyText"/>
      </w:pPr>
      <w:r>
        <w:rPr>
          <w:bCs/>
          <w:b/>
        </w:rPr>
        <w:t xml:space="preserve">Replacement cell:</w:t>
      </w:r>
    </w:p>
    <w:p>
      <w:pPr>
        <w:pStyle w:val="BodyText"/>
      </w:pPr>
      <w:r>
        <w:rPr>
          <w:bCs/>
          <w:b/>
        </w:rPr>
        <w:t xml:space="preserve">P0 / GII (Heart):</w:t>
      </w:r>
      <w:r>
        <w:t xml:space="preserve"> </w:t>
      </w:r>
      <w:r>
        <w:rPr>
          <w:bCs/>
          <w:b/>
        </w:rPr>
        <w:t xml:space="preserve">FL.XXXV Trust-Substrate Law</w:t>
      </w:r>
      <w:r>
        <w:t xml:space="preserve"> </w:t>
      </w:r>
      <w:r>
        <w:rPr>
          <w:iCs/>
          <w:i/>
        </w:rPr>
        <w:t xml:space="preserve">(new at v5_6_0_14 — closes the previously-empty P0/GII cell)</w:t>
      </w:r>
    </w:p>
    <w:p>
      <w:pPr>
        <w:pStyle w:val="BodyText"/>
      </w:pPr>
      <w:r>
        <w:t xml:space="preserve">The Period 0 row now holds Foundational entries across Groups I (FL.XV Hardening), II (FL.XXXV Trust-Substrate, new), IV (FL.X Faith-Sight), V (FL.VI Hear-and-Obey, FL.XVI Bondage, FL.IX Generosity-Provision), and VI (FL.I Sowing-and-Reaping, FL.XXIII Sabbath Rest). The Group III cell remains without Foundational entries; the row is substantially complete except at GIII.</w:t>
      </w:r>
    </w:p>
    <w:bookmarkEnd w:id="33"/>
    <w:bookmarkStart w:id="35" w:name="edit-4-reference-list-entry"/>
    <w:p>
      <w:pPr>
        <w:pStyle w:val="Heading2"/>
      </w:pPr>
      <w:r>
        <w:t xml:space="preserve">Edit 4 — Reference List entry</w:t>
      </w:r>
    </w:p>
    <w:p>
      <w:pPr>
        <w:pStyle w:val="FirstParagraph"/>
      </w:pPr>
      <w:r>
        <w:rPr>
          <w:bCs/>
          <w:b/>
        </w:rPr>
        <w:t xml:space="preserve">Anchor:</w:t>
      </w:r>
      <w:r>
        <w:t xml:space="preserve"> </w:t>
      </w:r>
      <w:r>
        <w:t xml:space="preserve">The reference list at P0/GII.</w:t>
      </w:r>
    </w:p>
    <w:p>
      <w:pPr>
        <w:pStyle w:val="BodyText"/>
      </w:pPr>
      <w:r>
        <w:rPr>
          <w:bCs/>
          <w:b/>
        </w:rPr>
        <w:t xml:space="preserve">Insert as new entry:</w:t>
      </w:r>
    </w:p>
    <w:bookmarkStart w:id="34" w:name="X80e9db91e532b5ba779f8edd557e52675ceed53"/>
    <w:p>
      <w:pPr>
        <w:pStyle w:val="Heading3"/>
      </w:pPr>
      <w:r>
        <w:t xml:space="preserve">P0/GII · Foundational — FL.XXXV Trust-Substrate Law (V), Clearly Taught (Band 1 admission)</w:t>
      </w:r>
    </w:p>
    <w:p>
      <w:pPr>
        <w:pStyle w:val="FirstParagraph"/>
      </w:pPr>
      <w:r>
        <w:t xml:space="preserve">The heart’s experienced trust in God’s reliable character and faithful presence operates as the substrate condition under which the obedience-of-faith operations become structurally available in their God-ward form; absent the substrate, the same scriptural address is received but the operations substitute either performance-as-obedience (the anxious-approach pattern) or self-protection-as-prudence (the avoidant pattern), with the substitution operationally observable in the action’s fruit. The substrate operates scale-invariantly across individual, dyadic, community, generational, and cosmic-eschatological scales by the same mechanism. Eight-or-more-biblical-author cross-Testament support: Solomon (Prov. 3:5–6); Isaiah (Isa. 30:15; 26:3–4); the Psalmists (Ps. 9:10; 37:3–5; 56:3–4; 91:1–2); Jeremiah (Jer. 17:5–8); Habakkuk (Hab. 2:4); Gospel writers (Mark 9:23–24; Matt. 6:25–34; John 14:1); Paul (Rom. 4:20–21; Phil. 4:6–7; 2 Tim. 1:7); the Hebrews writer (Heb. 11:6 and the entire Heb. 11 chapter); Peter (1 Pet. 5:6–7); John (1 John 4:18). The admission closes the catalog’s principal previously-unaddressed scale-invariant cell at P0/GII.</w:t>
      </w:r>
    </w:p>
    <w:p>
      <w:pPr>
        <w:pStyle w:val="BodyText"/>
      </w:pPr>
      <w:r>
        <w:rPr>
          <w:iCs/>
          <w:i/>
          <w:bCs/>
          <w:b/>
        </w:rPr>
        <w:t xml:space="preserve">Mirror (statement form):</w:t>
      </w:r>
      <w:r>
        <w:t xml:space="preserve"> </w:t>
      </w:r>
      <w:r>
        <w:rPr>
          <w:iCs/>
          <w:i/>
        </w:rPr>
        <w:t xml:space="preserve">The Trust-Substrate Law’s idol-ward face operates as the substrate of self-protective substitution. The heart that does not trust God’s character organizes around its own self-protection rather than around God-ward response, producing the anxious-approach substitution (Matt. 6:7 vain repetitions; Lk. 10:38–42 Martha’s anxious-troubled state), the avoidant substitution (Gen. 3:8–10 Adam’s hiding; Matt. 25:24–25 the buried-talent servant; Heb. 10:38–39 the shrinking-back), and the double-minded substitution (Jas. 1:6–8; Jas. 4:8; 1 Kings 18:21). Jer. 17:5–6 names both substrates in a single oracle (cursed-shrub-in-the-desert versus blessed-tree-planted-by-water). The catalog’s other Period 0 row entries hold the related Mirror failure modes: FL.XV Hardening (refusal-of-address substrate); FL.XVI Bondage (substitutional-obedience substrate); FL.XIV Vanity-of-Substitutes at P1/GII (structural emptiness of substitute Objects). Recovery requires substrate restoration through the catalog’s formation mechanisms: sustained desire-for-God (FL.VIII), sustained scripture-engagement (V1.Exp1), sustained obedience-formation (FL.VI), and sustained corrective community experience (FL.XXVII; FL.XXX; FL.XXXII).</w:t>
      </w:r>
    </w:p>
    <w:bookmarkEnd w:id="34"/>
    <w:bookmarkEnd w:id="35"/>
    <w:bookmarkStart w:id="37" w:name="Xa4ca1a7c8b596b7a2943488d35bef88a94512dc"/>
    <w:p>
      <w:pPr>
        <w:pStyle w:val="Heading2"/>
      </w:pPr>
      <w:r>
        <w:t xml:space="preserve">Edit 5 — Major New Sub-Section: What the Attachment-Theory Pass Revealed</w:t>
      </w:r>
    </w:p>
    <w:p>
      <w:pPr>
        <w:pStyle w:val="FirstParagraph"/>
      </w:pPr>
      <w:r>
        <w:rPr>
          <w:bCs/>
          <w:b/>
        </w:rPr>
        <w:t xml:space="preserve">Anchor:</w:t>
      </w:r>
      <w:r>
        <w:t xml:space="preserve"> </w:t>
      </w:r>
      <w:r>
        <w:t xml:space="preserve">Insert after the</w:t>
      </w:r>
      <w:r>
        <w:t xml:space="preserve"> </w:t>
      </w:r>
      <w:r>
        <w:t xml:space="preserve">“</w:t>
      </w:r>
      <w:r>
        <w:t xml:space="preserve">What the Completed Period 4 Row Reveals</w:t>
      </w:r>
      <w:r>
        <w:t xml:space="preserve">”</w:t>
      </w:r>
      <w:r>
        <w:t xml:space="preserve"> </w:t>
      </w:r>
      <w:r>
        <w:t xml:space="preserve">sub-section added at v5_6_0_10, within the</w:t>
      </w:r>
      <w:r>
        <w:t xml:space="preserve"> </w:t>
      </w:r>
      <w:r>
        <w:t xml:space="preserve">“</w:t>
      </w:r>
      <w:r>
        <w:t xml:space="preserve">What the Shape Reveals</w:t>
      </w:r>
      <w:r>
        <w:t xml:space="preserve">”</w:t>
      </w:r>
      <w:r>
        <w:t xml:space="preserve"> </w:t>
      </w:r>
      <w:r>
        <w:t xml:space="preserve">section.</w:t>
      </w:r>
    </w:p>
    <w:p>
      <w:pPr>
        <w:pStyle w:val="BodyText"/>
      </w:pPr>
      <w:r>
        <w:rPr>
          <w:bCs/>
          <w:b/>
        </w:rPr>
        <w:t xml:space="preserve">New sub-section in full:</w:t>
      </w:r>
    </w:p>
    <w:bookmarkStart w:id="36" w:name="what-the-attachment-theory-pass-revealed"/>
    <w:p>
      <w:pPr>
        <w:pStyle w:val="Heading3"/>
      </w:pPr>
      <w:r>
        <w:t xml:space="preserve">What the Attachment-Theory Pass Revealed</w:t>
      </w:r>
    </w:p>
    <w:p>
      <w:pPr>
        <w:pStyle w:val="FirstParagraph"/>
      </w:pPr>
      <w:r>
        <w:t xml:space="preserve">The v5_6_0_14 attachment-theory exploratory pass surfaced one finalist (FL.XXXV Trust-Substrate Law) and demoted thirteen other candidates to noted-but-not-recommended. The pass’s stress-test produced three structural observations about the catalog’s shape that warrant explicit articulation independent of the FL.XXXV admission. Each observation is information the pass produced about the table’s structural state, surfaced by pushing a genuinely-new lens through the existing structure. The observations are addressed below in the order they were surfaced.</w:t>
      </w:r>
    </w:p>
    <w:p>
      <w:pPr>
        <w:pStyle w:val="BodyText"/>
      </w:pPr>
      <w:r>
        <w:rPr>
          <w:bCs/>
          <w:b/>
        </w:rPr>
        <w:t xml:space="preserve">Observation 1: The P0/GII empty cell and its prior unarticulated status.</w:t>
      </w:r>
      <w:r>
        <w:t xml:space="preserve"> </w:t>
      </w:r>
      <w:r>
        <w:t xml:space="preserve">Prior to the v5_6_0_14 admission, the Period 0 row’s Heart cell held no Foundational entry, while the same row’s Mind &amp; Will cell held FL.X Faith-Sight Law, the same row’s Body &amp; Action cell held three Foundational entries (FL.VI Hear-and-Obey, FL.XVI Bondage, FL.IX Generosity-Provision), and the same row’s Structural Frame cell held two Foundational entries (FL.I Sowing-and-Reaping, FL.XXIII Sabbath Rest). The Period 0 row’s Spirit cell held one Foundational entry (FL.XV Hardening). The empty Heart cell was a structural asymmetry whose existence had not been previously articulated in the chapter’s</w:t>
      </w:r>
      <w:r>
        <w:t xml:space="preserve"> </w:t>
      </w:r>
      <w:r>
        <w:t xml:space="preserve">“</w:t>
      </w:r>
      <w:r>
        <w:t xml:space="preserve">What the Shape Reveals</w:t>
      </w:r>
      <w:r>
        <w:t xml:space="preserve">”</w:t>
      </w:r>
      <w:r>
        <w:t xml:space="preserve"> </w:t>
      </w:r>
      <w:r>
        <w:t xml:space="preserve">section. The attachment-theory lens — whose primary territory is precisely heart-level substrate dynamics — pointed directly at the empty cell, and the candidate the lens surfaced cleared the inclusion bar on substantial scriptural footing independent of the lens’s framing. The structural lesson is that the previously-existing structural asymmetry at P0/GII was a real gap rather than an artifact of the catalog’s emphasis, and that the gap’s prior unarticulated status was itself a feature of the chapter’s prose worth acknowledging — the catalog’s gaps are not all visible from within the catalog’s existing framing, and the v5_6_0_14 admission’s surfacing of the gap retroactively is part of the structural lesson the pass produced.</w:t>
      </w:r>
    </w:p>
    <w:p>
      <w:pPr>
        <w:pStyle w:val="BodyText"/>
      </w:pPr>
      <w:r>
        <w:rPr>
          <w:bCs/>
          <w:b/>
        </w:rPr>
        <w:t xml:space="preserve">Observation 2: The three-Group scale-invariant articulation of the faith-family.</w:t>
      </w:r>
      <w:r>
        <w:t xml:space="preserve"> </w:t>
      </w:r>
      <w:r>
        <w:t xml:space="preserve">With the FL.XXXV admission, the Period 0 row holds the catalog’s first three-Group articulation of a single operational family at the scale-invariant scale: heart-relational face at GII (FL.XXXV Trust-Substrate), cognitive-instrumental face at GIV (FL.X Faith-Sight), embodied-active face at GV (FL.VI Hear-and-Obey alongside FL.XVI Bondage’s Mirror). The three-Group articulation is structurally novel for the catalog. Prior to the v5_6_0_14 admission, the catalog held two-Group articulations of operational families at various scales (the FL.III Heart-Throne / FL.XIV Vanity-of-Substitutes pair at P1/GII as a single-Group articulation of the throne-and-substitution family; the FL.XVII Substitution-Cascade / FL.XXI Household Formation pair at P4/GII as a single-Group constitutive bidirectional articulation of the generational transmission family; the FL.VI / FL.XVI pair at P0/GV as a single-Group bidirectional articulation of the obedience-constitutes-state family), but had not held a three-Group articulation of a single operational family at any scale. The three-Group pattern teaches the catalog something about the Group axis’s operational reach: a single operational family can hold articulation across the Heart, Mind &amp; Will, and Body &amp; Action dimensions at the same scale, with each dimension’s articulation operating by its dimension-specific mechanism (heart-relational substrate; cognitive-instrumental substance; embodied-active operation) while the family’s underlying operational unity holds across the dimensions. The pattern may extend to other operational families at other scales — the love-family, the worship-family, the obedience-family, the hope-family each may admit three-Group articulation at appropriate scales — and the structural observation invites subsequent work to test whether the three-Group pattern is generalizable across the catalog’s other operational families.</w:t>
      </w:r>
    </w:p>
    <w:p>
      <w:pPr>
        <w:pStyle w:val="BodyText"/>
      </w:pPr>
      <w:r>
        <w:rPr>
          <w:bCs/>
          <w:b/>
        </w:rPr>
        <w:t xml:space="preserve">Observation 3: The substrate-to-operation relationship across distinct Groups at the same scale.</w:t>
      </w:r>
      <w:r>
        <w:t xml:space="preserve"> </w:t>
      </w:r>
      <w:r>
        <w:t xml:space="preserve">The FL.XXXV admission produces the catalog’s first articulated substrate-to-operation relationship at the same scale across distinct Groups (FL.XXXV at GII as substrate; FL.VI at GV as operation; both at Period 0). The substrate-to-operation relationship is structurally distinct from the parent-child relationship the catalog has held across adjacent scales (e.g., FL.XXII Endurance-Hope at P1/GIII as individual-scale child of the Suffering-as-Formation Loop at P5/GIII as cosmic-scale parent), from the constitutive bidirectional pair relationship the catalog has held within the same cell (e.g., FL.XVII / FL.XXI at P4/GII), and from the Mirror relationship within the same cell (e.g., FL.VI / FL.XVI at P0/GV). The substrate-to-operation relationship operates at the same Period across distinct Groups: the substrate-at-GII produces the operational conditions under which the operation-at-GV occurs in its God-ward form, with the substrate’s absence producing the operation’s substitutional forms (anxious-performance or avoidant-self-protection). The relationship pattern teaches the catalog that the Group axis is not merely a categorical-classification axis but encodes operational relationships among Groups — substrate-dimensions produce operational-dimensions; orientation-dimensions condition substrate-dimensions; architectural-dimensions hold the operational-dimensions in unified form. Subsequent work may surface additional substrate-to-operation relationships at other scales — the P2 dyadic-scale heart-substrate-to-action-operation relationship the pre-pass Candidate 7 (Pair-Bond Attachment Substrate Law) tested but did not finalize; the P3 community-scale corporate-heart-substrate-to-corporate-action-operation relationship that FL.XXXII Communal Worship Heart-Alignment may already implicitly hold — and the structural observation invites subsequent work to articulate whether the substrate-to-operation pattern is generalizable across the catalog’s other Periods.</w:t>
      </w:r>
    </w:p>
    <w:p>
      <w:pPr>
        <w:pStyle w:val="BodyText"/>
      </w:pPr>
      <w:r>
        <w:rPr>
          <w:bCs/>
          <w:b/>
        </w:rPr>
        <w:t xml:space="preserve">Cumulative significance.</w:t>
      </w:r>
      <w:r>
        <w:t xml:space="preserve"> </w:t>
      </w:r>
      <w:r>
        <w:t xml:space="preserve">The three observations together establish that the v5_6_0_14 attachment-theory pass produced both a substantive admission (FL.XXXV) and structural learning about the catalog’s shape (the three observations). The combination is what the table-stress-test methodology the catalog uses is designed to produce. The lens was used as a candidate-surfacing heuristic rather than as a source of doctrinal authority, and the lens’s primary value was the lens’s ability to surface candidates the catalog’s existing framing had not previously emphasized — with the candidate the lens surfaced clearing the inclusion bar on its own scriptural footing and with the structural observations the candidate produced being information about the catalog’s shape rather than information from the lens itself. The pattern — exploratory lens used as candidate-surfacing heuristic, with admissions cleared on scriptural footing and structural observations preserved as information about the catalog — is generalizable to future passes using other exploratory lenses, and the v5_6_0_14 methodology is documented in the present sub-section as a pattern for subsequent application.</w:t>
      </w:r>
    </w:p>
    <w:bookmarkEnd w:id="36"/>
    <w:bookmarkEnd w:id="37"/>
    <w:bookmarkStart w:id="38" w:name="edit-6-six-group-families-section-update"/>
    <w:p>
      <w:pPr>
        <w:pStyle w:val="Heading2"/>
      </w:pPr>
      <w:r>
        <w:t xml:space="preserve">Edit 6 — Six Group Families Section Update</w:t>
      </w:r>
    </w:p>
    <w:p>
      <w:pPr>
        <w:pStyle w:val="FirstParagraph"/>
      </w:pPr>
      <w:r>
        <w:rPr>
          <w:bCs/>
          <w:b/>
        </w:rPr>
        <w:t xml:space="preserve">Anchor:</w:t>
      </w:r>
      <w:r>
        <w:t xml:space="preserve"> </w:t>
      </w:r>
      <w:r>
        <w:t xml:space="preserve">The Six Group Families section’s Group II treatment.</w:t>
      </w:r>
    </w:p>
    <w:p>
      <w:pPr>
        <w:pStyle w:val="BodyText"/>
      </w:pPr>
      <w:r>
        <w:rPr>
          <w:bCs/>
          <w:b/>
        </w:rPr>
        <w:t xml:space="preserve">Edit:</w:t>
      </w:r>
      <w:r>
        <w:t xml:space="preserve"> </w:t>
      </w:r>
      <w:r>
        <w:t xml:space="preserve">Update the Group II treatment to include FL.XXXV.</w:t>
      </w:r>
    </w:p>
    <w:p>
      <w:pPr>
        <w:pStyle w:val="BodyText"/>
      </w:pPr>
      <w:r>
        <w:rPr>
          <w:bCs/>
          <w:b/>
        </w:rPr>
        <w:t xml:space="preserve">Group II addition:</w:t>
      </w:r>
    </w:p>
    <w:p>
      <w:pPr>
        <w:pStyle w:val="BodyText"/>
      </w:pPr>
      <w:r>
        <w:t xml:space="preserve">The Period 0 Group II cell now holds FL.XXXV Trust-Substrate Law (v5_6_0_14 admission at Band 1), closing the previously-empty scale-invariant Heart cell. The admission produces the Heart column’s first scale-invariant Foundational entry and extends the column’s articulation across Periods 0, 1, 3, and 4 — with the column now holding entries at P0 (FL.XXXV, new), P1 (FL.III, FL.VIII, FL.XIII, FL.XIV; plus V1.Exp1, V1.Exp3, V2.Exp1), P3 (FL.XXXII Communal Worship Heart-Alignment; plus V1.Exp1), and P4 (FL.XVII Substitution-Cascade, FL.XXI Household Formation). The Heart column is the catalog’s densest column at the orientation dimension and now holds scale-invariant articulation through the FL.XXXV addition. The Period 2 / Group II and Period 5 / Group II cells remain without Foundational entries; the Period 2 territory was tested in the v5_6_0_14 pass through the pre-pass Candidate 7 (Pair-Bond Attachment Substrate Law) but did not admit on the stress-test outcome that the pair-bond heart-substrate is held within FL.XXXIV Marriage Covenant Architecture’s articulation. The Period 5 territory is anticipated for v5_6_0_15 attention.</w:t>
      </w:r>
    </w:p>
    <w:bookmarkEnd w:id="38"/>
    <w:bookmarkStart w:id="40" w:name="edit-7-closing-note-update"/>
    <w:p>
      <w:pPr>
        <w:pStyle w:val="Heading2"/>
      </w:pPr>
      <w:r>
        <w:t xml:space="preserve">Edit 7 — Closing Note Update</w:t>
      </w:r>
    </w:p>
    <w:p>
      <w:pPr>
        <w:pStyle w:val="FirstParagraph"/>
      </w:pPr>
      <w:r>
        <w:rPr>
          <w:bCs/>
          <w:b/>
        </w:rPr>
        <w:t xml:space="preserve">Anchor:</w:t>
      </w:r>
      <w:r>
        <w:t xml:space="preserve"> </w:t>
      </w:r>
      <w:r>
        <w:t xml:space="preserve">The</w:t>
      </w:r>
      <w:r>
        <w:t xml:space="preserve"> </w:t>
      </w:r>
      <w:r>
        <w:t xml:space="preserve">“</w:t>
      </w:r>
      <w:r>
        <w:t xml:space="preserve">Closing Note on v5_6_0_13</w:t>
      </w:r>
      <w:r>
        <w:t xml:space="preserve">”</w:t>
      </w:r>
      <w:r>
        <w:t xml:space="preserve"> </w:t>
      </w:r>
      <w:r>
        <w:t xml:space="preserve">section header.</w:t>
      </w:r>
    </w:p>
    <w:p>
      <w:pPr>
        <w:pStyle w:val="BodyText"/>
      </w:pPr>
      <w:r>
        <w:rPr>
          <w:bCs/>
          <w:b/>
        </w:rPr>
        <w:t xml:space="preserve">Edit:</w:t>
      </w:r>
      <w:r>
        <w:t xml:space="preserve"> </w:t>
      </w:r>
      <w:r>
        <w:t xml:space="preserve">Update to</w:t>
      </w:r>
      <w:r>
        <w:t xml:space="preserve"> </w:t>
      </w:r>
      <w:r>
        <w:t xml:space="preserve">“</w:t>
      </w:r>
      <w:r>
        <w:t xml:space="preserve">Closing Note on v5_6_0_14</w:t>
      </w:r>
      <w:r>
        <w:t xml:space="preserve">”</w:t>
      </w:r>
      <w:r>
        <w:t xml:space="preserve"> </w:t>
      </w:r>
      <w:r>
        <w:t xml:space="preserve">and revise contents.</w:t>
      </w:r>
    </w:p>
    <w:p>
      <w:pPr>
        <w:pStyle w:val="BodyText"/>
      </w:pPr>
      <w:r>
        <w:rPr>
          <w:bCs/>
          <w:b/>
        </w:rPr>
        <w:t xml:space="preserve">Replacement section in full:</w:t>
      </w:r>
    </w:p>
    <w:bookmarkStart w:id="39" w:name="closing-note-on-v5_6_0_14"/>
    <w:p>
      <w:pPr>
        <w:pStyle w:val="Heading3"/>
      </w:pPr>
      <w:r>
        <w:t xml:space="preserve">Closing Note on v5_6_0_14</w:t>
      </w:r>
    </w:p>
    <w:p>
      <w:pPr>
        <w:pStyle w:val="FirstParagraph"/>
      </w:pPr>
      <w:r>
        <w:t xml:space="preserve">The present revision is the v5_6_0_14 focused single-admission pass at P0/GII per the v5_6_0_13 closing-note scope-redirection ratification. The pass admits FL.XXXV Trust-Substrate Law at Band 1 articulation, addressing the heart-relational substrate condition under which the obedience-of-faith operations become structurally available in their God-ward form, and closes the catalog’s principal previously-unaddressed scale-invariant cell. The Vol 1 overview chapter is updated to v5_6_0_28 with the title moving from</w:t>
      </w:r>
      <w:r>
        <w:t xml:space="preserve"> </w:t>
      </w:r>
      <w:r>
        <w:t xml:space="preserve">“</w:t>
      </w:r>
      <w:r>
        <w:t xml:space="preserve">Thirty-Four</w:t>
      </w:r>
      <w:r>
        <w:t xml:space="preserve">”</w:t>
      </w:r>
      <w:r>
        <w:t xml:space="preserve"> </w:t>
      </w:r>
      <w:r>
        <w:t xml:space="preserve">to</w:t>
      </w:r>
      <w:r>
        <w:t xml:space="preserve"> </w:t>
      </w:r>
      <w:r>
        <w:t xml:space="preserve">“</w:t>
      </w:r>
      <w:r>
        <w:t xml:space="preserve">Thirty-Five Operational Laws of Wide Consent.</w:t>
      </w:r>
      <w:r>
        <w:t xml:space="preserve">”</w:t>
      </w:r>
      <w:r>
        <w:t xml:space="preserve"> </w:t>
      </w:r>
      <w:r>
        <w:t xml:space="preserve">The catalog at v5_6_0_14 holds 51 analyzed entries, 35 Foundational Laws, 9 Speculative ◆ entries, zero Open Unknowns, 1 anomaly, and 6 Vol 3 forward-references.</w:t>
      </w:r>
    </w:p>
    <w:p>
      <w:pPr>
        <w:pStyle w:val="BodyText"/>
      </w:pPr>
      <w:r>
        <w:t xml:space="preserve">The pass operated under an exploratory lens — attachment theory’s secure-base and internal-working-models concepts — used as a candidate-surfacing heuristic rather than as a source of doctrinal authority. The pre-pass roster surfaced fourteen candidates; the stress-test confirmed one finalist and demoted thirteen candidates to noted-but-not-recommended with stress-test documentation (Section D of this implementation bundle). The pass produced both a substantive admission and three structural observations about the catalog’s shape, documented in the new</w:t>
      </w:r>
      <w:r>
        <w:t xml:space="preserve"> </w:t>
      </w:r>
      <w:r>
        <w:t xml:space="preserve">“</w:t>
      </w:r>
      <w:r>
        <w:t xml:space="preserve">What the Attachment-Theory Pass Revealed</w:t>
      </w:r>
      <w:r>
        <w:t xml:space="preserve">”</w:t>
      </w:r>
      <w:r>
        <w:t xml:space="preserve"> </w:t>
      </w:r>
      <w:r>
        <w:t xml:space="preserve">sub-section of the present chapter.</w:t>
      </w:r>
    </w:p>
    <w:p>
      <w:pPr>
        <w:pStyle w:val="BodyText"/>
      </w:pPr>
      <w:r>
        <w:t xml:space="preserve">The expansion arc’s cumulative achievement across v5_6_0_5 through v5_6_0_14 — twenty-two new Foundational Laws across ten revisions, bringing the Foundational tier from thirteen at v5_6_0_4 to thirty-five at the present revision — continues to operate within the architecture established at v5_6_0_5 without requiring modification. The Period 0 row is now substantially complete at the Foundational tier (only P0/GIII remains without Foundational entries). The Heart column (Group II) now holds scale-invariant articulation through the v5_6_0_14 admission alongside the established individual-scale, community-scale, and generational-scale articulations.</w:t>
      </w:r>
    </w:p>
    <w:p>
      <w:pPr>
        <w:pStyle w:val="BodyText"/>
      </w:pPr>
      <w:r>
        <w:t xml:space="preserve">The next revision (v5_6_0_15) is anticipated to resume the Period 5 cosmic-eschatological territory work that the v5_6_0_13 closing note had anticipated for v5_6_0_14 before the present pass’s scope-redirection ratification. The Period 5 row currently holds entries at GIII (Suffering-as-Formation Loop, Speculative), GIV (Attention Economy of the Soul, Speculative), and GVI (TFT, Spiritual Distance, Quantification Program, Glory Attractor / Eschatological Law — all Vol 3 forward-references), with substantial under-population at GI, GII, and GV. Candidates anticipated for v5_6_0_15 include Heavenly Worship Architecture (P5/GI or GVI); the cosmic-scale Suffering-as-Formation Companion articulation; apocalyptic-imagination material at P5/GI or GIV; and the eschatological-people-of-God scale’s specific articulations across multiple Groups. The pass’s specific scope and admission count are anticipated v5_6_0_15 working judgments.</w:t>
      </w:r>
    </w:p>
    <w:p>
      <w:r>
        <w:pict>
          <v:rect style="width:0;height:1.5pt" o:hralign="center" o:hrstd="t" o:hr="t"/>
        </w:pict>
      </w:r>
    </w:p>
    <w:bookmarkEnd w:id="39"/>
    <w:bookmarkEnd w:id="40"/>
    <w:bookmarkEnd w:id="41"/>
    <w:bookmarkStart w:id="42" w:name="X559665b5eb1c9e1102f1e837f8c2dd594735e06"/>
    <w:p>
      <w:pPr>
        <w:pStyle w:val="Heading1"/>
      </w:pPr>
      <w:r>
        <w:t xml:space="preserve">Section D · Stress-Test Outcomes for Demoted Candidates</w:t>
      </w:r>
    </w:p>
    <w:p>
      <w:pPr>
        <w:pStyle w:val="FirstParagraph"/>
      </w:pPr>
      <w:r>
        <w:t xml:space="preserve">The v5_6_0_14 attachment-theory pre-pass roster surfaced fourteen candidates. Candidate 1 (Trust-Substrate Law) was admitted as FL.XXXV. The remaining thirteen candidates were demoted to noted-but-not-recommended with stress-test documentation. The stress-test outcomes are summarized below in the order the candidates were surfaced in the pre-pass roster.</w:t>
      </w:r>
    </w:p>
    <w:p>
      <w:pPr>
        <w:pStyle w:val="BodyText"/>
      </w:pPr>
      <w:r>
        <w:rPr>
          <w:bCs/>
          <w:b/>
        </w:rPr>
        <w:t xml:space="preserve">Candidate 2 — The Felt-Refuge Law.</w:t>
      </w:r>
      <w:r>
        <w:t xml:space="preserve"> </w:t>
      </w:r>
      <w:r>
        <w:t xml:space="preserve">The candidate tested whether the heart’s felt-sense of God as refuge (the experiential face of trust) constitutes a distinct law from the trust-substrate (Candidate 1). The stress-test concluded that scripture treats trust and felt-refuge as substantially integrated rather than as operationally distinct laws — the refuge language (Ps. 91:1–2; Ps. 46:1–3; Deut. 33:27; Heb. 6:18–19) operates as the experiential expression of the trust-substrate, with the substrate’s deepening producing the felt-refuge as its operational consequence. The refuge passages are cited in FL.XXXV’s Scriptural Ground section as substrate-articulations rather than as warrant for a distinct law. The candidate is absorbed by FL.XXXV at the experiential-articulation level. The attachment-theory distinction between cognitive trust and felt security, operationally distinguishable in attachment research, does not survive the inclusion bar’s requirement that the distinction be operationally distinct at the scriptural-canonical level.</w:t>
      </w:r>
      <w:r>
        <w:t xml:space="preserve"> </w:t>
      </w:r>
      <w:r>
        <w:rPr>
          <w:bCs/>
          <w:b/>
        </w:rPr>
        <w:t xml:space="preserve">Outcome: Absorbed by FL.XXXV; noted-but-not-recommended for separate admission.</w:t>
      </w:r>
    </w:p>
    <w:p>
      <w:pPr>
        <w:pStyle w:val="BodyText"/>
      </w:pPr>
      <w:r>
        <w:rPr>
          <w:bCs/>
          <w:b/>
        </w:rPr>
        <w:t xml:space="preserve">Candidate 3 — The Internal-Working-Model / God-Image Distortion Law.</w:t>
      </w:r>
      <w:r>
        <w:t xml:space="preserve"> </w:t>
      </w:r>
      <w:r>
        <w:t xml:space="preserve">The candidate tested whether prior relational history with primary caregivers operating as the default interpretive frame for God’s self-disclosure constitutes a distinct law at P1/GII. The stress-test surfaced two challenges. First, the principle is more often inferred from scripture than directly taught — the Matt. 7:9–11</w:t>
      </w:r>
      <w:r>
        <w:t xml:space="preserve"> </w:t>
      </w:r>
      <w:r>
        <w:t xml:space="preserve">“</w:t>
      </w:r>
      <w:r>
        <w:t xml:space="preserve">how much more</w:t>
      </w:r>
      <w:r>
        <w:t xml:space="preserve">”</w:t>
      </w:r>
      <w:r>
        <w:t xml:space="preserve"> </w:t>
      </w:r>
      <w:r>
        <w:t xml:space="preserve">argument presupposes the dynamic without naming it; Ps. 27:10 hints at the corrective without articulating the underlying claim; Eph. 3:14–15 grounds family-naming in the Father without explicitly naming the reception-distortion mechanism. Second, the candidate’s tier-of-admission is uncertain — the inferential paths together may constitute Clearly Taught status, but the absence of a direct scriptural articulation suggests Reasonably Inferred status at best. The pass’s conservative inclusion bias holds that uncertain-tier candidates should be demoted rather than admitted at the lower tier when the higher tier is the natural place for the candidate to sit if it admits. The candidate’s pastoral and counseling-theological territory is operationally real but is held by FL.III Heart-Throne (the heart’s enthronement orientation), V1.Exp1 Faith-Hearing Generation (the heart’s reception chain from scripture), and FL.XXXV Trust-Substrate (the substrate’s content as God’s disclosed character) at the catalog’s existing articulations rather than warranting a separate Foundational Law.</w:t>
      </w:r>
      <w:r>
        <w:t xml:space="preserve"> </w:t>
      </w:r>
      <w:r>
        <w:rPr>
          <w:bCs/>
          <w:b/>
        </w:rPr>
        <w:t xml:space="preserve">Outcome: Tier-of-admission uncertain; noted-but-not-recommended for separate admission. May be addressed in Vol 2 developmental territory or in future revision if direct scriptural articulation surfaces.</w:t>
      </w:r>
    </w:p>
    <w:p>
      <w:pPr>
        <w:pStyle w:val="BodyText"/>
      </w:pPr>
      <w:r>
        <w:rPr>
          <w:bCs/>
          <w:b/>
        </w:rPr>
        <w:t xml:space="preserve">Candidate 4 — The Double-Minded Internal Division Law.</w:t>
      </w:r>
      <w:r>
        <w:t xml:space="preserve"> </w:t>
      </w:r>
      <w:r>
        <w:t xml:space="preserve">The candidate tested whether the double-minded state James 1:6–8 names constitutes a distinct Foundational Law at P1/GII. The stress-test concluded that the double-minded state is the operational signature of FL.III Heart-Throne’s violation — the heart that attempts to serve two masters operates in the unstable state James names, with FL.III’s one-Object architectural constraint being the underlying principle and the double-minded state being the operational expression of the unresolved violation. The candidate’s territory is held within FL.III’s articulation and within the present FL.XXXV’s Mirror articulation (which names the double-minded substitution as one of the substrate’s idol-ward expressions). The James 1:6–8 articulation is cited in FL.XXXV’s Mirror field as one of the substrate-failure substitutional forms.</w:t>
      </w:r>
      <w:r>
        <w:t xml:space="preserve"> </w:t>
      </w:r>
      <w:r>
        <w:rPr>
          <w:bCs/>
          <w:b/>
        </w:rPr>
        <w:t xml:space="preserve">Outcome: Operational signature of FL.III’s violation; held within FL.III’s articulation and FL.XXXV’s Mirror; noted-but-not-recommended for separate admission.</w:t>
      </w:r>
    </w:p>
    <w:p>
      <w:pPr>
        <w:pStyle w:val="BodyText"/>
      </w:pPr>
      <w:r>
        <w:rPr>
          <w:bCs/>
          <w:b/>
        </w:rPr>
        <w:t xml:space="preserve">Candidate 5 — The Anxious-Approach / Performance-Worship Law.</w:t>
      </w:r>
      <w:r>
        <w:t xml:space="preserve"> </w:t>
      </w:r>
      <w:r>
        <w:t xml:space="preserve">The candidate tested whether the anxious-approach pattern (Matt. 6:7; Lk. 10:38–42; Phil. 4:6–7; 1 Pet. 5:6–7) constitutes a distinct Foundational Law at P1/GII. The stress-test concluded that the anxious-approach pattern is the operational signature of FL.XXXV Trust-Substrate’s idol-ward face — the heart that does not trust God’s care attempts to secure God’s favor through repeated performance, with the performance itself becoming the operational substitute for the trust the gospel offers. The candidate’s territory is held within FL.XXXV’s Mirror articulation, which names the anxious-approach substitution as the first of three substrate-failure substitutional forms (alongside the avoidant substitution and the double-minded substitution).</w:t>
      </w:r>
      <w:r>
        <w:t xml:space="preserve"> </w:t>
      </w:r>
      <w:r>
        <w:rPr>
          <w:bCs/>
          <w:b/>
        </w:rPr>
        <w:t xml:space="preserve">Outcome: Mirror form of FL.XXXV; held within FL.XXXV’s Mirror; noted-but-not-recommended for separate admission.</w:t>
      </w:r>
    </w:p>
    <w:p>
      <w:pPr>
        <w:pStyle w:val="BodyText"/>
      </w:pPr>
      <w:r>
        <w:rPr>
          <w:bCs/>
          <w:b/>
        </w:rPr>
        <w:t xml:space="preserve">Candidate 6 — The Self-Protective Substitution Law.</w:t>
      </w:r>
      <w:r>
        <w:t xml:space="preserve"> </w:t>
      </w:r>
      <w:r>
        <w:t xml:space="preserve">The candidate tested whether the avoidant self-protection substitution (Gen. 3:8–10; Matt. 25:24–25; 2 Tim. 1:7; 1 John 4:18; Heb. 10:38–39) constitutes a distinct Foundational Law at P1/GV. The stress-test concluded that the avoidant substitution is the GV-action expression of FL.XXXV’s idol-ward face — the GII-substrate failure produces the GV-action substitution. The candidate’s territory is held within FL.XXXV’s Mirror articulation, which names the avoidant substitution as the second of three substrate-failure substitutional forms. The stress-test additionally surfaced the structural observation that the present law’s Mirror articulates the GV expression of the substrate failure — a substrate-to-operation Mirror relationship that parallels the substrate-to-operation positive relationship FL.XXXV and FL.VI hold. The structural observation is documented in the</w:t>
      </w:r>
      <w:r>
        <w:t xml:space="preserve"> </w:t>
      </w:r>
      <w:r>
        <w:t xml:space="preserve">“</w:t>
      </w:r>
      <w:r>
        <w:t xml:space="preserve">What the Attachment-Theory Pass Revealed</w:t>
      </w:r>
      <w:r>
        <w:t xml:space="preserve">”</w:t>
      </w:r>
      <w:r>
        <w:t xml:space="preserve"> </w:t>
      </w:r>
      <w:r>
        <w:t xml:space="preserve">sub-section.</w:t>
      </w:r>
      <w:r>
        <w:t xml:space="preserve"> </w:t>
      </w:r>
      <w:r>
        <w:rPr>
          <w:bCs/>
          <w:b/>
        </w:rPr>
        <w:t xml:space="preserve">Outcome: Mirror form’s GV expression of FL.XXXV; held within FL.XXXV’s Mirror; noted-but-not-recommended for separate admission.</w:t>
      </w:r>
    </w:p>
    <w:p>
      <w:pPr>
        <w:pStyle w:val="BodyText"/>
      </w:pPr>
      <w:r>
        <w:rPr>
          <w:bCs/>
          <w:b/>
        </w:rPr>
        <w:t xml:space="preserve">Candidate 7 — The Pair-Bond Attachment Substrate Law.</w:t>
      </w:r>
      <w:r>
        <w:t xml:space="preserve"> </w:t>
      </w:r>
      <w:r>
        <w:t xml:space="preserve">The candidate tested whether the dyadic-scale heart-substrate of the pair-bond (marriage primarily; close friendship, discipleship dyad, spiritual-direction pair secondarily) constitutes a distinct Foundational Law at P2/GII. The stress-test concluded that the pair-bond heart-substrate is operationally real but is held within FL.XXXIV Marriage Covenant Architecture Law’s articulation at P2/GVI — the covenant’s architectural framework operates on a heart-substrate that the FL.XXXIV chapter’s articulation of the leave-and-cleave-and-one-flesh operational pathway and the Christ-and-Church reflective dimension already names operationally. The candidate’s substrate-to-architectural-frame relationship across Groups within the same Period (heart-substrate at GII; architectural-frame at GVI) is the third structural observation the pass surfaced and is documented in the</w:t>
      </w:r>
      <w:r>
        <w:t xml:space="preserve"> </w:t>
      </w:r>
      <w:r>
        <w:t xml:space="preserve">“</w:t>
      </w:r>
      <w:r>
        <w:t xml:space="preserve">What the Attachment-Theory Pass Revealed</w:t>
      </w:r>
      <w:r>
        <w:t xml:space="preserve">”</w:t>
      </w:r>
      <w:r>
        <w:t xml:space="preserve"> </w:t>
      </w:r>
      <w:r>
        <w:t xml:space="preserve">sub-section as territory for subsequent investigation. The candidate is held without prejudice for v5_6_0_15 or subsequent revision if the operational distinctness from FL.XXXIV warrants separate admission.</w:t>
      </w:r>
      <w:r>
        <w:t xml:space="preserve"> </w:t>
      </w:r>
      <w:r>
        <w:rPr>
          <w:bCs/>
          <w:b/>
        </w:rPr>
        <w:t xml:space="preserve">Outcome: Held within FL.XXXIV’s articulation; noted-but-not-recommended for separate admission at v5_6_0_14; structural-relationship territory documented for subsequent investigation.</w:t>
      </w:r>
    </w:p>
    <w:p>
      <w:pPr>
        <w:pStyle w:val="BodyText"/>
      </w:pPr>
      <w:r>
        <w:rPr>
          <w:bCs/>
          <w:b/>
        </w:rPr>
        <w:t xml:space="preserve">Candidate 8 — The Body-of-Christ as Corrective Attachment Field Law.</w:t>
      </w:r>
      <w:r>
        <w:t xml:space="preserve"> </w:t>
      </w:r>
      <w:r>
        <w:t xml:space="preserve">The candidate tested whether the body of Christ’s corporate life operating as the field within which insecurely-attached members’ heart-postures toward God are gradually re-formed constitutes a distinct Foundational Law at P3/GII. The stress-test concluded that the re-formation work is held by the combined operation of FL.XXX Communal Soul-Care for the Wounded, FL.XXXII Communal Worship Heart-Alignment, and FL.XXV Restoration-of-the-Erring rather than warranting a separate law. The attachment-theory framing of</w:t>
      </w:r>
      <w:r>
        <w:t xml:space="preserve"> </w:t>
      </w:r>
      <w:r>
        <w:t xml:space="preserve">“</w:t>
      </w:r>
      <w:r>
        <w:t xml:space="preserve">corrective attachment field</w:t>
      </w:r>
      <w:r>
        <w:t xml:space="preserve">”</w:t>
      </w:r>
      <w:r>
        <w:t xml:space="preserve"> </w:t>
      </w:r>
      <w:r>
        <w:t xml:space="preserve">provides a psychological description of the integration of these existing laws rather than naming a new operational mechanism. The candidate’s territory is operationally held by the existing P3 community-scale Foundational Laws taken together.</w:t>
      </w:r>
      <w:r>
        <w:t xml:space="preserve"> </w:t>
      </w:r>
      <w:r>
        <w:rPr>
          <w:bCs/>
          <w:b/>
        </w:rPr>
        <w:t xml:space="preserve">Outcome: Absorbed by FL.XXX + FL.XXXII + FL.XXV combined operation; noted-but-not-recommended for separate admission.</w:t>
      </w:r>
    </w:p>
    <w:p>
      <w:pPr>
        <w:pStyle w:val="BodyText"/>
      </w:pPr>
      <w:r>
        <w:rPr>
          <w:bCs/>
          <w:b/>
        </w:rPr>
        <w:t xml:space="preserve">Candidate 9 — The Generational Relational-Pattern Transmission Law.</w:t>
      </w:r>
      <w:r>
        <w:t xml:space="preserve"> </w:t>
      </w:r>
      <w:r>
        <w:t xml:space="preserve">The candidate tested whether relational patterns transmit across generations through household-modeled relationship as a distinct law at P4/GII or P4/GIII, separate from FL.XVII Substitution-Cascade (object-transmission) and FL.XXI Household Formation (covenant-keeping transmission through deliberate work). The stress-test concluded that relational-pattern transmission is held within FL.XVII’s implicit-learning channel content — the channel transmits whatever the household’s heart-patterns implicitly hold, with the pattern (how the heart approaches its enthroned Objects) transmitting alongside the Object itself. The candidate’s relational-pattern is operationally inseparable from FL.XVII’s content at the scriptural-canonical articulation level — Exod. 20:5–6 and Deut. 5:9–10 name the iniquity-transmission as comprising both object and pattern in the same articulation. The candidate is held within FL.XVII’s articulation, with FL.XXXV’s scale-invariance including the generational-scale substrate transmission by structural extension rather than by separate articulation.</w:t>
      </w:r>
      <w:r>
        <w:t xml:space="preserve"> </w:t>
      </w:r>
      <w:r>
        <w:rPr>
          <w:bCs/>
          <w:b/>
        </w:rPr>
        <w:t xml:space="preserve">Outcome: Held within FL.XVII’s implicit-learning channel content; noted-but-not-recommended for separate admission.</w:t>
      </w:r>
    </w:p>
    <w:p>
      <w:pPr>
        <w:pStyle w:val="BodyText"/>
      </w:pPr>
      <w:r>
        <w:rPr>
          <w:bCs/>
          <w:b/>
        </w:rPr>
        <w:t xml:space="preserve">Candidate 10 — The Felt-Security-Enables-Endurance Law.</w:t>
      </w:r>
      <w:r>
        <w:t xml:space="preserve"> </w:t>
      </w:r>
      <w:r>
        <w:t xml:space="preserve">The candidate tested whether the soul’s felt-sense of God as reliably present operating as the substrate condition under which endurance through trial becomes possible constitutes a distinct law. The stress-test concluded that the felt-security-enables-endurance dynamic is the substrate-side complement of FL.XXII Endurance-Hope’s existing</w:t>
      </w:r>
      <w:r>
        <w:t xml:space="preserve"> </w:t>
      </w:r>
      <w:r>
        <w:t xml:space="preserve">“</w:t>
      </w:r>
      <w:r>
        <w:t xml:space="preserve">trust-and-receive</w:t>
      </w:r>
      <w:r>
        <w:t xml:space="preserve">”</w:t>
      </w:r>
      <w:r>
        <w:t xml:space="preserve"> </w:t>
      </w:r>
      <w:r>
        <w:t xml:space="preserve">articulation, held within both FL.XXII’s chapter (which already names the soul’s repeated choice to trust-and-receive under the trial as the operational mechanism producing character) and FL.XXXV’s scriptural ground (which names the substrate-as-strength claim at Isa. 30:15 and the substrate-as-not-anxious-in-drought operation at Jer. 17:8). The candidate’s territory is held by FL.XXII and FL.XXXV together rather than warranting a separate law.</w:t>
      </w:r>
      <w:r>
        <w:t xml:space="preserve"> </w:t>
      </w:r>
      <w:r>
        <w:rPr>
          <w:bCs/>
          <w:b/>
        </w:rPr>
        <w:t xml:space="preserve">Outcome: Held within FL.XXII’s articulation and FL.XXXV’s scriptural ground; noted-but-not-recommended for separate admission.</w:t>
      </w:r>
    </w:p>
    <w:p>
      <w:pPr>
        <w:pStyle w:val="BodyText"/>
      </w:pPr>
      <w:r>
        <w:rPr>
          <w:bCs/>
          <w:b/>
        </w:rPr>
        <w:t xml:space="preserve">Candidate 11 — The Repair-After-Rupture Law.</w:t>
      </w:r>
      <w:r>
        <w:t xml:space="preserve"> </w:t>
      </w:r>
      <w:r>
        <w:t xml:space="preserve">The candidate tested whether the restoration-of-bond pathway after relational rupture constitutes a distinct Foundational Law at P2. The stress-test concluded that the territory is substantially covered by FL.V Reciprocal Forgiveness, FL.XVIII Bitter-Root Community, FL.XXIV Confession-in-Community, and FL.XXV Restoration-of-the-Erring taken together. The attachment-theory framing of</w:t>
      </w:r>
      <w:r>
        <w:t xml:space="preserve"> </w:t>
      </w:r>
      <w:r>
        <w:t xml:space="preserve">“</w:t>
      </w:r>
      <w:r>
        <w:t xml:space="preserve">repair</w:t>
      </w:r>
      <w:r>
        <w:t xml:space="preserve">”</w:t>
      </w:r>
      <w:r>
        <w:t xml:space="preserve"> </w:t>
      </w:r>
      <w:r>
        <w:t xml:space="preserve">provides a psychological description of what these laws articulate operationally rather than naming a new operational mechanism. The community-relational substrate triplet at P3/GV (FL.XVIII, FL.XXIV, FL.XXV) and the reciprocal-forgiveness articulation at FL.V already hold the operational substance the candidate names.</w:t>
      </w:r>
      <w:r>
        <w:t xml:space="preserve"> </w:t>
      </w:r>
      <w:r>
        <w:rPr>
          <w:bCs/>
          <w:b/>
        </w:rPr>
        <w:t xml:space="preserve">Outcome: Absorbed by FL.V + FL.XVIII + FL.XXIV + FL.XXV; noted-but-not-recommended for separate admission.</w:t>
      </w:r>
    </w:p>
    <w:p>
      <w:pPr>
        <w:pStyle w:val="BodyText"/>
      </w:pPr>
      <w:r>
        <w:rPr>
          <w:bCs/>
          <w:b/>
        </w:rPr>
        <w:t xml:space="preserve">Candidate 12 — The Counterfeit-Attachment-Object Law.</w:t>
      </w:r>
      <w:r>
        <w:t xml:space="preserve"> </w:t>
      </w:r>
      <w:r>
        <w:t xml:space="preserve">The candidate tested whether counterfeit attachment objects operating as substitutes for God as the heart’s felt-secure-base constitutes a distinct law at P0/GII or P1/GII. The stress-test concluded that the territory is substantially overlapping with FL.III Heart-Throne (the heart’s enthronement of an Object) and FL.XIV Vanity-of-Substitutes (the structural emptiness of every substitute Object). The attachment-theory framing of</w:t>
      </w:r>
      <w:r>
        <w:t xml:space="preserve"> </w:t>
      </w:r>
      <w:r>
        <w:t xml:space="preserve">“</w:t>
      </w:r>
      <w:r>
        <w:t xml:space="preserve">counterfeit attachment object</w:t>
      </w:r>
      <w:r>
        <w:t xml:space="preserve">”</w:t>
      </w:r>
      <w:r>
        <w:t xml:space="preserve"> </w:t>
      </w:r>
      <w:r>
        <w:t xml:space="preserve">is a psychological description of what FL.III and FL.XIV articulate at the catalog’s existing structure. The candidate’s territory is held by FL.III + FL.XIV combined articulation.</w:t>
      </w:r>
      <w:r>
        <w:t xml:space="preserve"> </w:t>
      </w:r>
      <w:r>
        <w:rPr>
          <w:bCs/>
          <w:b/>
        </w:rPr>
        <w:t xml:space="preserve">Outcome: Absorbed by FL.III + FL.XIV; noted-but-not-recommended for separate admission.</w:t>
      </w:r>
    </w:p>
    <w:p>
      <w:pPr>
        <w:pStyle w:val="BodyText"/>
      </w:pPr>
      <w:r>
        <w:rPr>
          <w:bCs/>
          <w:b/>
        </w:rPr>
        <w:t xml:space="preserve">Candidate 13 — The Trust-Precedes-Obedience Order Note.</w:t>
      </w:r>
      <w:r>
        <w:t xml:space="preserve"> </w:t>
      </w:r>
      <w:r>
        <w:t xml:space="preserve">The candidate tested whether the scriptural priority of trust over obedience constitutes a distinct law. The stress-test concluded that the priority-order is a structural-relationship feature of the trust-and-obedience relationship rather than a directional cause-and-effect law in the inclusion-bar sense. The priority-order is held within FL.XXXV’s Structural-Relationship Articulation section (which names the substrate-to-operation relationship between FL.XXXV and FL.VI) and within FL.VI’s articulation (which would benefit from a small cross-reference addition naming the substrate-condition the present law articulates). The candidate is held as a structural-relationship note rather than as a Foundational Law.</w:t>
      </w:r>
      <w:r>
        <w:t xml:space="preserve"> </w:t>
      </w:r>
      <w:r>
        <w:rPr>
          <w:bCs/>
          <w:b/>
        </w:rPr>
        <w:t xml:space="preserve">Outcome: Structural-relationship note within FL.XXXV’s and FL.VI’s articulations; noted-but-not-recommended for separate admission.</w:t>
      </w:r>
    </w:p>
    <w:p>
      <w:pPr>
        <w:pStyle w:val="BodyText"/>
      </w:pPr>
      <w:r>
        <w:rPr>
          <w:bCs/>
          <w:b/>
        </w:rPr>
        <w:t xml:space="preserve">Candidate 14 — The Regenerate-Attachment-Formation Law.</w:t>
      </w:r>
      <w:r>
        <w:t xml:space="preserve"> </w:t>
      </w:r>
      <w:r>
        <w:t xml:space="preserve">The candidate tested whether the formation of trusting-rest in a regenerate believer with prior insecure-attachment history through regeneration, sustained covenant practice, scripture-formed God-image correction, and corrective community experience constitutes a distinct Foundational Law. The stress-test concluded that the candidate describes a process-pattern (how FL.XXXV, FL.XI Renewal-of-Mind, and the community laws combine to produce regenerate attachment over time) rather than a directional cause-and-effect law in the inclusion-bar sense. The candidate’s process-pattern territory is the developmental-formation territory of Vol 2 rather than the Foundational-Law territory of Vol 1. The candidate may warrant Vol 2 articulation as a developmental-formation pattern, but does not warrant Foundational-Law admission.</w:t>
      </w:r>
      <w:r>
        <w:t xml:space="preserve"> </w:t>
      </w:r>
      <w:r>
        <w:rPr>
          <w:bCs/>
          <w:b/>
        </w:rPr>
        <w:t xml:space="preserve">Outcome: Process-pattern rather than directional law; noted-but-not-recommended for Foundational admission; potentially addressable in Vol 2 developmental territory.</w:t>
      </w:r>
    </w:p>
    <w:p>
      <w:pPr>
        <w:pStyle w:val="BodyText"/>
      </w:pPr>
      <w:r>
        <w:t xml:space="preserve">The thirteen demoted candidates together demonstrate the catalog’s conservative inclusion bias operating as intended: a strong exploratory lens surfaced fourteen candidates of which only one cleared the inclusion bar at the Foundational tier, with the other thirteen each demoted on grounds that the lens’s framing did not produce operational distinctness from the catalog’s existing articulation. The catalog’s authority depends on every entry being unarguable, and the v5_6_0_14 pass’s outcome — one strong admission alongside thirteen documented demotions — preserves that authority by holding each candidate to its scriptural footing rather than to its psychological-framing plausibility.</w:t>
      </w:r>
    </w:p>
    <w:p>
      <w:r>
        <w:pict>
          <v:rect style="width:0;height:1.5pt" o:hralign="center" o:hrstd="t" o:hr="t"/>
        </w:pict>
      </w:r>
    </w:p>
    <w:bookmarkEnd w:id="42"/>
    <w:bookmarkStart w:id="47" w:name="X8221342f44c299d114e1426b1d408e30878b760"/>
    <w:p>
      <w:pPr>
        <w:pStyle w:val="Heading1"/>
      </w:pPr>
      <w:r>
        <w:t xml:space="preserve">Section E · Residual Key Questions for v5_6_0_15</w:t>
      </w:r>
    </w:p>
    <w:p>
      <w:pPr>
        <w:pStyle w:val="FirstParagraph"/>
      </w:pPr>
      <w:r>
        <w:t xml:space="preserve">The v5_6_0_14 revision closes with four residual key questions for v5_6_0_15 attention. Each question has a working judgment in italics that you may ratify or counter-propose.</w:t>
      </w:r>
    </w:p>
    <w:bookmarkStart w:id="43" w:name="X189f4c24fe21605ccca418b5811e6fcd7516950"/>
    <w:p>
      <w:pPr>
        <w:pStyle w:val="Heading2"/>
      </w:pPr>
      <w:r>
        <w:t xml:space="preserve">Q1 — Period 5 cosmic-eschatological territory resumption</w:t>
      </w:r>
    </w:p>
    <w:p>
      <w:pPr>
        <w:pStyle w:val="FirstParagraph"/>
      </w:pPr>
      <w:r>
        <w:t xml:space="preserve">The v5_6_0_13 closing note anticipated v5_6_0_14 as the beginning of Period 5 cosmic-eschatological territory work. The v5_6_0_14 attachment-theory pass redirected scope per ratification. The Period 5 work now becomes the v5_6_0_15 anticipated direction.</w:t>
      </w:r>
    </w:p>
    <w:p>
      <w:pPr>
        <w:pStyle w:val="BodyText"/>
      </w:pPr>
      <w:r>
        <w:t xml:space="preserve">Question: Should v5_6_0_15 begin with a pre-pass candidate roster for the Period 5 territory (paralleling the v5_6_0_11, v5_6_0_14 pre-pass methodology), or should v5_6_0_15 use a different methodology appropriate to the cosmic-eschatological territory’s distinctive characteristics?</w:t>
      </w:r>
    </w:p>
    <w:p>
      <w:pPr>
        <w:pStyle w:val="BodyText"/>
      </w:pPr>
      <w:r>
        <w:rPr>
          <w:iCs/>
          <w:i/>
        </w:rPr>
        <w:t xml:space="preserve">Working judgment: Pre-pass candidate roster methodology for v5_6_0_15. The pre-pass methodology has produced reliable scope-clarification at v5_6_0_11 and v5_6_0_14 and the Period 5 territory’s candidate field warrants the same kind of scope-clarification before the pass proper. The pre-pass would surface candidates at P5/GI (Heavenly Worship Architecture), P5/GII (cosmic-scale heart-orientation candidates), P5/GIII (the existing Suffering-as-Formation Loop’s cosmic-scale articulation), P5/GIV (the existing Attention Economy of the Soul; apocalyptic-imagination candidates), P5/GV (eschatological obedience candidates), and P5/GVI (the existing Vol 3 forward-references; Heavenly Architecture candidates). Decision available for ratification at v5_6_0_15 setup.</w:t>
      </w:r>
    </w:p>
    <w:bookmarkEnd w:id="43"/>
    <w:bookmarkStart w:id="44" w:name="X34280128fcbf3dcbf76db049894c39c46c69337"/>
    <w:p>
      <w:pPr>
        <w:pStyle w:val="Heading2"/>
      </w:pPr>
      <w:r>
        <w:t xml:space="preserve">Q2 — Three-Group articulation pattern generalization</w:t>
      </w:r>
    </w:p>
    <w:p>
      <w:pPr>
        <w:pStyle w:val="FirstParagraph"/>
      </w:pPr>
      <w:r>
        <w:t xml:space="preserve">The v5_6_0_14 admission produced the catalog’s first three-Group scale-invariant articulation of a single operational family (FL.XXXV / FL.X / FL.VI as the faith-family at P0). The structural observation surfaced the question of whether the three-Group pattern is generalizable to other operational families at other scales.</w:t>
      </w:r>
    </w:p>
    <w:p>
      <w:pPr>
        <w:pStyle w:val="BodyText"/>
      </w:pPr>
      <w:r>
        <w:t xml:space="preserve">Question: Should v5_6_0_15 (or a subsequent revision) include a structural-analysis pass testing whether other operational families (love-family; worship-family; obedience-family; hope-family) admit three-Group articulation at any of the catalog’s scales?</w:t>
      </w:r>
    </w:p>
    <w:p>
      <w:pPr>
        <w:pStyle w:val="BodyText"/>
      </w:pPr>
      <w:r>
        <w:rPr>
          <w:iCs/>
          <w:i/>
        </w:rPr>
        <w:t xml:space="preserve">Working judgment: Subsequent revision rather than v5_6_0_15. The Period 5 work is the v5_6_0_15 priority per Q1’s working judgment, and the structural-analysis pass would warrant dedicated attention rather than being included alongside other work. The structural-analysis pass would test the three-Group pattern’s generalizability by surveying each operational family across the catalog and identifying whether sufficient articulation exists at GII, GIV, and GV (or other Group combinations) at any scale for the family to admit three-Group treatment. The pass’s outcome would be a structural-classification of the catalog’s operational families by their dimensional reach across Groups. Decision available for ratification at v5_6_0_15 or subsequent revision setup.</w:t>
      </w:r>
    </w:p>
    <w:bookmarkEnd w:id="44"/>
    <w:bookmarkStart w:id="45" w:name="Xc3bf7f4253b6ec1f82b5495d5d5208ed9cda877"/>
    <w:p>
      <w:pPr>
        <w:pStyle w:val="Heading2"/>
      </w:pPr>
      <w:r>
        <w:t xml:space="preserve">Q3 — Substrate-to-operation relationship pattern</w:t>
      </w:r>
    </w:p>
    <w:p>
      <w:pPr>
        <w:pStyle w:val="FirstParagraph"/>
      </w:pPr>
      <w:r>
        <w:t xml:space="preserve">The v5_6_0_14 admission produced the catalog’s first articulated substrate-to-operation relationship at the same scale across distinct Groups (FL.XXXV at GII / FL.VI at GV at P0). The structural observation surfaced the question of whether the substrate-to-operation pattern operates at other Periods.</w:t>
      </w:r>
    </w:p>
    <w:p>
      <w:pPr>
        <w:pStyle w:val="BodyText"/>
      </w:pPr>
      <w:r>
        <w:t xml:space="preserve">Question: Should v5_6_0_15 (or a subsequent revision) include a structural-analysis pass testing whether substrate-to-operation relationships across Groups operate at other Periods (the P2 dyadic-scale, the P3 community-scale, the P4 generational-scale, the P5 cosmic-scale)?</w:t>
      </w:r>
    </w:p>
    <w:p>
      <w:pPr>
        <w:pStyle w:val="BodyText"/>
      </w:pPr>
      <w:r>
        <w:rPr>
          <w:iCs/>
          <w:i/>
        </w:rPr>
        <w:t xml:space="preserve">Working judgment: Held for future revision after sufficient substrate-side articulation accumulates. The v5_6_0_14 pass surfaced the substrate-to-operation pattern at P0 but the catalog does not yet hold sufficient substrate-side articulation at other Periods for the structural-analysis pass to be productive. The P2 dyadic-scale heart-substrate candidate (Candidate 7 — Pair-Bond Attachment Substrate Law) was demoted with the substrate-to-architectural-frame relationship across Groups noted for subsequent investigation; if subsequent revisions admit P2/GII substrate-side articulation (for instance, in the dyadic-pair-bond territory beyond marriage), the structural-analysis pass would become productive. Decision available for ratification at the relevant subsequent revision.</w:t>
      </w:r>
    </w:p>
    <w:bookmarkEnd w:id="45"/>
    <w:bookmarkStart w:id="46" w:name="X09c529a40712388bc48508d810ceaac9d681095"/>
    <w:p>
      <w:pPr>
        <w:pStyle w:val="Heading2"/>
      </w:pPr>
      <w:r>
        <w:t xml:space="preserve">Q4 — Mirror discipline accumulating refinement</w:t>
      </w:r>
    </w:p>
    <w:p>
      <w:pPr>
        <w:pStyle w:val="FirstParagraph"/>
      </w:pPr>
      <w:r>
        <w:t xml:space="preserve">The v5_6_0_14 admission’s Mirror articulation names three distinct substrate-failure substitutional forms (anxious-approach, avoidant, double-minded). The Mirror’s three-form-substitution articulation may parallel a structural pattern in other Mirror articulations across the catalog (e.g., FL.III’s Mirror naming multiple substitute-Objects; FL.XIV’s Mirror naming the structural emptiness of every substitute; FL.XV’s Mirror naming the hardening’s developmental stages).</w:t>
      </w:r>
    </w:p>
    <w:p>
      <w:pPr>
        <w:pStyle w:val="BodyText"/>
      </w:pPr>
      <w:r>
        <w:t xml:space="preserve">Question: Should v5_6_0_15 (or a subsequent revision) include a Mirror-discipline review pass that surveys the catalog’s Mirror articulations and tests whether a structural-classification of Mirror-form patterns warrants formalization?</w:t>
      </w:r>
    </w:p>
    <w:p>
      <w:pPr>
        <w:pStyle w:val="BodyText"/>
      </w:pPr>
      <w:r>
        <w:rPr>
          <w:iCs/>
          <w:i/>
        </w:rPr>
        <w:t xml:space="preserve">Working judgment: Subsequent revision rather than v5_6_0_15. The Mirror-discipline review pass would warrant dedicated attention rather than being included alongside other work. The pass’s outcome would be a structural-classification of Mirror-form patterns (statement; constitutive bidirectional; orientation-neutral; substitutional-with-multiple-forms; developmental-staged) and an articulation of the criteria for selecting the appropriate Mirror form for each Foundational Law. Decision available for ratification at the relevant subsequent revision setup.</w:t>
      </w:r>
    </w:p>
    <w:p>
      <w:r>
        <w:pict>
          <v:rect style="width:0;height:1.5pt" o:hralign="center" o:hrstd="t" o:hr="t"/>
        </w:pict>
      </w:r>
    </w:p>
    <w:bookmarkEnd w:id="46"/>
    <w:bookmarkEnd w:id="47"/>
    <w:bookmarkStart w:id="48" w:name="section-f-closing-note-on-v5_6_0_14"/>
    <w:p>
      <w:pPr>
        <w:pStyle w:val="Heading1"/>
      </w:pPr>
      <w:r>
        <w:t xml:space="preserve">Section F · Closing Note on v5_6_0_14</w:t>
      </w:r>
    </w:p>
    <w:p>
      <w:pPr>
        <w:pStyle w:val="FirstParagraph"/>
      </w:pPr>
      <w:r>
        <w:t xml:space="preserve">The v5_6_0_14 revision is the focused single-admission pass at P0/GII per the v5_6_0_13 closing-note scope-redirection ratification. The pass admits FL.XXXV Trust-Substrate Law at Band 1 articulation, closing the catalog’s principal previously-unaddressed scale-invariant cell. The Vol 1 overview chapter is updated to v5_6_0_28</w:t>
      </w:r>
      <w:r>
        <w:t xml:space="preserve"> </w:t>
      </w:r>
      <w:r>
        <w:t xml:space="preserve">“</w:t>
      </w:r>
      <w:r>
        <w:t xml:space="preserve">Thirty-Five Operational Laws of Wide Consent.</w:t>
      </w:r>
      <w:r>
        <w:t xml:space="preserve">”</w:t>
      </w:r>
      <w:r>
        <w:t xml:space="preserve"> </w:t>
      </w:r>
      <w:r>
        <w:t xml:space="preserve">The catalog at v5_6_0_14 holds 51 analyzed entries, 35 Foundational Laws, 9 Speculative entries, zero Open Unknowns, 1 anomaly, and 6 Vol 3 forward-references.</w:t>
      </w:r>
    </w:p>
    <w:p>
      <w:pPr>
        <w:pStyle w:val="BodyText"/>
      </w:pPr>
      <w:r>
        <w:t xml:space="preserve">The pass’s methodology — an exploratory lens (attachment theory) used as candidate-surfacing heuristic rather than as source of doctrinal authority, with admissions cleared on independent scriptural footing — is documented in the new</w:t>
      </w:r>
      <w:r>
        <w:t xml:space="preserve"> </w:t>
      </w:r>
      <w:r>
        <w:t xml:space="preserve">“</w:t>
      </w:r>
      <w:r>
        <w:t xml:space="preserve">What the Attachment-Theory Pass Revealed</w:t>
      </w:r>
      <w:r>
        <w:t xml:space="preserve">”</w:t>
      </w:r>
      <w:r>
        <w:t xml:space="preserve"> </w:t>
      </w:r>
      <w:r>
        <w:t xml:space="preserve">sub-section of the present chapter as a pattern for subsequent application. The pass produced one substantive admission alongside three structural observations about the catalog’s shape, and the combination is what the table-stress-test methodology the catalog uses is designed to produce.</w:t>
      </w:r>
    </w:p>
    <w:p>
      <w:pPr>
        <w:pStyle w:val="BodyText"/>
      </w:pPr>
      <w:r>
        <w:t xml:space="preserve">The three structural observations — the previously-unarticulated P0/GII empty cell; the catalog’s first three-Group scale-invariant articulation of a single operational family; the catalog’s first substrate-to-operation relationship across distinct Groups at the same scale — together teach the catalog that structural gaps are not always visible from within the catalog’s existing framing, that the Group axis encodes operational relationships among dimensions beyond categorical classification, and that the catalog’s mature operational families may extend across multiple Groups at the same scale through the substrate-and-operation pattern the present pass surfaced.</w:t>
      </w:r>
    </w:p>
    <w:p>
      <w:pPr>
        <w:pStyle w:val="BodyText"/>
      </w:pPr>
      <w:r>
        <w:t xml:space="preserve">The expansion arc spanning v5_6_0_5 through v5_6_0_14 — twenty-two new Foundational Laws across ten revisions, bringing the Foundational tier from thirteen at v5_6_0_4 to thirty-five at the present revision — continues to operate within the architecture established at v5_6_0_5 without requiring modification. The Period 0 row is now substantially complete at the Foundational tier (only P0/GIII remains without Foundational entries).</w:t>
      </w:r>
    </w:p>
    <w:p>
      <w:pPr>
        <w:pStyle w:val="BodyText"/>
      </w:pPr>
      <w:r>
        <w:t xml:space="preserve">The next revision (v5_6_0_15) is anticipated to resume the Period 5 cosmic-eschatological territory work per Q1’s working judgment, with the pre-pass candidate roster methodology applied to the Period 5 candidate field. Subsequent revisions may address the three-Group articulation pattern generalization (Q2), the substrate-to-operation relationship pattern at other Periods (Q3), and the Mirror-discipline accumulating refinement (Q4) as the catalog’s structural-analysis warrants.</w:t>
      </w:r>
    </w:p>
    <w:p>
      <w:pPr>
        <w:pStyle w:val="BodyText"/>
      </w:pPr>
      <w:r>
        <w:rPr>
          <w:iCs/>
          <w:i/>
        </w:rPr>
        <w:t xml:space="preserve">— End of v5_6_0_14 Implementation Bundle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IJH Vol 5 — v5_6_0_14 Implementation Bundle</dc:title>
  <dc:creator/>
  <cp:keywords/>
  <dcterms:created xsi:type="dcterms:W3CDTF">2026-05-22T00:05:42Z</dcterms:created>
  <dcterms:modified xsi:type="dcterms:W3CDTF">2026-05-22T00:05:42Z</dcterms:modified>
</cp:coreProperties>
</file>

<file path=docProps/custom.xml><?xml version="1.0" encoding="utf-8"?>
<Properties xmlns="http://schemas.openxmlformats.org/officeDocument/2006/custom-properties" xmlns:vt="http://schemas.openxmlformats.org/officeDocument/2006/docPropsVTypes"/>
</file>