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DRAFT / OPEN DISCUSSION — “The Properties of Spiritual Law”</w:t>
      </w:r>
    </w:p>
    <w:p>
      <w:pPr>
        <w:spacing w:after="160"/>
      </w:pPr>
      <w:r>
        <w:rPr>
          <w:b/>
          <w:bCs/>
        </w:rPr>
        <w:t xml:space="preserve">Status: </w:t>
      </w:r>
      <w:r>
        <w:t xml:space="preserve">working draft, v1 (started 2026-06-06). </w:t>
      </w:r>
      <w:r>
        <w:rPr>
          <w:b/>
          <w:bCs/>
        </w:rPr>
        <w:t xml:space="preserve">Do NOT push to dev / publish</w:t>
      </w:r>
      <w:r>
        <w:t xml:space="preserve"> until the granddaddy walk through Vol 1 is complete (per John). This file lives in _implementation-notes/ so it is persisted but excluded from the live site. We keep it open and add to it.</w:t>
      </w:r>
    </w:p>
    <w:p>
      <w:pPr>
        <w:spacing w:after="160"/>
      </w:pPr>
      <w:r>
        <w:rPr>
          <w:b/>
          <w:bCs/>
        </w:rPr>
        <w:t xml:space="preserve">What it is: </w:t>
      </w:r>
      <w:r>
        <w:t xml:space="preserve">a candidate Vol 1 framing essay (sibling to the Taxonomy Key). The Taxonomy Key says </w:t>
      </w:r>
      <w:r>
        <w:rPr>
          <w:i/>
          <w:iCs/>
        </w:rPr>
        <w:t xml:space="preserve">where</w:t>
      </w:r>
      <w:r>
        <w:t xml:space="preserve"> each law sits (Period / Group / direction); this says </w:t>
      </w:r>
      <w:r>
        <w:rPr>
          <w:i/>
          <w:iCs/>
        </w:rPr>
        <w:t xml:space="preserve">how spiritual laws behave as laws</w:t>
      </w:r>
      <w:r>
        <w:t xml:space="preserve"> — the second-order regularities they share — and how those differ from physical laws.</w:t>
      </w:r>
    </w:p>
    <w:p>
      <w:pPr>
        <w:spacing w:after="160"/>
      </w:pPr>
      <w:r>
        <w:rPr>
          <w:b/>
          <w:bCs/>
        </w:rPr>
        <w:t xml:space="preserve">Likely home: </w:t>
      </w:r>
      <w:r>
        <w:t xml:space="preserve">a Vol 1 framing essay, with a pointer into Vol 3 for the measurable side. (TBD.)</w:t>
      </w:r>
    </w:p>
    <w:p>
      <w:pPr>
        <w:spacing w:after="160"/>
      </w:pPr>
      <w:r>
        <w:rPr>
          <w:b/>
          <w:bCs/>
        </w:rPr>
        <w:t xml:space="preserve">Open design decisions (still discussing — see bottom).</w:t>
      </w:r>
    </w:p>
    <w:p>
      <w:pPr>
        <w:pBdr>
          <w:bottom w:val="single" w:color="999999" w:sz="6" w:space="4"/>
        </w:pBdr>
        <w:spacing w:after="120" w:before="120"/>
      </w:pPr>
      <w:r>
        <w:t xml:space="preserve"/>
      </w:r>
    </w:p>
    <w:p>
      <w:pPr>
        <w:pStyle w:val="Heading1"/>
      </w:pPr>
      <w:r>
        <w:t xml:space="preserve">The Properties of Spiritual Law</w:t>
      </w:r>
    </w:p>
    <w:p>
      <w:pPr>
        <w:spacing w:after="160"/>
      </w:pPr>
      <w:r>
        <w:t xml:space="preserve">The rest of this volume describes the laws one at a time. This short chapter steps back and asks a different question: once you have a whole table of them, what do they have </w:t>
      </w:r>
      <w:r>
        <w:rPr>
          <w:i/>
          <w:iCs/>
        </w:rPr>
        <w:t xml:space="preserve">in common</w:t>
      </w:r>
      <w:r>
        <w:t xml:space="preserve"> — not in subject matter, but in the way they </w:t>
      </w:r>
      <w:r>
        <w:rPr>
          <w:i/>
          <w:iCs/>
        </w:rPr>
        <w:t xml:space="preserve">behave</w:t>
      </w:r>
      <w:r>
        <w:t xml:space="preserve">? Physical laws have shared properties of this kind. They are consistent, they can be tested, they run in describable directions. The laws in this volume turn out to have shared properties too — and the most useful thing about naming them is this: the ways these laws </w:t>
      </w:r>
      <w:r>
        <w:rPr>
          <w:i/>
          <w:iCs/>
        </w:rPr>
        <w:t xml:space="preserve">resemble</w:t>
      </w:r>
      <w:r>
        <w:t xml:space="preserve"> physical laws are what let us honestly call them “laws” at all, and the ways they </w:t>
      </w:r>
      <w:r>
        <w:rPr>
          <w:i/>
          <w:iCs/>
        </w:rPr>
        <w:t xml:space="preserve">differ</w:t>
      </w:r>
      <w:r>
        <w:t xml:space="preserve"> all point, every time, back to the same place — to the fact that behind a spiritual law is not a mechanism but a Person.</w:t>
      </w:r>
    </w:p>
    <w:p>
      <w:pPr>
        <w:spacing w:after="160"/>
      </w:pPr>
      <w:r>
        <w:t xml:space="preserve">So begin there, because everything else hangs on it.</w:t>
      </w:r>
    </w:p>
    <w:p>
      <w:pPr>
        <w:pStyle w:val="Heading2"/>
      </w:pPr>
      <w:r>
        <w:t xml:space="preserve">First, the thing that is not like physics at all</w:t>
      </w:r>
    </w:p>
    <w:p>
      <w:pPr>
        <w:spacing w:after="160"/>
      </w:pPr>
      <w:r>
        <w:t xml:space="preserve">A physical law is an impersonal regularity. Gravity does not love you; it does not move first; it does not care which way you fall. A spiritual law is not like that. Every one of them is a description of how a faithful God reliably acts — the grain of His covenant faithfulness, not the gears of a device. That is why none of these laws is a lever you pull to make God do something. They are the settled, trustworthy ways a Person relates to the people He made. Read every property below in that light, or you will turn the whole thing into a machine — which is exactly what it is not.</w:t>
      </w:r>
    </w:p>
    <w:p>
      <w:pPr>
        <w:pStyle w:val="Heading2"/>
      </w:pPr>
      <w:r>
        <w:t xml:space="preserve">The ways they are like physical laws (why we dare call them laws)</w:t>
      </w:r>
    </w:p>
    <w:p>
      <w:pPr>
        <w:pStyle w:val="ListParagraph"/>
        <w:numPr>
          <w:ilvl w:val="0"/>
          <w:numId w:val="2"/>
        </w:numPr>
        <w:spacing w:after="100"/>
      </w:pPr>
      <w:r>
        <w:rPr>
          <w:b/>
          <w:bCs/>
        </w:rPr>
        <w:t xml:space="preserve">They are consistent. </w:t>
      </w:r>
      <w:r>
        <w:t xml:space="preserve">The same input tends to the same outcome, across very different lives and centuries apart. That steadiness is real; it is what lets Scripture state them as “whoever does X will find Y.”</w:t>
      </w:r>
    </w:p>
    <w:p>
      <w:pPr>
        <w:pStyle w:val="ListParagraph"/>
        <w:numPr>
          <w:ilvl w:val="0"/>
          <w:numId w:val="2"/>
        </w:numPr>
        <w:spacing w:after="100"/>
      </w:pPr>
      <w:r>
        <w:rPr>
          <w:b/>
          <w:bCs/>
        </w:rPr>
        <w:t xml:space="preserve">They are testable — but over a lifetime, not in an afternoon. </w:t>
      </w:r>
      <w:r>
        <w:t xml:space="preserve">You cannot run a spiritual law in a controlled lab. You test it the way you test a claim about character: across decades, across many lives, watching for the pattern. The evidence is the convergent witness of Scripture’s many writers, the agreement of the great traditions, and the testimony of lives observed over time.</w:t>
      </w:r>
    </w:p>
    <w:p>
      <w:pPr>
        <w:pStyle w:val="ListParagraph"/>
        <w:numPr>
          <w:ilvl w:val="0"/>
          <w:numId w:val="2"/>
        </w:numPr>
        <w:spacing w:after="100"/>
      </w:pPr>
      <w:r>
        <w:rPr>
          <w:b/>
          <w:bCs/>
        </w:rPr>
        <w:t xml:space="preserve">They run in describable directions. </w:t>
      </w:r>
      <w:r>
        <w:t xml:space="preserve">Many run </w:t>
      </w:r>
      <w:r>
        <w:rPr>
          <w:i/>
          <w:iCs/>
        </w:rPr>
        <w:t xml:space="preserve">both</w:t>
      </w:r>
      <w:r>
        <w:t xml:space="preserve"> ways — sow good or sow ill, draw near or turn away, obey God or obey sin — and the dark direction is usually the same machinery in reverse.</w:t>
      </w:r>
    </w:p>
    <w:p>
      <w:pPr>
        <w:pStyle w:val="ListParagraph"/>
        <w:numPr>
          <w:ilvl w:val="0"/>
          <w:numId w:val="2"/>
        </w:numPr>
        <w:spacing w:after="100"/>
      </w:pPr>
      <w:r>
        <w:rPr>
          <w:b/>
          <w:bCs/>
        </w:rPr>
        <w:t xml:space="preserve">They work at every size. </w:t>
      </w:r>
      <w:r>
        <w:t xml:space="preserve">A whole family of them (the scale-invariant ones) holds the same for one person, a community, and a generation — the way some physical laws hold from the small to the very large.</w:t>
      </w:r>
    </w:p>
    <w:p>
      <w:pPr>
        <w:pStyle w:val="ListParagraph"/>
        <w:numPr>
          <w:ilvl w:val="0"/>
          <w:numId w:val="2"/>
        </w:numPr>
        <w:spacing w:after="100"/>
      </w:pPr>
      <w:r>
        <w:rPr>
          <w:b/>
          <w:bCs/>
        </w:rPr>
        <w:t xml:space="preserve">They have thresholds. </w:t>
      </w:r>
      <w:r>
        <w:t xml:space="preserve">Some are gateways (something must be in place first); some build to a tipping point past which the ordinary means no longer work (“suddenly broken beyond healing,” Prov. 29:1). Spiritual life is not perfectly smooth and linear any more than the physical world is.</w:t>
      </w:r>
    </w:p>
    <w:p>
      <w:pPr>
        <w:spacing w:after="160"/>
      </w:pPr>
      <w:r>
        <w:t xml:space="preserve">Those five are enough to earn the word </w:t>
      </w:r>
      <w:r>
        <w:rPr>
          <w:i/>
          <w:iCs/>
        </w:rPr>
        <w:t xml:space="preserve">law</w:t>
      </w:r>
      <w:r>
        <w:t xml:space="preserve">. This is not loose metaphor; it is a real, describable regularity. (That is the honest answer to anyone who asks whether these are “really” laws.)</w:t>
      </w:r>
    </w:p>
    <w:p>
      <w:pPr>
        <w:pStyle w:val="Heading2"/>
      </w:pPr>
      <w:r>
        <w:t xml:space="preserve">The ways they are not like physical laws (and where each one points)</w:t>
      </w:r>
    </w:p>
    <w:p>
      <w:pPr>
        <w:spacing w:after="160"/>
      </w:pPr>
      <w:r>
        <w:t xml:space="preserve">Here is the striking part. Every place a spiritual law breaks from a physical one, the break points back to the personal God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960"/>
        <w:gridCol w:w="2500"/>
      </w:tblGrid>
      <w:tr>
        <w:trPr>
          <w:tblHeader/>
        </w:trPr>
        <w:tc>
          <w:tcPr>
            <w:tcW w:type="dxa" w:w="1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rPr>
                <w:b/>
                <w:bCs/>
              </w:rPr>
              <w:t xml:space="preserve"/>
            </w:r>
          </w:p>
        </w:tc>
        <w:tc>
          <w:tcPr>
            <w:tcW w:type="dxa" w:w="24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rPr>
                <w:b/>
                <w:bCs/>
              </w:rPr>
              <w:t xml:space="preserve">Physical law</w:t>
            </w:r>
          </w:p>
        </w:tc>
        <w:tc>
          <w:tcPr>
            <w:tcW w:type="dxa" w:w="296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rPr>
                <w:b/>
                <w:bCs/>
              </w:rPr>
              <w:t xml:space="preserve">Spiritual law</w:t>
            </w:r>
          </w:p>
        </w:tc>
        <w:tc>
          <w:tcPr>
            <w:tcW w:type="dxa" w:w="2500"/>
            <w:tcBorders>
              <w:top w:val="single" w:color="BBBBBB" w:sz="1"/>
              <w:left w:val="single" w:color="BBBBBB" w:sz="1"/>
              <w:bottom w:val="single" w:color="BBBBBB" w:sz="1"/>
              <w:right w:val="single" w:color="BBBBBB" w:sz="1"/>
            </w:tcBorders>
            <w:shd w:fill="D5E8F0" w:val="clear"/>
            <w:tcMar>
              <w:top w:type="dxa" w:w="80"/>
              <w:left w:type="dxa" w:w="120"/>
              <w:bottom w:type="dxa" w:w="80"/>
              <w:right w:type="dxa" w:w="120"/>
            </w:tcMar>
            <w:vAlign w:val="center"/>
          </w:tcPr>
          <w:p>
            <w:r>
              <w:rPr>
                <w:b/>
                <w:bCs/>
              </w:rPr>
              <w:t xml:space="preserve">…which points to</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b/>
                <w:bCs/>
              </w:rPr>
              <w:t xml:space="preserve">Timing</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immediate or precisely clocked</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long and variable — seasons, decades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the patient timing of a Gardener, not a stopwatch</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b/>
                <w:bCs/>
              </w:rPr>
              <w:t xml:space="preserve">Reversibility</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symmetric</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easy down, hard up — you drift down, you climb up only with help</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a Redeemer inside the system, supplying the energy to reverse it</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b/>
                <w:bCs/>
              </w:rPr>
              <w:t xml:space="preserve">Initiative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not applicable</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God moves first; your part is response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a relationship, not a transaction you start</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b/>
                <w:bCs/>
              </w:rPr>
              <w:t xml:space="preserve">The observer</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independent of the observer</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your posture is part of it — faith, motive, a whole heart</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a Person on the other side, not a button</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b/>
                <w:bCs/>
              </w:rPr>
              <w:t xml:space="preserve">Moral weight</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morally neutral</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one direction is life, the other death</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a law that runs toward or away from Someone</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b/>
                <w:bCs/>
              </w:rPr>
              <w:t xml:space="preserve">Visibility</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directly measured</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hidden; read by its fruit, in hindsight, or by another’s eyes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a work done in you, deeper than you can watch</w:t>
            </w:r>
          </w:p>
        </w:tc>
      </w:tr>
      <w:tr>
        <w:tc>
          <w:tcPr>
            <w:tcW w:type="dxa" w:w="15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vAlign w:val="center"/>
          </w:tcPr>
          <w:p>
            <w:r>
              <w:rPr>
                <w:b/>
                <w:bCs/>
              </w:rPr>
              <w:t xml:space="preserve">What it acts on</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the single event</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the steady direction of a whole life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vAlign w:val="center"/>
          </w:tcPr>
          <w:p>
            <w:r>
              <w:rPr>
                <w:b w:val="false"/>
                <w:bCs w:val="false"/>
              </w:rPr>
              <w:t xml:space="preserve">a God who reads the heart’s long arc, not a tally of acts</w:t>
            </w:r>
          </w:p>
        </w:tc>
      </w:tr>
    </w:tbl>
    <w:p>
      <w:pPr>
        <w:spacing w:after="160"/>
      </w:pPr>
      <w:r>
        <w:t xml:space="preserve"/>
      </w:r>
    </w:p>
    <w:p>
      <w:pPr>
        <w:spacing w:after="160"/>
      </w:pPr>
      <w:r>
        <w:t xml:space="preserve">Two of these deserve a closer look, because they are the ones people feel.</w:t>
      </w:r>
    </w:p>
    <w:p>
      <w:pPr>
        <w:spacing w:after="160"/>
      </w:pPr>
      <w:r>
        <w:rPr>
          <w:b/>
          <w:bCs/>
        </w:rPr>
        <w:t xml:space="preserve">Timing: the delay is where faith lives. </w:t>
      </w:r>
      <w:r>
        <w:t xml:space="preserve">Drop a stone and it falls now. Sow generosity, or begin to renew your mind, and the harvest can be seasons or years away. The delay is not the law failing; it is the law’s normal shape. And it is precisely </w:t>
      </w:r>
      <w:r>
        <w:rPr>
          <w:i/>
          <w:iCs/>
        </w:rPr>
        <w:t xml:space="preserve">because</w:t>
      </w:r>
      <w:r>
        <w:t xml:space="preserve"> the feedback is delayed that these laws ask for faith: you act before you can see the result. A stopwatch faith would not be faith at all.</w:t>
      </w:r>
    </w:p>
    <w:p>
      <w:pPr>
        <w:spacing w:after="160"/>
      </w:pPr>
      <w:r>
        <w:rPr>
          <w:b/>
          <w:bCs/>
        </w:rPr>
        <w:t xml:space="preserve">Asymmetry: easy down, hard up. </w:t>
      </w:r>
      <w:r>
        <w:t xml:space="preserve">A heart hardens, or a habit enslaves, by simple drift — no effort required, the way a room gets dusty on its own. Coming back up is never that easy; it takes help from outside — a word, a community, the Spirit’s particular work, sometimes a hard jolt. This looks at first like the way the physical world runs down toward disorder and stays there. But here is the difference that changes everything: in the physical world, the running-down always wins in the end. In the spiritual world it does not, because there is a Redeemer </w:t>
      </w:r>
      <w:r>
        <w:rPr>
          <w:i/>
          <w:iCs/>
        </w:rPr>
        <w:t xml:space="preserve">inside</w:t>
      </w:r>
      <w:r>
        <w:t xml:space="preserve"> the system, and He supplies the very energy the climb requires. That is why every one of these laws, when it describes the way back up, describes it as rescue — never as a self-made escape. The asymmetry is real, and grace is the answer to it.</w:t>
      </w:r>
    </w:p>
    <w:p>
      <w:pPr>
        <w:pStyle w:val="Heading2"/>
      </w:pPr>
      <w:r>
        <w:t xml:space="preserve">Why naming all this is worth the trouble</w:t>
      </w:r>
    </w:p>
    <w:p>
      <w:pPr>
        <w:spacing w:after="160"/>
      </w:pPr>
      <w:r>
        <w:t xml:space="preserve">It does two jobs at once.</w:t>
      </w:r>
    </w:p>
    <w:p>
      <w:pPr>
        <w:spacing w:after="160"/>
      </w:pPr>
      <w:r>
        <w:t xml:space="preserve">To anyone who doubts these are </w:t>
      </w:r>
      <w:r>
        <w:rPr>
          <w:i/>
          <w:iCs/>
        </w:rPr>
        <w:t xml:space="preserve">really</w:t>
      </w:r>
      <w:r>
        <w:t xml:space="preserve"> laws — that they are just pious wishes dressed up — the family resemblances are the answer: they are consistent, testable over time, directional, scale-invariant, and threshold-shaped. That is what a law is.</w:t>
      </w:r>
    </w:p>
    <w:p>
      <w:pPr>
        <w:spacing w:after="160"/>
      </w:pPr>
      <w:r>
        <w:t xml:space="preserve">To anyone who fears the opposite — that calling them “laws” turns God into a vending machine and faith into technique — the differences are the answer: they run on a Person’s timing, they wait on a Person’s first move, they involve the heart’s posture, they are reversed only by grace, and they are weighted toward life or death because they run toward or away from Someone. No machine behaves like that.</w:t>
      </w:r>
    </w:p>
    <w:p>
      <w:pPr>
        <w:spacing w:after="160"/>
      </w:pPr>
      <w:r>
        <w:t xml:space="preserve">So the same set of properties that makes them genuinely law-like is what keeps them from ever being mechanical. They are laws — the lawful, faithful, utterly reliable ways a loving God deals with His children. That is the best of both: as dependable as gravity, and personal all the way down.</w:t>
      </w:r>
    </w:p>
    <w:p>
      <w:pPr>
        <w:pBdr>
          <w:bottom w:val="single" w:color="999999" w:sz="6" w:space="4"/>
        </w:pBdr>
        <w:spacing w:after="120" w:before="120"/>
      </w:pPr>
      <w:r>
        <w:t xml:space="preserve"/>
      </w:r>
    </w:p>
    <w:p>
      <w:pPr>
        <w:pStyle w:val="Heading2"/>
      </w:pPr>
      <w:r>
        <w:t xml:space="preserve">OPEN DISCUSSION POINTS (keep adding)</w:t>
      </w:r>
    </w:p>
    <w:p>
      <w:pPr>
        <w:pStyle w:val="ListParagraph"/>
        <w:numPr>
          <w:ilvl w:val="0"/>
          <w:numId w:val="2"/>
        </w:numPr>
        <w:spacing w:after="100"/>
      </w:pPr>
      <w:r>
        <w:rPr>
          <w:b/>
          <w:bCs/>
        </w:rPr>
        <w:t xml:space="preserve">Home + voice: </w:t>
      </w:r>
      <w:r>
        <w:t xml:space="preserve">Vol 1 framing essay (current draft assumes this, John’s-voice first person like the Taxonomy Key) vs. a Vol 3 piece vs. Vol 6. Decide on placement before publishing.</w:t>
      </w:r>
    </w:p>
    <w:p>
      <w:pPr>
        <w:pStyle w:val="ListParagraph"/>
        <w:numPr>
          <w:ilvl w:val="0"/>
          <w:numId w:val="2"/>
        </w:numPr>
        <w:spacing w:after="100"/>
      </w:pPr>
      <w:r>
        <w:rPr>
          <w:b/>
          <w:bCs/>
        </w:rPr>
        <w:t xml:space="preserve">Property list — still open: </w:t>
      </w:r>
      <w:r>
        <w:t xml:space="preserve">current set = consistency, testability-over-time, bidirectionality, scale-invariance, thresholds (the “like” bucket) + timing, asymmetry, initiative, observer/posture, moral weight, visibility, acts-on-the-whole-life (the “unlike” bucket). Candidates to add/cut?</w:t>
      </w:r>
    </w:p>
    <w:p>
      <w:pPr>
        <w:pStyle w:val="ListParagraph"/>
        <w:numPr>
          <w:ilvl w:val="1"/>
          <w:numId w:val="2"/>
        </w:numPr>
        <w:spacing w:after="100"/>
      </w:pPr>
      <w:r>
        <w:rPr>
          <w:b/>
          <w:bCs/>
        </w:rPr>
        <w:t xml:space="preserve">Possible add: accumulation/compounding </w:t>
      </w:r>
      <w:r>
        <w:t xml:space="preserve">as its own point (currently folded into “acts on the whole life”). FL.XI: “the steady direction your attention points, not occasional highs.”</w:t>
      </w:r>
    </w:p>
    <w:p>
      <w:pPr>
        <w:pStyle w:val="ListParagraph"/>
        <w:numPr>
          <w:ilvl w:val="1"/>
          <w:numId w:val="2"/>
        </w:numPr>
        <w:spacing w:after="100"/>
      </w:pPr>
      <w:r>
        <w:rPr>
          <w:b/>
          <w:bCs/>
        </w:rPr>
        <w:t xml:space="preserve">Possible add: the laws interlock </w:t>
      </w:r>
      <w:r>
        <w:t xml:space="preserve">(gateways feed clusters; Mirror pairs; one law’s output is another’s input) — a “system” property, not just per-law.</w:t>
      </w:r>
    </w:p>
    <w:p>
      <w:pPr>
        <w:pStyle w:val="ListParagraph"/>
        <w:numPr>
          <w:ilvl w:val="0"/>
          <w:numId w:val="2"/>
        </w:numPr>
        <w:spacing w:after="100"/>
      </w:pPr>
      <w:r>
        <w:rPr>
          <w:b/>
          <w:bCs/>
        </w:rPr>
        <w:t xml:space="preserve">The posture/observer point is the riskiest </w:t>
      </w:r>
      <w:r>
        <w:t xml:space="preserve">— must stay “a condition of relationship,” never “an observer-operated lever” (the peer-review trap). Watch the wording.</w:t>
      </w:r>
    </w:p>
    <w:p>
      <w:pPr>
        <w:pStyle w:val="ListParagraph"/>
        <w:numPr>
          <w:ilvl w:val="0"/>
          <w:numId w:val="2"/>
        </w:numPr>
        <w:spacing w:after="100"/>
      </w:pPr>
      <w:r>
        <w:rPr>
          <w:b/>
          <w:bCs/>
        </w:rPr>
        <w:t xml:space="preserve">Apologetic tie-in: </w:t>
      </w:r>
      <w:r>
        <w:t xml:space="preserve">this is the systematic version of the gravity-before-Newton (obs #4), method-defense (obs #5), and Newton-vs-QFT (obs #6) asides now scattered in Vol 3. Consider whether those asides should point </w:t>
      </w:r>
      <w:r>
        <w:rPr>
          <w:i/>
          <w:iCs/>
        </w:rPr>
        <w:t xml:space="preserve">here</w:t>
      </w:r>
      <w:r>
        <w:t xml:space="preserve"> once this exists (or be partly absorbed).</w:t>
      </w:r>
    </w:p>
    <w:p>
      <w:pPr>
        <w:pStyle w:val="ListParagraph"/>
        <w:numPr>
          <w:ilvl w:val="0"/>
          <w:numId w:val="2"/>
        </w:numPr>
        <w:spacing w:after="100"/>
      </w:pPr>
      <w:r>
        <w:rPr>
          <w:b/>
          <w:bCs/>
        </w:rPr>
        <w:t xml:space="preserve">Length/scope: </w:t>
      </w:r>
      <w:r>
        <w:t xml:space="preserve">keep it a short framing essay, or let it grow into a fuller treatment with a worked example per property?</w:t>
      </w:r>
    </w:p>
    <w:p>
      <w:pPr>
        <w:pStyle w:val="ListParagraph"/>
        <w:numPr>
          <w:ilvl w:val="0"/>
          <w:numId w:val="2"/>
        </w:numPr>
        <w:spacing w:after="100"/>
      </w:pPr>
      <w:r>
        <w:rPr>
          <w:b/>
          <w:bCs/>
        </w:rPr>
        <w:t xml:space="preserve">Granddaddy voice? </w:t>
      </w:r>
      <w:r>
        <w:t xml:space="preserve">Could carry a closing “A word from your Granddaddy” — the lived sense that these are personal, not mechanical. TBD after the walk.</w:t>
      </w:r>
    </w:p>
    <w:p>
      <w:pPr>
        <w:pStyle w:val="ListParagraph"/>
        <w:numPr>
          <w:ilvl w:val="0"/>
          <w:numId w:val="2"/>
        </w:numPr>
        <w:spacing w:after="100"/>
      </w:pPr>
      <w:r>
        <w:rPr>
          <w:b/>
          <w:bCs/>
        </w:rPr>
        <w:t xml:space="preserve">Title: </w:t>
      </w:r>
      <w:r>
        <w:t xml:space="preserve">“The Properties of Spiritual Law” (working) — alternatives: “What Kind of Laws These Are,” “How Spiritual Laws Behave.”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2026-06-06T16:26:13.121Z</dcterms:created>
  <dcterms:modified xsi:type="dcterms:W3CDTF">2026-06-06T16:26:13.131Z</dcterms:modified>
</cp:coreProperties>
</file>

<file path=docProps/custom.xml><?xml version="1.0" encoding="utf-8"?>
<Properties xmlns="http://schemas.openxmlformats.org/officeDocument/2006/custom-properties" xmlns:vt="http://schemas.openxmlformats.org/officeDocument/2006/docPropsVTypes"/>
</file>