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sz w:val="36"/>
          <w:szCs w:val="36"/>
        </w:rPr>
        <w:t xml:space="preserve">Intentional Journey of the Heart</w:t>
      </w:r>
    </w:p>
    <w:p>
      <w:pPr>
        <w:spacing w:after="240"/>
        <w:jc w:val="center"/>
      </w:pPr>
      <w:r>
        <w:rPr>
          <w:rFonts w:ascii="Arial" w:cs="Arial" w:eastAsia="Arial" w:hAnsi="Arial"/>
          <w:b/>
          <w:bCs/>
          <w:sz w:val="32"/>
          <w:szCs w:val="32"/>
        </w:rPr>
        <w:t xml:space="preserve">Catalog Revision v5_6_0_10 — Implementation Bundle</w:t>
      </w:r>
    </w:p>
    <w:p>
      <w:pPr>
        <w:spacing w:after="720"/>
        <w:jc w:val="center"/>
      </w:pPr>
      <w:r>
        <w:rPr>
          <w:rFonts w:ascii="Arial" w:cs="Arial" w:eastAsia="Arial" w:hAnsi="Arial"/>
          <w:i/>
          <w:iCs/>
          <w:sz w:val="24"/>
          <w:szCs w:val="24"/>
        </w:rPr>
        <w:t xml:space="preserve">Period 4 Row Structurally Complete: Final Open Unknown Closed</w:t>
      </w:r>
    </w:p>
    <w:p>
      <w:pPr>
        <w:spacing w:after="80"/>
        <w:jc w:val="center"/>
      </w:pPr>
      <w:r>
        <w:rPr>
          <w:rFonts w:ascii="Arial" w:cs="Arial" w:eastAsia="Arial" w:hAnsi="Arial"/>
          <w:sz w:val="22"/>
          <w:szCs w:val="22"/>
        </w:rPr>
        <w:t xml:space="preserve">FL.XXVIII — Generational Nested Structure Law (P4/GVI)</w:t>
      </w:r>
    </w:p>
    <w:p>
      <w:pPr>
        <w:spacing w:after="80"/>
        <w:jc w:val="center"/>
      </w:pPr>
      <w:r>
        <w:rPr>
          <w:rFonts w:ascii="Arial" w:cs="Arial" w:eastAsia="Arial" w:hAnsi="Arial"/>
          <w:sz w:val="22"/>
          <w:szCs w:val="22"/>
        </w:rPr>
        <w:t xml:space="preserve">"What the Completed Period 4 Row Reveals" Sub-Section</w:t>
      </w:r>
    </w:p>
    <w:p>
      <w:pPr>
        <w:spacing w:after="80"/>
        <w:jc w:val="center"/>
      </w:pPr>
      <w:r>
        <w:rPr>
          <w:rFonts w:ascii="Arial" w:cs="Arial" w:eastAsia="Arial" w:hAnsi="Arial"/>
          <w:sz w:val="22"/>
          <w:szCs w:val="22"/>
        </w:rPr>
        <w:t xml:space="preserve">Group V Placement Revisit Affirmation</w:t>
      </w:r>
    </w:p>
    <w:p>
      <w:pPr>
        <w:spacing w:after="480"/>
        <w:jc w:val="center"/>
      </w:pPr>
      <w:r>
        <w:rPr>
          <w:rFonts w:ascii="Arial" w:cs="Arial" w:eastAsia="Arial" w:hAnsi="Arial"/>
          <w:sz w:val="22"/>
          <w:szCs w:val="22"/>
        </w:rPr>
        <w:t xml:space="preserve">Vol 1 Overview revised to v5_6_0_24 (Twenty-Eight Laws)</w:t>
      </w:r>
    </w:p>
    <w:p>
      <w:pPr>
        <w:spacing w:after="120"/>
        <w:jc w:val="center"/>
      </w:pPr>
      <w:r>
        <w:rPr>
          <w:rFonts w:ascii="Arial" w:cs="Arial" w:eastAsia="Arial" w:hAnsi="Arial"/>
          <w:sz w:val="22"/>
          <w:szCs w:val="22"/>
        </w:rPr>
        <w:t xml:space="preserve">Prepared for John G. Tittle</w:t>
      </w:r>
    </w:p>
    <w:p>
      <w:pPr>
        <w:spacing w:after="720"/>
        <w:jc w:val="center"/>
      </w:pPr>
      <w:r>
        <w:rPr>
          <w:rFonts w:ascii="Arial" w:cs="Arial" w:eastAsia="Arial" w:hAnsi="Arial"/>
          <w:sz w:val="22"/>
          <w:szCs w:val="22"/>
        </w:rPr>
        <w:t xml:space="preserve">May 21, 2026</w:t>
      </w:r>
    </w:p>
    <w:p>
      <w:r>
        <w:br w:type="page"/>
      </w:r>
    </w:p>
    <w:p>
      <w:pPr>
        <w:pStyle w:val="Heading1"/>
        <w:spacing w:after="240" w:before="360"/>
      </w:pPr>
      <w:r>
        <w:rPr>
          <w:rFonts w:ascii="Arial" w:cs="Arial" w:eastAsia="Arial" w:hAnsi="Arial"/>
          <w:b/>
          <w:bCs/>
          <w:sz w:val="36"/>
          <w:szCs w:val="36"/>
        </w:rPr>
        <w:t xml:space="preserve">Implementation Overview</w:t>
      </w:r>
    </w:p>
    <w:p>
      <w:pPr>
        <w:spacing w:after="160" w:line="300"/>
      </w:pPr>
      <w:r>
        <w:rPr>
          <w:rFonts w:ascii="Arial" w:cs="Arial" w:eastAsia="Arial" w:hAnsi="Arial"/>
          <w:b w:val="false"/>
          <w:bCs w:val="false"/>
          <w:i w:val="false"/>
          <w:iCs w:val="false"/>
          <w:sz w:val="22"/>
          <w:szCs w:val="22"/>
        </w:rPr>
        <w:t xml:space="preserve">This document is the implementation bundle for catalog revision v5_6_0_10 — the closing revision of the Period 4 expansion arc that began at v5_6_0_5. The revision adds the final Foundational Law (FL.XXVIII Generational Nested Structure Law at P4/GVI), closes the third and final Period 4 Open Unknown, articulates the dedicated "What the Completed Period 4 Row Reveals" sub-section that the v5_6_0_8 Q3 approval named, and applies the Group V placement revisit affirmation per the v5_6_0_9 Q3 approval. The revision marks a structural milestone in the catalog's expansion arc: the Period 4 row is now structurally complete across the six Groups, all three Open Unknowns identified five revisions ago have been closed, and the catalog holds zero [ OPEN UNKNOWN ] cells for the first time since the v5_6_0_5 third-axis test.</w:t>
      </w:r>
    </w:p>
    <w:p>
      <w:pPr>
        <w:spacing w:after="160" w:line="300"/>
      </w:pPr>
      <w:r>
        <w:rPr>
          <w:rFonts w:ascii="Arial" w:cs="Arial" w:eastAsia="Arial" w:hAnsi="Arial"/>
          <w:b w:val="false"/>
          <w:bCs w:val="false"/>
          <w:i w:val="false"/>
          <w:iCs w:val="false"/>
          <w:sz w:val="22"/>
          <w:szCs w:val="22"/>
        </w:rPr>
        <w:t xml:space="preserve">The FL.XXVIII Generational Nested Structure Law is the architectural-frame law that names the nested architecture of inter-generational formation: the individual within the household, the household within the community, the community within the generation, the generation within the tradition, the tradition within the eschatological people of God. The law operates by a distinct mechanism from the other Period 4 transmission laws — it names the architectural envelope within which the other five mechanisms (deliberate teaching, implicit-learning channel, Spirit-anointing impartation, embedded practice, doctrinal tradition) operate, rather than naming a discrete transmission mechanism of its own. The chapter holds the nested-formation-envelope framing per the v5_6_0_9 Q1 approval, with the canonical-and-prophetic-and-pastoral language as the primary articulation register. Mirror statement form names the architectural fragmentation that results when the nesting is compromised at any scale as the idol-ward face, with Hos. 4:6 and the broader OT prophetic articulation as the canonical scriptural cases and modernity's structural atomization as the contemporary operational expression.</w:t>
      </w:r>
    </w:p>
    <w:p>
      <w:pPr>
        <w:spacing w:after="160" w:line="300"/>
      </w:pPr>
      <w:r>
        <w:rPr>
          <w:rFonts w:ascii="Arial" w:cs="Arial" w:eastAsia="Arial" w:hAnsi="Arial"/>
          <w:b w:val="false"/>
          <w:bCs w:val="false"/>
          <w:i w:val="false"/>
          <w:iCs w:val="false"/>
          <w:sz w:val="22"/>
          <w:szCs w:val="22"/>
        </w:rPr>
        <w:t xml:space="preserve">The "What the Completed Period 4 Row Reveals" sub-section holds the five observations the row's full development surfaces, per the v5_6_0_8 Q3 approval and the v5_6_0_10 Q2 working judgment that all five candidate observations would be in scope. The sub-section is the catalog's most substantial structural-pattern articulation to date and parallels the v5_6_0_8 community-relational substrate sub-section in its function of making explicit what the row's structural completion teaches. The five observations: (1) the asymmetric-default-trajectory feature of the generational scale (negative-by-default, positive-by-deliberate-work); (2) the five distinct transmission mechanisms and their structural relationships; (3) the architectural envelope's role in holding the row's coherence; (4) the GIII Soul cell question with the working judgment that the empty cell is a structural feature rather than an under-population; (5) the Period 4 / Period 3 bidirectional relationship.</w:t>
      </w:r>
    </w:p>
    <w:p>
      <w:pPr>
        <w:spacing w:after="160" w:line="300"/>
      </w:pPr>
      <w:r>
        <w:rPr>
          <w:rFonts w:ascii="Arial" w:cs="Arial" w:eastAsia="Arial" w:hAnsi="Arial"/>
          <w:b w:val="false"/>
          <w:bCs w:val="false"/>
          <w:i w:val="false"/>
          <w:iCs w:val="false"/>
          <w:sz w:val="22"/>
          <w:szCs w:val="22"/>
        </w:rPr>
        <w:t xml:space="preserve">The Group V placement revisit at v5_6_0_10 examines the cumulative evidence across the recent revisions and finds the Group V designation operationally consistent across the scales. No adjustments are warranted; the Group V designation can be treated as a settled structural feature of the catalog from v5_6_0_10 forward.</w:t>
      </w:r>
    </w:p>
    <w:p>
      <w:pPr>
        <w:spacing w:after="160" w:line="300"/>
      </w:pPr>
      <w:r>
        <w:rPr>
          <w:rFonts w:ascii="Arial" w:cs="Arial" w:eastAsia="Arial" w:hAnsi="Arial"/>
          <w:b w:val="false"/>
          <w:bCs w:val="false"/>
          <w:i w:val="false"/>
          <w:iCs w:val="false"/>
          <w:sz w:val="22"/>
          <w:szCs w:val="22"/>
        </w:rPr>
        <w:t xml:space="preserve">The Vol 1 overview chapter is updated to v5_6_0_24 with the title moving from "Twenty-Seven" to "Twenty-Eight Operational Laws of Wide Consent" and the summary table extended to 28 rows. The Vol 5 Periodic Table chapter receives eight targeted edits including the new entry at P4/GVI, the headline counts update (zero Open Unknowns), the slim-format table row addition, the reference list entry, the major new "What the Completed Period 4 Row Reveals" sub-section, the Group V placement revisit affirmation sub-section, the Six Priority Open Unknowns section update (zero Open Unknowns state), and the closing note update naming the v5_6_0_11 multi-candidate expansion pass at Period 3 / Groups III–IV.</w:t>
      </w:r>
    </w:p>
    <w:p>
      <w:pPr>
        <w:spacing w:after="160" w:line="300"/>
      </w:pPr>
      <w:r>
        <w:rPr>
          <w:rFonts w:ascii="Arial" w:cs="Arial" w:eastAsia="Arial" w:hAnsi="Arial"/>
          <w:b w:val="false"/>
          <w:bCs w:val="false"/>
          <w:i w:val="false"/>
          <w:iCs w:val="false"/>
          <w:sz w:val="22"/>
          <w:szCs w:val="22"/>
        </w:rPr>
        <w:t xml:space="preserve">The catalog at v5_6_0_10 holds 44 analyzed entries (up from 43 at v5_6_0_9), 28 Foundational Laws (up from 27), 9 Speculative ◆ entries (unchanged), zero Open Unknowns (down from 1 — the first zero-Open-Unknowns state since v5_6_0_5), 1 anomaly (unchanged), and 6 Vol 3 forward-references (unchanged). The architecture established at v5_6_0_5 remains stable under the present revision.</w:t>
      </w:r>
    </w:p>
    <w:p>
      <w:pPr>
        <w:spacing w:after="160" w:line="300"/>
      </w:pPr>
      <w:r>
        <w:rPr>
          <w:rFonts w:ascii="Arial" w:cs="Arial" w:eastAsia="Arial" w:hAnsi="Arial"/>
          <w:b w:val="false"/>
          <w:bCs w:val="false"/>
          <w:i w:val="false"/>
          <w:iCs w:val="false"/>
          <w:sz w:val="22"/>
          <w:szCs w:val="22"/>
        </w:rPr>
        <w:t xml:space="preserve">The document is organized in six sections. Section A presents the FL.XXVIII chapter in full. Section B presents the updated Vol 1 overview at v5_6_0_24. Section C presents the eight targeted edits to the Vol 5 PT chapter at v5_6_0_10 including the full new sub-section and the Group V revisit affirmation. Section D provides the v5_6_0_11 preview — the anticipated scope of the multi-candidate expansion pass at Period 3 / Groups III–IV. Section E is the residual key questions to address at v5_6_0_11 setup. Section F is the closing note reflecting on the completed Period 4 expansion arc.</w:t>
      </w:r>
    </w:p>
    <w:p>
      <w:r>
        <w:br w:type="page"/>
      </w:r>
    </w:p>
    <w:p>
      <w:pPr>
        <w:spacing w:after="240" w:before="1440"/>
        <w:jc w:val="center"/>
      </w:pPr>
      <w:r>
        <w:rPr>
          <w:rFonts w:ascii="Arial" w:cs="Arial" w:eastAsia="Arial" w:hAnsi="Arial"/>
          <w:b/>
          <w:bCs/>
          <w:sz w:val="40"/>
          <w:szCs w:val="40"/>
        </w:rPr>
        <w:t xml:space="preserve">Section A</w:t>
      </w:r>
    </w:p>
    <w:p>
      <w:pPr>
        <w:spacing w:after="720"/>
        <w:jc w:val="center"/>
      </w:pPr>
      <w:r>
        <w:rPr>
          <w:rFonts w:ascii="Arial" w:cs="Arial" w:eastAsia="Arial" w:hAnsi="Arial"/>
          <w:i/>
          <w:iCs/>
          <w:sz w:val="26"/>
          <w:szCs w:val="26"/>
        </w:rPr>
        <w:t xml:space="preserve">FL.XXVIII Generational Nested Structure Law Chapter</w:t>
      </w:r>
    </w:p>
    <w:p>
      <w:pPr>
        <w:pBdr>
          <w:bottom w:val="single" w:color="333333" w:sz="12" w:space="1"/>
        </w:pBdr>
        <w:spacing w:after="480"/>
      </w:pPr>
      <w:r>
        <w:rPr>
          <w:rFonts w:ascii="Arial" w:cs="Arial" w:eastAsia="Arial" w:hAnsi="Arial"/>
          <w:sz w:val="22"/>
          <w:szCs w:val="22"/>
        </w:rPr>
        <w:t xml:space="preserve"/>
      </w:r>
    </w:p>
    <w:p>
      <w:pPr>
        <w:pStyle w:val="Heading1"/>
        <w:spacing w:after="240" w:before="360"/>
      </w:pPr>
      <w:r>
        <w:rPr>
          <w:rFonts w:ascii="Arial" w:cs="Arial" w:eastAsia="Arial" w:hAnsi="Arial"/>
          <w:b/>
          <w:bCs/>
          <w:sz w:val="36"/>
          <w:szCs w:val="36"/>
        </w:rPr>
        <w:t xml:space="preserve">Foundational Law XXVIII: The Generational Nested Structure Law</w:t>
      </w:r>
    </w:p>
    <w:p>
      <w:pPr>
        <w:spacing w:after="160" w:line="300"/>
      </w:pPr>
      <w:r>
        <w:rPr>
          <w:rFonts w:ascii="Arial" w:cs="Arial" w:eastAsia="Arial" w:hAnsi="Arial"/>
          <w:b w:val="false"/>
          <w:bCs w:val="false"/>
          <w:i w:val="false"/>
          <w:iCs w:val="false"/>
          <w:sz w:val="22"/>
          <w:szCs w:val="22"/>
        </w:rPr>
        <w:t xml:space="preserve">The twenty-eighth foundational law closes the third and final Period 4 Open Unknown named at v5_6_0_5 and brings the Period 4 row to structural completion across the six Groups. The participant is formed within a nested architecture: the individual within the household, the household within the community, the community within the generation, the generation within the tradition, the tradition within the eschatological people of God; the formation operating at each scale depends structurally on the integrity of the next-larger scale that holds it, and the nesting's intactness is itself an operational condition for the transmission mechanisms the other Period 4 laws name. The law is added at the present revision because the v5_6_0_5 articulation of the Period 4 row's structural completion requires the architectural-envelope law in addition to the five transmission-mechanism laws (FL.XVII Substitution-Cascade implicit-learning channel; FL.XIX Spirit Anointing Transmission deliberate impartation; FL.XXI Household Formation deliberate teaching; FL.XXVI Doctrinal Calcification cognitive-and-volitional-tradition; FL.XXVII Thick Practice Transmission embedded practice), and because the architectural law is what makes the row's structural pattern visible as a coherent treatment of generational-scale operation rather than as five separate mechanisms.</w:t>
      </w:r>
    </w:p>
    <w:p>
      <w:pPr>
        <w:spacing w:after="160" w:line="300"/>
      </w:pPr>
      <w:r>
        <w:rPr>
          <w:rFonts w:ascii="Arial" w:cs="Arial" w:eastAsia="Arial" w:hAnsi="Arial"/>
          <w:b w:val="false"/>
          <w:bCs w:val="false"/>
          <w:i w:val="false"/>
          <w:iCs w:val="false"/>
          <w:sz w:val="22"/>
          <w:szCs w:val="22"/>
        </w:rPr>
        <w:t xml:space="preserve">The law's distinctive structural feature is its architectural-frame character — the law names the envelope within which the other Period 4 mechanisms operate, rather than naming a discrete transmission mechanism of its own. The catalog's existing Group VI entries (the Four Connects at P2/GVI, the anomalous V2.Exp10 Skill Development at P3/GVI) share the architectural-frame character; the Group VI column across the table holds the structural-architectural dimension that the other Groups operate within. The Period 4 admission at Group VI accordingly does not add a sixth transmission mechanism alongside the five named above; it adds the architectural envelope that holds those five in a coherent structural relationship. The law's operational claim — that the nesting's intactness is itself an operational condition for the transmission mechanisms — is what the row's other entries presuppose without articulating; the present law makes the presupposition explicit and thereby completes the row's structural treatment.</w:t>
      </w:r>
    </w:p>
    <w:p>
      <w:pPr>
        <w:pStyle w:val="Heading2"/>
        <w:spacing w:after="160" w:before="240"/>
      </w:pPr>
      <w:r>
        <w:rPr>
          <w:rFonts w:ascii="Arial" w:cs="Arial" w:eastAsia="Arial" w:hAnsi="Arial"/>
          <w:b/>
          <w:bCs/>
          <w:sz w:val="30"/>
          <w:szCs w:val="30"/>
        </w:rPr>
        <w:t xml:space="preserve">Scriptural Ground</w:t>
      </w:r>
    </w:p>
    <w:p>
      <w:pPr>
        <w:spacing w:after="160" w:line="300"/>
      </w:pPr>
      <w:r>
        <w:rPr>
          <w:rFonts w:ascii="Arial" w:cs="Arial" w:eastAsia="Arial" w:hAnsi="Arial"/>
          <w:b w:val="false"/>
          <w:bCs w:val="false"/>
          <w:i w:val="false"/>
          <w:iCs w:val="false"/>
          <w:sz w:val="22"/>
          <w:szCs w:val="22"/>
        </w:rPr>
        <w:t xml:space="preserve">The scriptural witness for the law operates across five biblical authors and both Testaments, with the nesting articulated in multiple distinct registers — household, community, generation, tradition, eschatological people of God — across the canonical witness. Moses establishes the household-and-generation nesting at Deut. 4:9–10: "Only take care, and keep your soul diligently, lest you forget the things that your eyes have seen, and lest they depart from your heart all the days of your life. Make them known to your children and your children's children — how on the day that you stood before the Lord your God at Horeb, the Lord said to me, 'Gather the people to me, that I may let them hear my words, so that they may learn to fear me all the days that they live on the earth, and that they may teach their children so.'" The Mosaic instruction holds the three-generation nesting explicitly (the participant, the children, the children's children) and embeds the three-generation structure within the larger Sinai-covenant frame (the gathered people who heard the Lord's words at Horeb, the structural envelope of the covenant the household-and-generation nesting operates within). The Mosaic articulation is the catalog's anchor for the law: the nested structure is the operational architecture of inter-generational formation, with each scale holding the next-smaller scale and being held by the next-larger.</w:t>
      </w:r>
    </w:p>
    <w:p>
      <w:pPr>
        <w:spacing w:after="160" w:line="300"/>
      </w:pPr>
      <w:r>
        <w:rPr>
          <w:rFonts w:ascii="Arial" w:cs="Arial" w:eastAsia="Arial" w:hAnsi="Arial"/>
          <w:b w:val="false"/>
          <w:bCs w:val="false"/>
          <w:i w:val="false"/>
          <w:iCs w:val="false"/>
          <w:sz w:val="22"/>
          <w:szCs w:val="22"/>
        </w:rPr>
        <w:t xml:space="preserve">The Mosaic restatement at Deut. 6:1–9 — the Shema with its practice-embedded instruction — holds the same nesting in expanded form. The instruction is given to the participant ("Hear, O Israel"), with the love-of-God commanded for the participant ("with all your heart and with all your soul and with all your might"), with the words to be on the participant's heart, with the diligent teaching to the children, with the embedded practices across the household's daily life, with the signs on the hand and the frontlets between the eyes, with the writing on the doorposts and the gates. The household-scale architecture is articulated in the embedded practices; the community-and-generation scale is articulated in the gathered "O Israel"; the tradition scale is articulated in the words that are commanded today (the covenant the Decalogue articulates). The Shema's nesting is operationally consequential because the diligent teaching the household conducts operates within the embedded practices, which operate within the community's collective Israel-identity, which operates within the covenant's tradition-frame. The nesting is constitutive of the formation the Shema's instruction names.</w:t>
      </w:r>
    </w:p>
    <w:p>
      <w:pPr>
        <w:spacing w:after="160" w:line="300"/>
      </w:pPr>
      <w:r>
        <w:rPr>
          <w:rFonts w:ascii="Arial" w:cs="Arial" w:eastAsia="Arial" w:hAnsi="Arial"/>
          <w:b w:val="false"/>
          <w:bCs w:val="false"/>
          <w:i w:val="false"/>
          <w:iCs w:val="false"/>
          <w:sz w:val="22"/>
          <w:szCs w:val="22"/>
        </w:rPr>
        <w:t xml:space="preserve">The Psalmist holds the canonical articulation of the inter-generational nesting at Ps. 78:5–8: "He established a testimony in Jacob and appointed a law in Israel, which he commanded our fathers to teach to their children, that the next generation might know them, the children yet unborn, and arise and tell them to their children, so that they should set their hope in God and not forget the works of God, but keep his commandments." The Psalm names the four-generation nesting explicitly (the fathers, the children, the children yet unborn, the children of the children), with each generation holding the previous and being held by the next. The "so that they should set their hope in God" clause names the operational output of the nesting's positive operation — the hope set in God across generations — with the implied alternative (the failure of the nesting's transmission across any generation in the chain) producing the failure of the operational output. The Psalmist articulation extends the nesting beyond the three-generation Mosaic articulation to a four-generation horizon, with the broader canonical implication that the nesting's structural reach is open-ended across the historical-temporal extension of the people of God.</w:t>
      </w:r>
    </w:p>
    <w:p>
      <w:pPr>
        <w:spacing w:after="160" w:line="300"/>
      </w:pPr>
      <w:r>
        <w:rPr>
          <w:rFonts w:ascii="Arial" w:cs="Arial" w:eastAsia="Arial" w:hAnsi="Arial"/>
          <w:b w:val="false"/>
          <w:bCs w:val="false"/>
          <w:i w:val="false"/>
          <w:iCs w:val="false"/>
          <w:sz w:val="22"/>
          <w:szCs w:val="22"/>
        </w:rPr>
        <w:t xml:space="preserve">Ps. 145:4 holds the canonical statement of the inter-generational praise-and-commendation transmission: "One generation shall commend your works to another, and shall declare your mighty acts." The articulation is brief but operationally precise — the commendation is </w:t>
      </w:r>
      <w:r>
        <w:rPr>
          <w:rFonts w:ascii="Arial" w:cs="Arial" w:eastAsia="Arial" w:hAnsi="Arial"/>
          <w:b w:val="false"/>
          <w:bCs w:val="false"/>
          <w:i/>
          <w:iCs/>
          <w:sz w:val="22"/>
          <w:szCs w:val="22"/>
        </w:rPr>
        <w:t xml:space="preserve">one generation to another</w:t>
      </w:r>
      <w:r>
        <w:rPr>
          <w:rFonts w:ascii="Arial" w:cs="Arial" w:eastAsia="Arial" w:hAnsi="Arial"/>
          <w:b w:val="false"/>
          <w:bCs w:val="false"/>
          <w:i w:val="false"/>
          <w:iCs w:val="false"/>
          <w:sz w:val="22"/>
          <w:szCs w:val="22"/>
        </w:rPr>
        <w:t xml:space="preserve">, with the structural mechanism as inter-generational rather than intra-generational. The Psalmist articulation establishes the nesting's structural priority over any single generation's operational scope; the commendation operates across generations, with each generation's operation embedded within the inter-generational pattern the nesting holds.</w:t>
      </w:r>
    </w:p>
    <w:p>
      <w:pPr>
        <w:spacing w:after="160" w:line="300"/>
      </w:pPr>
      <w:r>
        <w:rPr>
          <w:rFonts w:ascii="Arial" w:cs="Arial" w:eastAsia="Arial" w:hAnsi="Arial"/>
          <w:b w:val="false"/>
          <w:bCs w:val="false"/>
          <w:i w:val="false"/>
          <w:iCs w:val="false"/>
          <w:sz w:val="22"/>
          <w:szCs w:val="22"/>
        </w:rPr>
        <w:t xml:space="preserve">Paul holds the canonical New Testament articulation of the nesting's theological grounding at Eph. 3:14–15: "For this reason I bow my knees before the Father, from whom every family in heaven and on earth is named." The Pauline statement holds the nesting's theological ground — the Father from whom every family is named — and connects the human family-structure to the divine family-archetype. The "every family in heaven and on earth" language extends the nesting's structural reach to include the heavenly family (the angelic and eschatological community) alongside the earthly family-structures, with the Father as the structural origin and architect of the nesting. The Pauline articulation is operationally important because it grounds the nested architecture in the divine ordering rather than in the merely-natural-social architecture of human family-and-community structure; the nesting is theologically constituted, not just observationally present.</w:t>
      </w:r>
    </w:p>
    <w:p>
      <w:pPr>
        <w:spacing w:after="160" w:line="300"/>
      </w:pPr>
      <w:r>
        <w:rPr>
          <w:rFonts w:ascii="Arial" w:cs="Arial" w:eastAsia="Arial" w:hAnsi="Arial"/>
          <w:b w:val="false"/>
          <w:bCs w:val="false"/>
          <w:i w:val="false"/>
          <w:iCs w:val="false"/>
          <w:sz w:val="22"/>
          <w:szCs w:val="22"/>
        </w:rPr>
        <w:t xml:space="preserve">The Hebrews writer holds the canonical articulation of the eschatological nesting at Heb. 11–12. Hebrews 11 names the cloud of witnesses across the salvation-historical generations — Abel, Enoch, Noah, Abraham, Sarah, Isaac, Jacob, Joseph, Moses, the wilderness generation, Rahab, the judges and kings and prophets — with each generation operating within the larger structural envelope of the faith-by-which-they-bear-witness that connects them across the historical-temporal extension. Hebrews 12:1–2 names the present generation's operational relationship to the nesting: "Therefore, since we are surrounded by so great a cloud of witnesses, let us also lay aside every weight, and sin which clings so closely, and let us run with endurance the race that is set before us, looking to Jesus, the founder and perfecter of our faith." The "surrounded by so great a cloud of witnesses" language holds the operational consequence of the nesting's intactness — the present generation runs the race within the structural envelope the prior generations established, with the cloud of witnesses as the surrounding nesting's articulated form. The Hebrews articulation establishes the eschatological-people-of-God scale of the nesting as the outermost scale the architecture's structural reach extends to.</w:t>
      </w:r>
    </w:p>
    <w:p>
      <w:pPr>
        <w:spacing w:after="160" w:line="300"/>
      </w:pPr>
      <w:r>
        <w:rPr>
          <w:rFonts w:ascii="Arial" w:cs="Arial" w:eastAsia="Arial" w:hAnsi="Arial"/>
          <w:b w:val="false"/>
          <w:bCs w:val="false"/>
          <w:i w:val="false"/>
          <w:iCs w:val="false"/>
          <w:sz w:val="22"/>
          <w:szCs w:val="22"/>
        </w:rPr>
        <w:t xml:space="preserve">A supplementary witness operates at Acts 2:39 with Peter's Pentecost sermon's promise-articulation: "For the promise is for you and for your children and for all who are far off, everyone whom the Lord our God calls to himself." The Petrine articulation extends the nesting's reach across the generations ("you and your children") and across the geographic-cultural distance ("all who are far off") to articulate the New Covenant scope of the nesting — the structural envelope holds across the inter-generational succession of the covenant community and across the inter-cultural and inter-geographic extension of the same. The Petrine articulation establishes the New Covenant continuation of the nesting that the Mosaic articulation established for the Old Covenant community.</w:t>
      </w:r>
    </w:p>
    <w:p>
      <w:pPr>
        <w:spacing w:after="160" w:line="300"/>
      </w:pPr>
      <w:r>
        <w:rPr>
          <w:rFonts w:ascii="Arial" w:cs="Arial" w:eastAsia="Arial" w:hAnsi="Arial"/>
          <w:b w:val="false"/>
          <w:bCs w:val="false"/>
          <w:i w:val="false"/>
          <w:iCs w:val="false"/>
          <w:sz w:val="22"/>
          <w:szCs w:val="22"/>
        </w:rPr>
        <w:t xml:space="preserve">The OT canonical case operates at Gen. 18:19 — the Abrahamic commission's nesting-articulation: "For I have chosen him, that he may command his children and his household after him to keep the way of the Lord by doing righteousness and justice, so that the Lord may bring to Abraham what he has promised him." The Genesis articulation names the operational structure of the Abrahamic covenant in its nesting form — the patriarch operating at the household scale, the household holding the children and the household after him (the inter-generational succession), the larger structural envelope being the Lord's covenant promise that the operational chain produces. The Genesis case establishes the patriarchal-covenant pattern that the rest of the canonical witness develops in the more articulated forms above.</w:t>
      </w:r>
    </w:p>
    <w:p>
      <w:pPr>
        <w:pStyle w:val="Heading2"/>
        <w:spacing w:after="160" w:before="240"/>
      </w:pPr>
      <w:r>
        <w:rPr>
          <w:rFonts w:ascii="Arial" w:cs="Arial" w:eastAsia="Arial" w:hAnsi="Arial"/>
          <w:b/>
          <w:bCs/>
          <w:sz w:val="30"/>
          <w:szCs w:val="30"/>
        </w:rPr>
        <w:t xml:space="preserve">Mechanism</w:t>
      </w:r>
    </w:p>
    <w:p>
      <w:pPr>
        <w:spacing w:after="160" w:line="300"/>
      </w:pPr>
      <w:r>
        <w:rPr>
          <w:rFonts w:ascii="Arial" w:cs="Arial" w:eastAsia="Arial" w:hAnsi="Arial"/>
          <w:b w:val="false"/>
          <w:bCs w:val="false"/>
          <w:i w:val="false"/>
          <w:iCs w:val="false"/>
          <w:sz w:val="22"/>
          <w:szCs w:val="22"/>
        </w:rPr>
        <w:t xml:space="preserve">The law's mechanism operates by the architectural enabling-condition the nesting provides for the other Period 4 transmission mechanisms. The nesting is not itself a transmission mechanism in the sense the other Period 4 laws name — it does not by itself convey substance across generations the way deliberate teaching, implicit-learning channel, Spirit-anointing impartation, embedded practice, and doctrinal tradition each do. Instead, the nesting is the architectural envelope within which those mechanisms operate; the integrity of the envelope is the operational condition under which the mechanisms can do their work. The mechanism is structural rather than dynamic; the law's operational claim is that the structure must be intact for the dynamics to operate.</w:t>
      </w:r>
    </w:p>
    <w:p>
      <w:pPr>
        <w:spacing w:after="160" w:line="300"/>
      </w:pPr>
      <w:r>
        <w:rPr>
          <w:rFonts w:ascii="Arial" w:cs="Arial" w:eastAsia="Arial" w:hAnsi="Arial"/>
          <w:b w:val="false"/>
          <w:bCs w:val="false"/>
          <w:i w:val="false"/>
          <w:iCs w:val="false"/>
          <w:sz w:val="22"/>
          <w:szCs w:val="22"/>
        </w:rPr>
        <w:t xml:space="preserve">The five nested scales of the architecture — individual, household, community, generation, tradition, eschatological people of God — each hold the next-smaller scale and are held by the next-larger. The individual is formed within the household; the household operates within the community; the community is held within the generation's broader cohort and historical moment; the generation is held within the tradition that articulates the substance the generation receives and transmits; the tradition is held within the eschatological people of God whose ultimate scope is the divine ordering Eph. 3:15 articulates. The scales are not interchangeable, and the formation operating at each scale depends structurally on the integrity of the next-larger scale that holds it. The household whose larger community has dissolved cannot conduct the diligent teaching the Shema names with the full operational reach the teaching presupposes; the community whose generation has fragmented cannot hold the corporate worship and shared discernment FL.XX names with the full operational reach; the generation whose tradition has calcified (FL.XXVI Doctrinal Calcification) cannot receive the substance with the full operational integrity the tradition was originally designed to convey. The dependencies are structural — they operate by the architectural feature of the nesting, not by any one law's operational dynamics — and the law's positive direction depends on the structural integrity of the envelope at every scale.</w:t>
      </w:r>
    </w:p>
    <w:p>
      <w:pPr>
        <w:spacing w:after="160" w:line="300"/>
      </w:pPr>
      <w:r>
        <w:rPr>
          <w:rFonts w:ascii="Arial" w:cs="Arial" w:eastAsia="Arial" w:hAnsi="Arial"/>
          <w:b w:val="false"/>
          <w:bCs w:val="false"/>
          <w:i w:val="false"/>
          <w:iCs w:val="false"/>
          <w:sz w:val="22"/>
          <w:szCs w:val="22"/>
        </w:rPr>
        <w:t xml:space="preserve">The architectural-frame character of the law has an important consequence for the catalog's treatment of the Period 4 row. The other five Period 4 entries name distinct transmission mechanisms; they each operate within the architectural envelope the present law names; their operational dynamics depend on the architectural integrity. This is what makes the Period 4 row a coherent treatment of generational-scale operation rather than a collection of five separate mechanisms. The architectural envelope is what holds the five mechanisms together in the same structural treatment, and the present law's admission is what makes the architectural envelope explicit in the catalog rather than implicit.</w:t>
      </w:r>
    </w:p>
    <w:p>
      <w:pPr>
        <w:spacing w:after="160" w:line="300"/>
      </w:pPr>
      <w:r>
        <w:rPr>
          <w:rFonts w:ascii="Arial" w:cs="Arial" w:eastAsia="Arial" w:hAnsi="Arial"/>
          <w:b w:val="false"/>
          <w:bCs w:val="false"/>
          <w:i w:val="false"/>
          <w:iCs w:val="false"/>
          <w:sz w:val="22"/>
          <w:szCs w:val="22"/>
        </w:rPr>
        <w:t xml:space="preserve">The integrity question deserves separate articulation. The nesting can be intact or compromised at any scale, with the compromise at one scale operationally affecting the scales it nests with. A household dissolved (parents and children fragmented across distance, separation, abandonment, or death without inter-generational succession) compromises the nesting at the household scale and thereby compromises the operations the household scale was structurally meant to perform — FL.XXI Household Formation's deliberate teaching cannot operate where the household has dissolved; FL.XVII Substitution-Cascade's implicit-learning channel operates without the corrective the dissolved household-discipline would have provided; FL.XXVII Thick Practice Transmission's embedded practices cannot conduct in regular rhythm where the household lacks the structural form for the practices. The compromise at the household scale propagates outward to compromise the community-scale operations the household was meant to participate in. The compromise at the community scale propagates further outward to compromise the generation-scale operations. The structural feature of the propagation is what makes the nesting's integrity an operational condition for the entire row's operation.</w:t>
      </w:r>
    </w:p>
    <w:p>
      <w:pPr>
        <w:spacing w:after="160" w:line="300"/>
      </w:pPr>
      <w:r>
        <w:rPr>
          <w:rFonts w:ascii="Arial" w:cs="Arial" w:eastAsia="Arial" w:hAnsi="Arial"/>
          <w:b w:val="false"/>
          <w:bCs w:val="false"/>
          <w:i w:val="false"/>
          <w:iCs w:val="false"/>
          <w:sz w:val="22"/>
          <w:szCs w:val="22"/>
        </w:rPr>
        <w:t xml:space="preserve">The architectural envelope's restoration — when the nesting has been compromised at any scale — requires deliberate work at each compromised scale, with the work conducted in awareness of the structural relationships across scales. The household-restoration work alone cannot restore the nesting if the larger community has dissolved; the community-restoration work alone cannot restore the nesting if the generation-scale has fragmented; the generation-restoration work alone cannot restore the nesting if the tradition has calcified or been severed. The catalog's other Period 4 laws hold the operational corrections at each scale (FL.XXI for the household-deliberate-teaching dimension, FL.XVIII Bitter-Root Community Law and FL.XXIV and FL.XXV for the community-relational-substrate dimension, FL.XXVI for the doctrinal-tradition dimension), and the present law names the architectural framework within which the corrections must operate together to restore the nesting's full structural integrity.</w:t>
      </w:r>
    </w:p>
    <w:p>
      <w:pPr>
        <w:spacing w:after="160" w:line="300"/>
      </w:pPr>
      <w:r>
        <w:rPr>
          <w:rFonts w:ascii="Arial" w:cs="Arial" w:eastAsia="Arial" w:hAnsi="Arial"/>
          <w:b w:val="false"/>
          <w:bCs w:val="false"/>
          <w:i w:val="false"/>
          <w:iCs w:val="false"/>
          <w:sz w:val="22"/>
          <w:szCs w:val="22"/>
        </w:rPr>
        <w:t xml:space="preserve">The theological grounding of the nesting — Eph. 3:15's "every family in heaven and on earth is named" — has an operational consequence the catalog's articulation should hold explicitly. The nesting is not merely the natural-social architecture of human family-and-community-and-generation; it is theologically constituted, with the divine ordering as the architecture's structural origin. The participant operating within the nesting is operating within an architecture that has been built by the Father from whom every family is named; the operations within the architecture participate in the divine ordering rather than merely operating within a natural-social arrangement. This grounding affects the law's operational claim — the integrity of the nesting is not just structurally important for human formation but is participated in the divine architecture, and the compromised nesting is structurally separated from the divine architecture rather than just suboptimally configured. The grounding does not require the catalog to take a position on the theological-ontological details of the divine architecture's working; it does establish the nesting's operational status as theologically grounded rather than merely natural-social.</w:t>
      </w:r>
    </w:p>
    <w:p>
      <w:pPr>
        <w:pStyle w:val="Heading2"/>
        <w:spacing w:after="160" w:before="240"/>
      </w:pPr>
      <w:r>
        <w:rPr>
          <w:rFonts w:ascii="Arial" w:cs="Arial" w:eastAsia="Arial" w:hAnsi="Arial"/>
          <w:b/>
          <w:bCs/>
          <w:sz w:val="30"/>
          <w:szCs w:val="30"/>
        </w:rPr>
        <w:t xml:space="preserve">Why This Is a Foundational Law</w:t>
      </w:r>
    </w:p>
    <w:p>
      <w:pPr>
        <w:spacing w:after="160" w:line="300"/>
      </w:pPr>
      <w:r>
        <w:rPr>
          <w:rFonts w:ascii="Arial" w:cs="Arial" w:eastAsia="Arial" w:hAnsi="Arial"/>
          <w:b w:val="false"/>
          <w:bCs w:val="false"/>
          <w:i w:val="false"/>
          <w:iCs w:val="false"/>
          <w:sz w:val="22"/>
          <w:szCs w:val="22"/>
        </w:rPr>
        <w:t xml:space="preserve">The law meets all four of the inclusion criteria. First, multi-author scriptural support is exceptional: five biblical authors hold the law in operational form across both Testaments (Moses across Deuteronomy; the Psalmist across Ps. 78 and Ps. 145; Paul at Eph. 3:14–15; the Hebrews writer across Heb. 11–12; the Genesis writer at Gen. 18:19), with the Petrine supplementary witness at Acts 2:39 establishing the New Covenant continuation and the broader OT material (the patriarchal narratives' household-and-tribe structures; the wilderness generation's community-and-tribe arrangement; the post-exilic Nehemiah-and-Ezra restoration of the community-and-tradition) holding the nesting across the canonical witness.</w:t>
      </w:r>
    </w:p>
    <w:p>
      <w:pPr>
        <w:spacing w:after="160" w:line="300"/>
      </w:pPr>
      <w:r>
        <w:rPr>
          <w:rFonts w:ascii="Arial" w:cs="Arial" w:eastAsia="Arial" w:hAnsi="Arial"/>
          <w:b w:val="false"/>
          <w:bCs w:val="false"/>
          <w:i w:val="false"/>
          <w:iCs w:val="false"/>
          <w:sz w:val="22"/>
          <w:szCs w:val="22"/>
        </w:rPr>
        <w:t xml:space="preserve">Second, broad acceptance across mainstream Christian traditions is uncontested on the operational claim — that human formation operates within a nested architecture of individual-household-community-generation-tradition-eschatological-people-of-God. The Catholic and Orthodox traditions hold the nesting with particular weight under their ecclesiological and patristic frameworks, with the Church (the visible community across history) as the structural envelope holding the household and generation within itself, and the Tradition (with capital T) as the next-outer scale holding the Church. The Reformed tradition holds the same nesting under covenantal theology, with the household-covenant-and-community-covenant-and-generational-covenant nesting articulated explicitly in the covenant-theology corpus. The Wesleyan tradition holds the nesting through the class-meeting and the connection's larger architecture. The Anabaptist tradition holds the nesting through the believer's community embedded in the broader free-church tradition. The Catholic, Orthodox, Anglican, and Reformed traditions all hold the eschatological-people-of-God scale (the communion of saints) as part of the architecture. The contemporary social-imagination work (Charles Taylor's nested-social-architecture analyses; the broader recovery of communal-and-traditional formation against modernity's atomization) holds the nesting from the philosophical-theological side. Tradition-differences exist on the specific theology of each scale and the operational arrangements at each scale, but the operational claim — that formation operates within a nested architecture, with the integrity of the envelope as an operational condition — is held in common.</w:t>
      </w:r>
    </w:p>
    <w:p>
      <w:pPr>
        <w:spacing w:after="160" w:line="300"/>
      </w:pPr>
      <w:r>
        <w:rPr>
          <w:rFonts w:ascii="Arial" w:cs="Arial" w:eastAsia="Arial" w:hAnsi="Arial"/>
          <w:b w:val="false"/>
          <w:bCs w:val="false"/>
          <w:i w:val="false"/>
          <w:iCs w:val="false"/>
          <w:sz w:val="22"/>
          <w:szCs w:val="22"/>
        </w:rPr>
        <w:t xml:space="preserve">Third, the law is directional in the strict sense. Intact nesting at each scale produces the architectural enabling-condition the other Period 4 transmission mechanisms require for their operation; compromised nesting at any scale produces the structural compromise that propagates across scales and impairs the row's operational integrity.</w:t>
      </w:r>
    </w:p>
    <w:p>
      <w:pPr>
        <w:spacing w:after="160" w:line="300"/>
      </w:pPr>
      <w:r>
        <w:rPr>
          <w:rFonts w:ascii="Arial" w:cs="Arial" w:eastAsia="Arial" w:hAnsi="Arial"/>
          <w:b w:val="false"/>
          <w:bCs w:val="false"/>
          <w:i w:val="false"/>
          <w:iCs w:val="false"/>
          <w:sz w:val="22"/>
          <w:szCs w:val="22"/>
        </w:rPr>
        <w:t xml:space="preserve">Fourth, the law operates at the principle level rather than as a situational command. The principle (formation operates within a nested architecture whose integrity is an operational condition) is clearly distinguishable from any particular nesting's specific arrangement. The law applies to the patriarchal-household nesting of the Genesis material, to the tribal-and-covenant nesting of the wilderness generation, to the post-exilic community-and-tradition nesting, to the early-church household-and-congregation nesting, to the medieval village-and-parish nesting, to the Reformation congregation-and-confession nesting, and to the contemporary household-and-congregation-and-denomination-and-tradition nesting. The placement at Band 1 of the band-of-closeness clarification is appropriate.</w:t>
      </w:r>
    </w:p>
    <w:p>
      <w:pPr>
        <w:spacing w:after="160" w:line="300"/>
      </w:pPr>
      <w:r>
        <w:rPr>
          <w:rFonts w:ascii="Arial" w:cs="Arial" w:eastAsia="Arial" w:hAnsi="Arial"/>
          <w:b w:val="false"/>
          <w:bCs w:val="false"/>
          <w:i w:val="false"/>
          <w:iCs w:val="false"/>
          <w:sz w:val="22"/>
          <w:szCs w:val="22"/>
        </w:rPr>
        <w:t xml:space="preserve">The law's placement at P4/GVI (Generational / Structural Frame) is the right one. The architectural-frame character matches the Group VI designation precisely; the Group VI column across the table holds the structural-architectural dimension that the other Groups operate within, and the law's operational claim is structurally architectural rather than dynamically operational. The placement at Period 4 (Generational) is the right one because the operational scope of the law is the inter-generational architecture rather than the intra-individual, intra-dyadic, or intra-community scope. The placement closes the Period 4 row at six Foundational Laws across the six Groups, with one Group remaining empty by design (GIII Soul; the question of whether the empty cell is structural or under-populated is addressed in the dedicated sub-section in the Vol 5 chapter at v5_6_0_10).</w:t>
      </w:r>
    </w:p>
    <w:p>
      <w:pPr>
        <w:spacing w:after="160" w:line="300"/>
      </w:pPr>
      <w:r>
        <w:rPr>
          <w:rFonts w:ascii="Arial" w:cs="Arial" w:eastAsia="Arial" w:hAnsi="Arial"/>
          <w:b/>
          <w:bCs/>
          <w:i w:val="false"/>
          <w:iCs w:val="false"/>
          <w:sz w:val="22"/>
          <w:szCs w:val="22"/>
        </w:rPr>
        <w:t xml:space="preserve">Proposed Law: The Generational Nested Structure Law. The participant is formed within a nested architecture — the individual within the household, the household within the community, the community within the generation, the generation within the tradition, the tradition within the eschatological people of God — whose integrity is an operational condition for the transmission mechanisms the other Period 4 laws name; the nesting's intactness at each scale produces the architectural enabling-condition the mechanisms require, and compromised nesting at any scale propagates structural compromise across the scales the propagation reaches.</w:t>
      </w:r>
    </w:p>
    <w:p>
      <w:pPr>
        <w:spacing w:after="160" w:line="300"/>
      </w:pPr>
      <w:r>
        <w:rPr>
          <w:rFonts w:ascii="Arial" w:cs="Arial" w:eastAsia="Arial" w:hAnsi="Arial"/>
          <w:b/>
          <w:bCs/>
          <w:i/>
          <w:iCs/>
          <w:sz w:val="22"/>
          <w:szCs w:val="22"/>
        </w:rPr>
        <w:t xml:space="preserve">Mirror (statement form):</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Generational Nested Structure Law's idol-ward face is the architectural fragmentation that results when the nesting is compromised at any scale — the dissolved household, the fragmented community, the cohort severed from its tradition, the tradition severed from the eschatological people of God to whom it ultimately points. The fragmentation operates by the structural decoupling of the scales that the nesting holds together; the household no longer embedded in a community, the community no longer participating in a generation's shared work, the generation no longer receiving from a tradition, the tradition no longer pointing toward its eschatological completion. Hosea's "my people are destroyed for lack of knowledge" (Hos. 4:6) and the broader prophetic articulation of the social-and-covenantal fragmentation (Isa. 1:1–9; Jer. 5; Ezek. 22) hold the canonical OT articulations of the architectural-fragmentation dynamic. Modernity's structural atomization — the household dissolved, the community fragmented, the generation severed from tradition, the tradition severed from any larger ordering — is the contemporary operational expression of the same dynamic across the broader cultural-historical situation. The fragmentation's idol-ward character lies in the structural enthronement of the unattached individual as the operational unit of formation — the implicit claim that the individual can be formed apart from the nesting, with the architecture treated as optional or oppressive rather than as the operational enabling-condition the law names. The recovery of the nesting's positive operation requires the deliberate restoration of the architectural envelope at each compromised scale, conducted in awareness of the structural relationships across scales, with the catalog's other Period 4 laws operating the scale-specific corrections within the architectural framework the present law names.</w:t>
      </w:r>
    </w:p>
    <w:p>
      <w:pPr>
        <w:spacing w:after="160" w:line="300"/>
      </w:pPr>
      <w:r>
        <w:rPr>
          <w:rFonts w:ascii="Arial" w:cs="Arial" w:eastAsia="Arial" w:hAnsi="Arial"/>
          <w:b/>
          <w:bCs/>
          <w:i/>
          <w:iCs/>
          <w:sz w:val="22"/>
          <w:szCs w:val="22"/>
        </w:rPr>
        <w:t xml:space="preserve">Certainty: Clearly Taught.</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Five-biblical-author cross-Testament support (Moses across Deuteronomy; the Psalmist across Ps. 78 and Ps. 145; Paul at Eph. 3:14–15; the Hebrews writer across Heb. 11–12; the Genesis writer at Gen. 18:19), with the Petrine supplementary witness at Acts 2:39 establishing the New Covenant continuation and the broader OT material holding the nesting across the canonical witness. Uncontested broad acceptance across mainstream Christian traditions on the operational claim (tradition-differences exist on the theology of the specific scales but the nested architecture is held in common). Directional structure clear at every scale the law operates within. Principle-level operation at Band 1 (clearly-distinguishable principle).</w:t>
      </w:r>
    </w:p>
    <w:p>
      <w:pPr>
        <w:spacing w:after="160" w:line="300"/>
      </w:pPr>
      <w:r>
        <w:rPr>
          <w:rFonts w:ascii="Arial" w:cs="Arial" w:eastAsia="Arial" w:hAnsi="Arial"/>
          <w:b w:val="false"/>
          <w:bCs w:val="false"/>
          <w:i w:val="false"/>
          <w:iCs w:val="false"/>
          <w:sz w:val="22"/>
          <w:szCs w:val="22"/>
        </w:rPr>
        <w:t xml:space="preserve">This is Foundational Law XXVIII — the operational law of wide consent that names the nested architecture of inter-generational formation as the structural envelope within which the other Period 4 transmission mechanisms operate, and that closes the third and final Period 4 Open Unknown at v5_6_0_10. The Period 4 row is now structurally complete across the six Groups (with the GIII Soul cell empty by design per the structural-pattern observation articulated in the Vol 5 chapter's dedicated sub-section at v5_6_0_10). The expansion arc that began at v5_6_0_5 with the Period 4 row's three-Open-Unknowns identification has now reached its closure; the next revision (v5_6_0_11) is anticipated to be a multi-candidate expansion pass at Period 3 / Groups III–IV comparable to v5_6_0_6 in scope.</w:t>
      </w:r>
    </w:p>
    <w:p>
      <w:r>
        <w:br w:type="page"/>
      </w:r>
    </w:p>
    <w:p>
      <w:pPr>
        <w:spacing w:after="240" w:before="1440"/>
        <w:jc w:val="center"/>
      </w:pPr>
      <w:r>
        <w:rPr>
          <w:rFonts w:ascii="Arial" w:cs="Arial" w:eastAsia="Arial" w:hAnsi="Arial"/>
          <w:b/>
          <w:bCs/>
          <w:sz w:val="40"/>
          <w:szCs w:val="40"/>
        </w:rPr>
        <w:t xml:space="preserve">Section B</w:t>
      </w:r>
    </w:p>
    <w:p>
      <w:pPr>
        <w:spacing w:after="720"/>
        <w:jc w:val="center"/>
      </w:pPr>
      <w:r>
        <w:rPr>
          <w:rFonts w:ascii="Arial" w:cs="Arial" w:eastAsia="Arial" w:hAnsi="Arial"/>
          <w:i/>
          <w:iCs/>
          <w:sz w:val="26"/>
          <w:szCs w:val="26"/>
        </w:rPr>
        <w:t xml:space="preserve">Updated Vol 1 Overview (v5_6_0_24)</w:t>
      </w:r>
    </w:p>
    <w:p>
      <w:pPr>
        <w:pBdr>
          <w:bottom w:val="single" w:color="333333" w:sz="12" w:space="1"/>
        </w:pBdr>
        <w:spacing w:after="480"/>
      </w:pPr>
      <w:r>
        <w:rPr>
          <w:rFonts w:ascii="Arial" w:cs="Arial" w:eastAsia="Arial" w:hAnsi="Arial"/>
          <w:sz w:val="22"/>
          <w:szCs w:val="22"/>
        </w:rPr>
        <w:t xml:space="preserve"/>
      </w:r>
    </w:p>
    <w:p>
      <w:pPr>
        <w:pStyle w:val="Heading1"/>
        <w:spacing w:after="240" w:before="360"/>
      </w:pPr>
      <w:r>
        <w:rPr>
          <w:rFonts w:ascii="Arial" w:cs="Arial" w:eastAsia="Arial" w:hAnsi="Arial"/>
          <w:b/>
          <w:bCs/>
          <w:sz w:val="36"/>
          <w:szCs w:val="36"/>
        </w:rPr>
        <w:t xml:space="preserve">Foundational Laws: Twenty-Eight Operational Laws of Wide Consent</w:t>
      </w:r>
    </w:p>
    <w:p>
      <w:pPr>
        <w:spacing w:after="160" w:line="300"/>
      </w:pPr>
      <w:r>
        <w:rPr>
          <w:rFonts w:ascii="Arial" w:cs="Arial" w:eastAsia="Arial" w:hAnsi="Arial"/>
          <w:b w:val="false"/>
          <w:bCs w:val="false"/>
          <w:i w:val="false"/>
          <w:iCs w:val="false"/>
          <w:sz w:val="22"/>
          <w:szCs w:val="22"/>
        </w:rPr>
        <w:t xml:space="preserve">Before I begin the personal explorations that make up the body of this volume, I want to set out twenty-eight operational laws that are already broadly accepted across mainstream Christian tradition. These are not my discoveries. They are the floor I am building on.</w:t>
      </w:r>
    </w:p>
    <w:p>
      <w:pPr>
        <w:spacing w:after="160" w:line="300"/>
      </w:pPr>
      <w:r>
        <w:rPr>
          <w:rFonts w:ascii="Arial" w:cs="Arial" w:eastAsia="Arial" w:hAnsi="Arial"/>
          <w:b w:val="false"/>
          <w:bCs w:val="false"/>
          <w:i w:val="false"/>
          <w:iCs w:val="false"/>
          <w:sz w:val="22"/>
          <w:szCs w:val="22"/>
        </w:rPr>
        <w:t xml:space="preserve">The Explorations that follow this section are my own investigations into territory I have found less well mapped: how faith is generated by hearing, what the structure of a person is, how the Fear of the Lord functions as a gateway, how prayer operates as a resonance phenomenon. Those are propositional claims in the Reasonably Inferred to Clearly Taught tiers. They need testing. The community has not yet weighed in.</w:t>
      </w:r>
    </w:p>
    <w:p>
      <w:pPr>
        <w:spacing w:after="160" w:line="300"/>
      </w:pPr>
      <w:r>
        <w:rPr>
          <w:rFonts w:ascii="Arial" w:cs="Arial" w:eastAsia="Arial" w:hAnsi="Arial"/>
          <w:b w:val="false"/>
          <w:bCs w:val="false"/>
          <w:i w:val="false"/>
          <w:iCs w:val="false"/>
          <w:sz w:val="22"/>
          <w:szCs w:val="22"/>
        </w:rPr>
        <w:t xml:space="preserve">But these twenty-eight are different. Each one has been recognized as foundational across nearly the entire breadth of Christian thought — from the patristic period through the medieval doctors, through the magisterial Reformation, through the modern theological recovery, and into contemporary pastoral practice. The Reformed tradition acknowledges them. The Catholic and Orthodox traditions acknowledge them. The Wesleyan, Pentecostal, Anabaptist, and evangelical streams acknowledge them. They are not contested. They are the operational grammar within which the church's various traditions hold their disagreements about other matters.</w:t>
      </w:r>
    </w:p>
    <w:p>
      <w:pPr>
        <w:spacing w:after="160" w:line="300"/>
      </w:pPr>
      <w:r>
        <w:rPr>
          <w:rFonts w:ascii="Arial" w:cs="Arial" w:eastAsia="Arial" w:hAnsi="Arial"/>
          <w:b w:val="false"/>
          <w:bCs w:val="false"/>
          <w:i w:val="false"/>
          <w:iCs w:val="false"/>
          <w:sz w:val="22"/>
          <w:szCs w:val="22"/>
        </w:rPr>
        <w:t xml:space="preserve">I will state each one in a single sentence. The single-sentence statement is deliberate: it forces the law into its most operational form, the form in which the cause-and-effect relationship is plainly named and the principle-level operation is plainly visible.</w:t>
      </w:r>
    </w:p>
    <w:p>
      <w:pPr>
        <w:pStyle w:val="Heading2"/>
        <w:spacing w:after="160" w:before="240"/>
      </w:pPr>
      <w:r>
        <w:rPr>
          <w:rFonts w:ascii="Arial" w:cs="Arial" w:eastAsia="Arial" w:hAnsi="Arial"/>
          <w:b/>
          <w:bCs/>
          <w:sz w:val="30"/>
          <w:szCs w:val="30"/>
        </w:rPr>
        <w:t xml:space="preserve">The Inclusion Bar</w:t>
      </w:r>
    </w:p>
    <w:p>
      <w:pPr>
        <w:spacing w:after="160" w:line="300"/>
      </w:pPr>
      <w:r>
        <w:rPr>
          <w:rFonts w:ascii="Arial" w:cs="Arial" w:eastAsia="Arial" w:hAnsi="Arial"/>
          <w:b w:val="false"/>
          <w:bCs w:val="false"/>
          <w:i w:val="false"/>
          <w:iCs w:val="false"/>
          <w:sz w:val="22"/>
          <w:szCs w:val="22"/>
        </w:rPr>
        <w:t xml:space="preserve">A law qualifies as Foundational only if it clears four criteria.</w:t>
      </w:r>
    </w:p>
    <w:p>
      <w:pPr>
        <w:spacing w:after="160" w:line="300"/>
      </w:pPr>
      <w:r>
        <w:rPr>
          <w:rFonts w:ascii="Arial" w:cs="Arial" w:eastAsia="Arial" w:hAnsi="Arial"/>
          <w:b w:val="false"/>
          <w:bCs w:val="false"/>
          <w:i w:val="false"/>
          <w:iCs w:val="false"/>
          <w:sz w:val="22"/>
          <w:szCs w:val="22"/>
        </w:rPr>
        <w:t xml:space="preserve">First, </w:t>
      </w:r>
      <w:r>
        <w:rPr>
          <w:rFonts w:ascii="Arial" w:cs="Arial" w:eastAsia="Arial" w:hAnsi="Arial"/>
          <w:b w:val="false"/>
          <w:bCs w:val="false"/>
          <w:i/>
          <w:iCs/>
          <w:sz w:val="22"/>
          <w:szCs w:val="22"/>
        </w:rPr>
        <w:t xml:space="preserve">multi-author scriptural support</w:t>
      </w:r>
      <w:r>
        <w:rPr>
          <w:rFonts w:ascii="Arial" w:cs="Arial" w:eastAsia="Arial" w:hAnsi="Arial"/>
          <w:b w:val="false"/>
          <w:bCs w:val="false"/>
          <w:i w:val="false"/>
          <w:iCs w:val="false"/>
          <w:sz w:val="22"/>
          <w:szCs w:val="22"/>
        </w:rPr>
        <w:t xml:space="preserve">. The cause-and-effect relationship must be stated or strongly implied across multiple scriptures from at least two different biblical authors.</w:t>
      </w:r>
    </w:p>
    <w:p>
      <w:pPr>
        <w:spacing w:after="160" w:line="300"/>
      </w:pPr>
      <w:r>
        <w:rPr>
          <w:rFonts w:ascii="Arial" w:cs="Arial" w:eastAsia="Arial" w:hAnsi="Arial"/>
          <w:b w:val="false"/>
          <w:bCs w:val="false"/>
          <w:i w:val="false"/>
          <w:iCs w:val="false"/>
          <w:sz w:val="22"/>
          <w:szCs w:val="22"/>
        </w:rPr>
        <w:t xml:space="preserve">Second, </w:t>
      </w:r>
      <w:r>
        <w:rPr>
          <w:rFonts w:ascii="Arial" w:cs="Arial" w:eastAsia="Arial" w:hAnsi="Arial"/>
          <w:b w:val="false"/>
          <w:bCs w:val="false"/>
          <w:i/>
          <w:iCs/>
          <w:sz w:val="22"/>
          <w:szCs w:val="22"/>
        </w:rPr>
        <w:t xml:space="preserve">broad acceptance</w:t>
      </w:r>
      <w:r>
        <w:rPr>
          <w:rFonts w:ascii="Arial" w:cs="Arial" w:eastAsia="Arial" w:hAnsi="Arial"/>
          <w:b w:val="false"/>
          <w:bCs w:val="false"/>
          <w:i w:val="false"/>
          <w:iCs w:val="false"/>
          <w:sz w:val="22"/>
          <w:szCs w:val="22"/>
        </w:rPr>
        <w:t xml:space="preserve">. The relationship must be generally affirmed across mainstream Christian traditions, not contested doctrine and not a minority reading.</w:t>
      </w:r>
    </w:p>
    <w:p>
      <w:pPr>
        <w:spacing w:after="160" w:line="300"/>
      </w:pPr>
      <w:r>
        <w:rPr>
          <w:rFonts w:ascii="Arial" w:cs="Arial" w:eastAsia="Arial" w:hAnsi="Arial"/>
          <w:b w:val="false"/>
          <w:bCs w:val="false"/>
          <w:i w:val="false"/>
          <w:iCs w:val="false"/>
          <w:sz w:val="22"/>
          <w:szCs w:val="22"/>
        </w:rPr>
        <w:t xml:space="preserve">Third, </w:t>
      </w:r>
      <w:r>
        <w:rPr>
          <w:rFonts w:ascii="Arial" w:cs="Arial" w:eastAsia="Arial" w:hAnsi="Arial"/>
          <w:b w:val="false"/>
          <w:bCs w:val="false"/>
          <w:i/>
          <w:iCs/>
          <w:sz w:val="22"/>
          <w:szCs w:val="22"/>
        </w:rPr>
        <w:t xml:space="preserve">directionality</w:t>
      </w:r>
      <w:r>
        <w:rPr>
          <w:rFonts w:ascii="Arial" w:cs="Arial" w:eastAsia="Arial" w:hAnsi="Arial"/>
          <w:b w:val="false"/>
          <w:bCs w:val="false"/>
          <w:i w:val="false"/>
          <w:iCs w:val="false"/>
          <w:sz w:val="22"/>
          <w:szCs w:val="22"/>
        </w:rPr>
        <w:t xml:space="preserve">. The relationship must be explicitly causal or conditional, not merely a descriptive observation.</w:t>
      </w:r>
    </w:p>
    <w:p>
      <w:pPr>
        <w:spacing w:after="160" w:line="300"/>
      </w:pPr>
      <w:r>
        <w:rPr>
          <w:rFonts w:ascii="Arial" w:cs="Arial" w:eastAsia="Arial" w:hAnsi="Arial"/>
          <w:b w:val="false"/>
          <w:bCs w:val="false"/>
          <w:i w:val="false"/>
          <w:iCs w:val="false"/>
          <w:sz w:val="22"/>
          <w:szCs w:val="22"/>
        </w:rPr>
        <w:t xml:space="preserve">Fourth, </w:t>
      </w:r>
      <w:r>
        <w:rPr>
          <w:rFonts w:ascii="Arial" w:cs="Arial" w:eastAsia="Arial" w:hAnsi="Arial"/>
          <w:b w:val="false"/>
          <w:bCs w:val="false"/>
          <w:i/>
          <w:iCs/>
          <w:sz w:val="22"/>
          <w:szCs w:val="22"/>
        </w:rPr>
        <w:t xml:space="preserve">principle-level</w:t>
      </w:r>
      <w:r>
        <w:rPr>
          <w:rFonts w:ascii="Arial" w:cs="Arial" w:eastAsia="Arial" w:hAnsi="Arial"/>
          <w:b w:val="false"/>
          <w:bCs w:val="false"/>
          <w:i w:val="false"/>
          <w:iCs w:val="false"/>
          <w:sz w:val="22"/>
          <w:szCs w:val="22"/>
        </w:rPr>
        <w:t xml:space="preserve">. The relationship must operate at the level of a governing principle, not a specific instruction tied to a particular circumstance. The principle-level criterion has its band-of-closeness articulation in the Vol 5 chapter; Band 1 holds the clearly-distinguishable principles, Band 2 holds the principles-with-pathway-specified, and Band 3 holds the principles-very-close-to-commandment-instantiation (FL.XXIII Sabbath Rest Law is the catalog's only current Band 3 admission).</w:t>
      </w:r>
    </w:p>
    <w:p>
      <w:pPr>
        <w:pStyle w:val="Heading2"/>
        <w:spacing w:after="160" w:before="240"/>
      </w:pPr>
      <w:r>
        <w:rPr>
          <w:rFonts w:ascii="Arial" w:cs="Arial" w:eastAsia="Arial" w:hAnsi="Arial"/>
          <w:b/>
          <w:bCs/>
          <w:sz w:val="30"/>
          <w:szCs w:val="30"/>
        </w:rPr>
        <w:t xml:space="preserve">The Twenty-Eight Laws</w:t>
      </w:r>
    </w:p>
    <w:p>
      <w:pPr>
        <w:spacing w:after="160" w:line="300"/>
      </w:pPr>
      <w:r>
        <w:rPr>
          <w:rFonts w:ascii="Arial" w:cs="Arial" w:eastAsia="Arial" w:hAnsi="Arial"/>
          <w:b w:val="false"/>
          <w:bCs w:val="false"/>
          <w:i w:val="false"/>
          <w:iCs w:val="false"/>
          <w:sz w:val="22"/>
          <w:szCs w:val="22"/>
        </w:rPr>
        <w:t xml:space="preserve">The twenty-eight Foundational Laws are summarized below in numerical order, with the Period/Group placement, the directionality tag, and the single-sentence operational statement. Each law has its own chapter in this volume with full scriptural ground, mechanism, and articulation.</w:t>
      </w:r>
    </w:p>
    <w:p>
      <w:pPr>
        <w:spacing w:after="160" w:line="300"/>
      </w:pPr>
      <w:r>
        <w:rPr>
          <w:rFonts w:ascii="Arial" w:cs="Arial" w:eastAsia="Arial" w:hAnsi="Arial"/>
          <w:b/>
          <w:bCs/>
          <w:i w:val="false"/>
          <w:iCs w:val="false"/>
          <w:sz w:val="22"/>
          <w:szCs w:val="22"/>
        </w:rPr>
        <w:t xml:space="preserve">FL.I — The Sowing-and-Reaping Law (P0/GV, V).</w:t>
      </w:r>
      <w:r>
        <w:rPr>
          <w:rFonts w:ascii="Arial" w:cs="Arial" w:eastAsia="Arial" w:hAnsi="Arial"/>
          <w:b w:val="false"/>
          <w:bCs w:val="false"/>
          <w:i w:val="false"/>
          <w:iCs w:val="false"/>
          <w:sz w:val="22"/>
          <w:szCs w:val="22"/>
        </w:rPr>
        <w:t xml:space="preserve"> What is sown is what is reaped, with the harvest's character determined by the seed's character and its quantity proportional to the sowing's quantity (Gal. 6:7–9; Hos. 10:12; 2 Cor. 9:6).</w:t>
      </w:r>
    </w:p>
    <w:p>
      <w:pPr>
        <w:spacing w:after="160" w:line="300"/>
      </w:pPr>
      <w:r>
        <w:rPr>
          <w:rFonts w:ascii="Arial" w:cs="Arial" w:eastAsia="Arial" w:hAnsi="Arial"/>
          <w:b/>
          <w:bCs/>
          <w:i w:val="false"/>
          <w:iCs w:val="false"/>
          <w:sz w:val="22"/>
          <w:szCs w:val="22"/>
        </w:rPr>
        <w:t xml:space="preserve">FL.II — The Confession-Restoration Law (P1/GV, V).</w:t>
      </w:r>
      <w:r>
        <w:rPr>
          <w:rFonts w:ascii="Arial" w:cs="Arial" w:eastAsia="Arial" w:hAnsi="Arial"/>
          <w:b w:val="false"/>
          <w:bCs w:val="false"/>
          <w:i w:val="false"/>
          <w:iCs w:val="false"/>
          <w:sz w:val="22"/>
          <w:szCs w:val="22"/>
        </w:rPr>
        <w:t xml:space="preserve"> Spoken confession of sin to God produces forgiveness, cleansing, and restored fellowship; concealment of sin produces compounding interior load (1 John 1:9; Prov. 28:13; Ps. 32:3–5).</w:t>
      </w:r>
    </w:p>
    <w:p>
      <w:pPr>
        <w:spacing w:after="160" w:line="300"/>
      </w:pPr>
      <w:r>
        <w:rPr>
          <w:rFonts w:ascii="Arial" w:cs="Arial" w:eastAsia="Arial" w:hAnsi="Arial"/>
          <w:b/>
          <w:bCs/>
          <w:i w:val="false"/>
          <w:iCs w:val="false"/>
          <w:sz w:val="22"/>
          <w:szCs w:val="22"/>
        </w:rPr>
        <w:t xml:space="preserve">FL.III — The Heart-Throne Law (P1/GII, B, constitutive bidirectional).</w:t>
      </w:r>
      <w:r>
        <w:rPr>
          <w:rFonts w:ascii="Arial" w:cs="Arial" w:eastAsia="Arial" w:hAnsi="Arial"/>
          <w:b w:val="false"/>
          <w:bCs w:val="false"/>
          <w:i w:val="false"/>
          <w:iCs w:val="false"/>
          <w:sz w:val="22"/>
          <w:szCs w:val="22"/>
        </w:rPr>
        <w:t xml:space="preserve"> What the heart enthrones as its primary Object becomes the structuring center of the participant's formation; the throne admits only one Object at a time (Matt. 6:21; Matt. 6:24; Exod. 20:3).</w:t>
      </w:r>
    </w:p>
    <w:p>
      <w:pPr>
        <w:spacing w:after="160" w:line="300"/>
      </w:pPr>
      <w:r>
        <w:rPr>
          <w:rFonts w:ascii="Arial" w:cs="Arial" w:eastAsia="Arial" w:hAnsi="Arial"/>
          <w:b/>
          <w:bCs/>
          <w:i w:val="false"/>
          <w:iCs w:val="false"/>
          <w:sz w:val="22"/>
          <w:szCs w:val="22"/>
        </w:rPr>
        <w:t xml:space="preserve">FL.IV — The Humility-Exaltation Law (P1/GIII, B, constitutive bidirectional).</w:t>
      </w:r>
      <w:r>
        <w:rPr>
          <w:rFonts w:ascii="Arial" w:cs="Arial" w:eastAsia="Arial" w:hAnsi="Arial"/>
          <w:b w:val="false"/>
          <w:bCs w:val="false"/>
          <w:i w:val="false"/>
          <w:iCs w:val="false"/>
          <w:sz w:val="22"/>
          <w:szCs w:val="22"/>
        </w:rPr>
        <w:t xml:space="preserve"> Humbling oneself before God precedes exaltation by God; self-exaltation before God precedes humbling by God (Jas. 4:10; 1 Pet. 5:6; Luke 14:11; Prov. 3:34).</w:t>
      </w:r>
    </w:p>
    <w:p>
      <w:pPr>
        <w:spacing w:after="160" w:line="300"/>
      </w:pPr>
      <w:r>
        <w:rPr>
          <w:rFonts w:ascii="Arial" w:cs="Arial" w:eastAsia="Arial" w:hAnsi="Arial"/>
          <w:b/>
          <w:bCs/>
          <w:i w:val="false"/>
          <w:iCs w:val="false"/>
          <w:sz w:val="22"/>
          <w:szCs w:val="22"/>
        </w:rPr>
        <w:t xml:space="preserve">FL.V — The Reciprocal Forgiveness Law (P2/GV, H).</w:t>
      </w:r>
      <w:r>
        <w:rPr>
          <w:rFonts w:ascii="Arial" w:cs="Arial" w:eastAsia="Arial" w:hAnsi="Arial"/>
          <w:b w:val="false"/>
          <w:bCs w:val="false"/>
          <w:i w:val="false"/>
          <w:iCs w:val="false"/>
          <w:sz w:val="22"/>
          <w:szCs w:val="22"/>
        </w:rPr>
        <w:t xml:space="preserve"> Forgiveness extended to others is the condition under which forgiveness from God is operatively received; refusal to forgive others blocks the operational reception of forgiveness from God (Matt. 6:14–15; Matt. 18:21–35; Mark 11:25).</w:t>
      </w:r>
    </w:p>
    <w:p>
      <w:pPr>
        <w:spacing w:after="160" w:line="300"/>
      </w:pPr>
      <w:r>
        <w:rPr>
          <w:rFonts w:ascii="Arial" w:cs="Arial" w:eastAsia="Arial" w:hAnsi="Arial"/>
          <w:b/>
          <w:bCs/>
          <w:i w:val="false"/>
          <w:iCs w:val="false"/>
          <w:sz w:val="22"/>
          <w:szCs w:val="22"/>
        </w:rPr>
        <w:t xml:space="preserve">FL.VI — The Hear-and-Obey Law (P0/GV, V).</w:t>
      </w:r>
      <w:r>
        <w:rPr>
          <w:rFonts w:ascii="Arial" w:cs="Arial" w:eastAsia="Arial" w:hAnsi="Arial"/>
          <w:b w:val="false"/>
          <w:bCs w:val="false"/>
          <w:i w:val="false"/>
          <w:iCs w:val="false"/>
          <w:sz w:val="22"/>
          <w:szCs w:val="22"/>
        </w:rPr>
        <w:t xml:space="preserve"> Hearing the word of God produces the operational benefit of the word only where the hearing issues in doing; hearing without doing produces the self-deception of having heard (Jas. 1:22–25; Matt. 7:24–27; Luke 11:28).</w:t>
      </w:r>
    </w:p>
    <w:p>
      <w:pPr>
        <w:spacing w:after="160" w:line="300"/>
      </w:pPr>
      <w:r>
        <w:rPr>
          <w:rFonts w:ascii="Arial" w:cs="Arial" w:eastAsia="Arial" w:hAnsi="Arial"/>
          <w:b/>
          <w:bCs/>
          <w:i w:val="false"/>
          <w:iCs w:val="false"/>
          <w:sz w:val="22"/>
          <w:szCs w:val="22"/>
        </w:rPr>
        <w:t xml:space="preserve">FL.VII — The Drawing-Near Reciprocity Law (P1/GI, B, constitutive bidirectional).</w:t>
      </w:r>
      <w:r>
        <w:rPr>
          <w:rFonts w:ascii="Arial" w:cs="Arial" w:eastAsia="Arial" w:hAnsi="Arial"/>
          <w:b w:val="false"/>
          <w:bCs w:val="false"/>
          <w:i w:val="false"/>
          <w:iCs w:val="false"/>
          <w:sz w:val="22"/>
          <w:szCs w:val="22"/>
        </w:rPr>
        <w:t xml:space="preserve"> Drawing near to God produces God's drawing near to the participant; the relational direction is reciprocal under the conditions of approach the scripture specifies (Jas. 4:8; Heb. 10:22; Zech. 1:3).</w:t>
      </w:r>
    </w:p>
    <w:p>
      <w:pPr>
        <w:spacing w:after="160" w:line="300"/>
      </w:pPr>
      <w:r>
        <w:rPr>
          <w:rFonts w:ascii="Arial" w:cs="Arial" w:eastAsia="Arial" w:hAnsi="Arial"/>
          <w:b/>
          <w:bCs/>
          <w:i w:val="false"/>
          <w:iCs w:val="false"/>
          <w:sz w:val="22"/>
          <w:szCs w:val="22"/>
        </w:rPr>
        <w:t xml:space="preserve">FL.VIII — The Desire-for-God Law (P1/GII, V).</w:t>
      </w:r>
      <w:r>
        <w:rPr>
          <w:rFonts w:ascii="Arial" w:cs="Arial" w:eastAsia="Arial" w:hAnsi="Arial"/>
          <w:b w:val="false"/>
          <w:bCs w:val="false"/>
          <w:i w:val="false"/>
          <w:iCs w:val="false"/>
          <w:sz w:val="22"/>
          <w:szCs w:val="22"/>
        </w:rPr>
        <w:t xml:space="preserve"> Sustained desire for God produces the participant's increased capacity to receive God; the desire is itself the operational mechanism of the receiving (Ps. 42:1–2; Ps. 63:1; Matt. 5:6).</w:t>
      </w:r>
    </w:p>
    <w:p>
      <w:pPr>
        <w:spacing w:after="160" w:line="300"/>
      </w:pPr>
      <w:r>
        <w:rPr>
          <w:rFonts w:ascii="Arial" w:cs="Arial" w:eastAsia="Arial" w:hAnsi="Arial"/>
          <w:b/>
          <w:bCs/>
          <w:i w:val="false"/>
          <w:iCs w:val="false"/>
          <w:sz w:val="22"/>
          <w:szCs w:val="22"/>
        </w:rPr>
        <w:t xml:space="preserve">FL.IX — The Generosity-Provision Law (P1/GV, V).</w:t>
      </w:r>
      <w:r>
        <w:rPr>
          <w:rFonts w:ascii="Arial" w:cs="Arial" w:eastAsia="Arial" w:hAnsi="Arial"/>
          <w:b w:val="false"/>
          <w:bCs w:val="false"/>
          <w:i w:val="false"/>
          <w:iCs w:val="false"/>
          <w:sz w:val="22"/>
          <w:szCs w:val="22"/>
        </w:rPr>
        <w:t xml:space="preserve"> Generosity with material and relational resources produces provision proportional to the generosity's measure; stinginess produces the inverse proportional withholding (Luke 6:38; 2 Cor. 9:6–11; Prov. 11:24–25).</w:t>
      </w:r>
    </w:p>
    <w:p>
      <w:pPr>
        <w:spacing w:after="160" w:line="300"/>
      </w:pPr>
      <w:r>
        <w:rPr>
          <w:rFonts w:ascii="Arial" w:cs="Arial" w:eastAsia="Arial" w:hAnsi="Arial"/>
          <w:b/>
          <w:bCs/>
          <w:i w:val="false"/>
          <w:iCs w:val="false"/>
          <w:sz w:val="22"/>
          <w:szCs w:val="22"/>
        </w:rPr>
        <w:t xml:space="preserve">FL.X — The Faith-Sight Law (P0/GIV, V).</w:t>
      </w:r>
      <w:r>
        <w:rPr>
          <w:rFonts w:ascii="Arial" w:cs="Arial" w:eastAsia="Arial" w:hAnsi="Arial"/>
          <w:b w:val="false"/>
          <w:bCs w:val="false"/>
          <w:i w:val="false"/>
          <w:iCs w:val="false"/>
          <w:sz w:val="22"/>
          <w:szCs w:val="22"/>
        </w:rPr>
        <w:t xml:space="preserve"> Faith is the operational substance of things hoped for and the evidence of things not seen; the participant operates within the unseen through faith's instrumentation (Heb. 11:1, 6; 2 Cor. 5:7; Rom. 1:17).</w:t>
      </w:r>
    </w:p>
    <w:p>
      <w:pPr>
        <w:spacing w:after="160" w:line="300"/>
      </w:pPr>
      <w:r>
        <w:rPr>
          <w:rFonts w:ascii="Arial" w:cs="Arial" w:eastAsia="Arial" w:hAnsi="Arial"/>
          <w:b/>
          <w:bCs/>
          <w:i w:val="false"/>
          <w:iCs w:val="false"/>
          <w:sz w:val="22"/>
          <w:szCs w:val="22"/>
        </w:rPr>
        <w:t xml:space="preserve">FL.XI — The Renewal-of-Mind Transformation Law (P1/GIV, V).</w:t>
      </w:r>
      <w:r>
        <w:rPr>
          <w:rFonts w:ascii="Arial" w:cs="Arial" w:eastAsia="Arial" w:hAnsi="Arial"/>
          <w:b w:val="false"/>
          <w:bCs w:val="false"/>
          <w:i w:val="false"/>
          <w:iCs w:val="false"/>
          <w:sz w:val="22"/>
          <w:szCs w:val="22"/>
        </w:rPr>
        <w:t xml:space="preserve"> Renewal of the mind produces transformation of the participant's pattern-of-life; the mind's renewal is the operational mechanism of the conformity question (Rom. 12:2; Eph. 4:23; Col. 3:10).</w:t>
      </w:r>
    </w:p>
    <w:p>
      <w:pPr>
        <w:spacing w:after="160" w:line="300"/>
      </w:pPr>
      <w:r>
        <w:rPr>
          <w:rFonts w:ascii="Arial" w:cs="Arial" w:eastAsia="Arial" w:hAnsi="Arial"/>
          <w:b/>
          <w:bCs/>
          <w:i w:val="false"/>
          <w:iCs w:val="false"/>
          <w:sz w:val="22"/>
          <w:szCs w:val="22"/>
        </w:rPr>
        <w:t xml:space="preserve">FL.XII — The Honor-Authority Flourishing Law (P2/GV, H).</w:t>
      </w:r>
      <w:r>
        <w:rPr>
          <w:rFonts w:ascii="Arial" w:cs="Arial" w:eastAsia="Arial" w:hAnsi="Arial"/>
          <w:b w:val="false"/>
          <w:bCs w:val="false"/>
          <w:i w:val="false"/>
          <w:iCs w:val="false"/>
          <w:sz w:val="22"/>
          <w:szCs w:val="22"/>
        </w:rPr>
        <w:t xml:space="preserve"> Honor of legitimate authority produces flourishing in the honor-er and in the relational unit; dishonor produces the proportional diminishment (Exod. 20:12; Eph. 6:1–3; Rom. 13:1–7).</w:t>
      </w:r>
    </w:p>
    <w:p>
      <w:pPr>
        <w:spacing w:after="160" w:line="300"/>
      </w:pPr>
      <w:r>
        <w:rPr>
          <w:rFonts w:ascii="Arial" w:cs="Arial" w:eastAsia="Arial" w:hAnsi="Arial"/>
          <w:b/>
          <w:bCs/>
          <w:i w:val="false"/>
          <w:iCs w:val="false"/>
          <w:sz w:val="22"/>
          <w:szCs w:val="22"/>
        </w:rPr>
        <w:t xml:space="preserve">FL.XIII — The Pure-Heart Vision Law (P1/GII, B, constitutive bidirectional).</w:t>
      </w:r>
      <w:r>
        <w:rPr>
          <w:rFonts w:ascii="Arial" w:cs="Arial" w:eastAsia="Arial" w:hAnsi="Arial"/>
          <w:b w:val="false"/>
          <w:bCs w:val="false"/>
          <w:i w:val="false"/>
          <w:iCs w:val="false"/>
          <w:sz w:val="22"/>
          <w:szCs w:val="22"/>
        </w:rPr>
        <w:t xml:space="preserve"> Purity of heart produces the operational seeing of God that the impure heart is structurally prevented from receiving; the impurity is the obstruction, the purity is the openness (Matt. 5:8; Ps. 24:3–4; 2 Tim. 2:21–22).</w:t>
      </w:r>
    </w:p>
    <w:p>
      <w:pPr>
        <w:spacing w:after="160" w:line="300"/>
      </w:pPr>
      <w:r>
        <w:rPr>
          <w:rFonts w:ascii="Arial" w:cs="Arial" w:eastAsia="Arial" w:hAnsi="Arial"/>
          <w:b/>
          <w:bCs/>
          <w:i w:val="false"/>
          <w:iCs w:val="false"/>
          <w:sz w:val="22"/>
          <w:szCs w:val="22"/>
        </w:rPr>
        <w:t xml:space="preserve">FL.XIV — The Vanity-of-Substitutes Law (P1/GII, B, constitutive bidirectional).</w:t>
      </w:r>
      <w:r>
        <w:rPr>
          <w:rFonts w:ascii="Arial" w:cs="Arial" w:eastAsia="Arial" w:hAnsi="Arial"/>
          <w:b w:val="false"/>
          <w:bCs w:val="false"/>
          <w:i w:val="false"/>
          <w:iCs w:val="false"/>
          <w:sz w:val="22"/>
          <w:szCs w:val="22"/>
        </w:rPr>
        <w:t xml:space="preserve"> Substitutes for God enthroned as Objects of the heart produce the structural emptiness their idol-status guarantees; the emptiness is the operational signature of the substitution (Eccl. 1:2; Jer. 2:13; Ps. 115:4–8).</w:t>
      </w:r>
    </w:p>
    <w:p>
      <w:pPr>
        <w:spacing w:after="160" w:line="300"/>
      </w:pPr>
      <w:r>
        <w:rPr>
          <w:rFonts w:ascii="Arial" w:cs="Arial" w:eastAsia="Arial" w:hAnsi="Arial"/>
          <w:b/>
          <w:bCs/>
          <w:i w:val="false"/>
          <w:iCs w:val="false"/>
          <w:sz w:val="22"/>
          <w:szCs w:val="22"/>
        </w:rPr>
        <w:t xml:space="preserve">FL.XV — The Hardening Law (P0/GI, V).</w:t>
      </w:r>
      <w:r>
        <w:rPr>
          <w:rFonts w:ascii="Arial" w:cs="Arial" w:eastAsia="Arial" w:hAnsi="Arial"/>
          <w:b w:val="false"/>
          <w:bCs w:val="false"/>
          <w:i w:val="false"/>
          <w:iCs w:val="false"/>
          <w:sz w:val="22"/>
          <w:szCs w:val="22"/>
        </w:rPr>
        <w:t xml:space="preserve"> Sustained refusal of God's address produces the heart's operational hardening; the hardening compounds across the period of refusal and produces the structural state in which the address can no longer be heard (Heb. 3:7–15; Rom. 1:18–28; Pharaoh narrative).</w:t>
      </w:r>
    </w:p>
    <w:p>
      <w:pPr>
        <w:spacing w:after="160" w:line="300"/>
      </w:pPr>
      <w:r>
        <w:rPr>
          <w:rFonts w:ascii="Arial" w:cs="Arial" w:eastAsia="Arial" w:hAnsi="Arial"/>
          <w:b/>
          <w:bCs/>
          <w:i w:val="false"/>
          <w:iCs w:val="false"/>
          <w:sz w:val="22"/>
          <w:szCs w:val="22"/>
        </w:rPr>
        <w:t xml:space="preserve">FL.XVI — The Bondage Law (P0/GV, V).</w:t>
      </w:r>
      <w:r>
        <w:rPr>
          <w:rFonts w:ascii="Arial" w:cs="Arial" w:eastAsia="Arial" w:hAnsi="Arial"/>
          <w:b w:val="false"/>
          <w:bCs w:val="false"/>
          <w:i w:val="false"/>
          <w:iCs w:val="false"/>
          <w:sz w:val="22"/>
          <w:szCs w:val="22"/>
        </w:rPr>
        <w:t xml:space="preserve"> Sustained sin produces the participant's operational bondage to the sin; the bondage is the structural state in which the sin's continued practice operates by structural inevitability rather than by ongoing choice (John 8:34; Rom. 6:16; 2 Pet. 2:19).</w:t>
      </w:r>
    </w:p>
    <w:p>
      <w:pPr>
        <w:spacing w:after="160" w:line="300"/>
      </w:pPr>
      <w:r>
        <w:rPr>
          <w:rFonts w:ascii="Arial" w:cs="Arial" w:eastAsia="Arial" w:hAnsi="Arial"/>
          <w:b/>
          <w:bCs/>
          <w:i w:val="false"/>
          <w:iCs w:val="false"/>
          <w:sz w:val="22"/>
          <w:szCs w:val="22"/>
        </w:rPr>
        <w:t xml:space="preserve">FL.XVII — The Substitution-Cascade Law (P4/GII, V; Clearly Taught for operational dynamic, Reasonably Inferred for substrate, constitutive bidirectional paired with FL.XXI).</w:t>
      </w:r>
      <w:r>
        <w:rPr>
          <w:rFonts w:ascii="Arial" w:cs="Arial" w:eastAsia="Arial" w:hAnsi="Arial"/>
          <w:b w:val="false"/>
          <w:bCs w:val="false"/>
          <w:i w:val="false"/>
          <w:iCs w:val="false"/>
          <w:sz w:val="22"/>
          <w:szCs w:val="22"/>
        </w:rPr>
        <w:t xml:space="preserve"> Idolatry in the heart of one generation transmits across generations through the household's implicit-learning channel; the transmission operates by default and requires deliberate dethroning to interrupt (Exod. 20:5–6; Deut. 5:9–10; 2 Kings 17:41).</w:t>
      </w:r>
    </w:p>
    <w:p>
      <w:pPr>
        <w:spacing w:after="160" w:line="300"/>
      </w:pPr>
      <w:r>
        <w:rPr>
          <w:rFonts w:ascii="Arial" w:cs="Arial" w:eastAsia="Arial" w:hAnsi="Arial"/>
          <w:b/>
          <w:bCs/>
          <w:i w:val="false"/>
          <w:iCs w:val="false"/>
          <w:sz w:val="22"/>
          <w:szCs w:val="22"/>
        </w:rPr>
        <w:t xml:space="preserve">FL.XVIII — The Bitter-Root Community Law (P3/GV, H, constitutive bidirectional).</w:t>
      </w:r>
      <w:r>
        <w:rPr>
          <w:rFonts w:ascii="Arial" w:cs="Arial" w:eastAsia="Arial" w:hAnsi="Arial"/>
          <w:b w:val="false"/>
          <w:bCs w:val="false"/>
          <w:i w:val="false"/>
          <w:iCs w:val="false"/>
          <w:sz w:val="22"/>
          <w:szCs w:val="22"/>
        </w:rPr>
        <w:t xml:space="preserve"> Unresolved offense between community members, held over time without the reconciliation work, calcifies into a root of bitterness that spreads through the relational substrate of the community and defiles many (Heb. 12:14–15; Matt. 18:15–20; Eph. 4:26–27).</w:t>
      </w:r>
    </w:p>
    <w:p>
      <w:pPr>
        <w:spacing w:after="160" w:line="300"/>
      </w:pPr>
      <w:r>
        <w:rPr>
          <w:rFonts w:ascii="Arial" w:cs="Arial" w:eastAsia="Arial" w:hAnsi="Arial"/>
          <w:b/>
          <w:bCs/>
          <w:i w:val="false"/>
          <w:iCs w:val="false"/>
          <w:sz w:val="22"/>
          <w:szCs w:val="22"/>
        </w:rPr>
        <w:t xml:space="preserve">FL.XIX — The Spirit Anointing Transmission Law (P4/GI, V).</w:t>
      </w:r>
      <w:r>
        <w:rPr>
          <w:rFonts w:ascii="Arial" w:cs="Arial" w:eastAsia="Arial" w:hAnsi="Arial"/>
          <w:b w:val="false"/>
          <w:bCs w:val="false"/>
          <w:i w:val="false"/>
          <w:iCs w:val="false"/>
          <w:sz w:val="22"/>
          <w:szCs w:val="22"/>
        </w:rPr>
        <w:t xml:space="preserve"> The Spirit's anointing for ministry passes across generations through deliberate impartation and proximity-based formation (Num. 27:18–23; 2 Kings 2:9–15; 2 Tim. 1:5–7; 2 Tim. 2:2).</w:t>
      </w:r>
    </w:p>
    <w:p>
      <w:pPr>
        <w:spacing w:after="160" w:line="300"/>
      </w:pPr>
      <w:r>
        <w:rPr>
          <w:rFonts w:ascii="Arial" w:cs="Arial" w:eastAsia="Arial" w:hAnsi="Arial"/>
          <w:b/>
          <w:bCs/>
          <w:i w:val="false"/>
          <w:iCs w:val="false"/>
          <w:sz w:val="22"/>
          <w:szCs w:val="22"/>
        </w:rPr>
        <w:t xml:space="preserve">FL.XX — The Gathered-Body Discernment Law (P3/GI, V).</w:t>
      </w:r>
      <w:r>
        <w:rPr>
          <w:rFonts w:ascii="Arial" w:cs="Arial" w:eastAsia="Arial" w:hAnsi="Arial"/>
          <w:b w:val="false"/>
          <w:bCs w:val="false"/>
          <w:i w:val="false"/>
          <w:iCs w:val="false"/>
          <w:sz w:val="22"/>
          <w:szCs w:val="22"/>
        </w:rPr>
        <w:t xml:space="preserve"> The Holy Spirit speaks distinctively through a gathered body operating in unity and seeking together (Acts 13:1–3; Acts 15:1–29; Matt. 18:18–20; 1 Cor. 12:4–11).</w:t>
      </w:r>
    </w:p>
    <w:p>
      <w:pPr>
        <w:spacing w:after="160" w:line="300"/>
      </w:pPr>
      <w:r>
        <w:rPr>
          <w:rFonts w:ascii="Arial" w:cs="Arial" w:eastAsia="Arial" w:hAnsi="Arial"/>
          <w:b/>
          <w:bCs/>
          <w:i w:val="false"/>
          <w:iCs w:val="false"/>
          <w:sz w:val="22"/>
          <w:szCs w:val="22"/>
        </w:rPr>
        <w:t xml:space="preserve">FL.XXI — The Household Formation Law (P4/GII, V, constitutive bidirectional paired with FL.XVII).</w:t>
      </w:r>
      <w:r>
        <w:rPr>
          <w:rFonts w:ascii="Arial" w:cs="Arial" w:eastAsia="Arial" w:hAnsi="Arial"/>
          <w:b w:val="false"/>
          <w:bCs w:val="false"/>
          <w:i w:val="false"/>
          <w:iCs w:val="false"/>
          <w:sz w:val="22"/>
          <w:szCs w:val="22"/>
        </w:rPr>
        <w:t xml:space="preserve"> Faithful covenant-keeping in one generation transmits blessing forward to subsequent generations through deliberate teaching and household formation (Gen. 12:1–3; Exod. 20:6; Deut. 7:9; 2 Tim. 1:5).</w:t>
      </w:r>
    </w:p>
    <w:p>
      <w:pPr>
        <w:spacing w:after="160" w:line="300"/>
      </w:pPr>
      <w:r>
        <w:rPr>
          <w:rFonts w:ascii="Arial" w:cs="Arial" w:eastAsia="Arial" w:hAnsi="Arial"/>
          <w:b/>
          <w:bCs/>
          <w:i w:val="false"/>
          <w:iCs w:val="false"/>
          <w:sz w:val="22"/>
          <w:szCs w:val="22"/>
        </w:rPr>
        <w:t xml:space="preserve">FL.XXII — The Endurance-Hope Law (P1/GIII, V).</w:t>
      </w:r>
      <w:r>
        <w:rPr>
          <w:rFonts w:ascii="Arial" w:cs="Arial" w:eastAsia="Arial" w:hAnsi="Arial"/>
          <w:b w:val="false"/>
          <w:bCs w:val="false"/>
          <w:i w:val="false"/>
          <w:iCs w:val="false"/>
          <w:sz w:val="22"/>
          <w:szCs w:val="22"/>
        </w:rPr>
        <w:t xml:space="preserve"> Sustained endurance through trial under God-ward orientation produces character that grounds hope (Rom. 5:3–5; Jas. 1:2–4; 1 Pet. 1:6–7; Heb. 12:1–11).</w:t>
      </w:r>
    </w:p>
    <w:p>
      <w:pPr>
        <w:spacing w:after="160" w:line="300"/>
      </w:pPr>
      <w:r>
        <w:rPr>
          <w:rFonts w:ascii="Arial" w:cs="Arial" w:eastAsia="Arial" w:hAnsi="Arial"/>
          <w:b/>
          <w:bCs/>
          <w:i w:val="false"/>
          <w:iCs w:val="false"/>
          <w:sz w:val="22"/>
          <w:szCs w:val="22"/>
        </w:rPr>
        <w:t xml:space="preserve">FL.XXIII — The Sabbath Rest Law (P0/GVI, V; Band 3 admission).</w:t>
      </w:r>
      <w:r>
        <w:rPr>
          <w:rFonts w:ascii="Arial" w:cs="Arial" w:eastAsia="Arial" w:hAnsi="Arial"/>
          <w:b w:val="false"/>
          <w:bCs w:val="false"/>
          <w:i w:val="false"/>
          <w:iCs w:val="false"/>
          <w:sz w:val="22"/>
          <w:szCs w:val="22"/>
        </w:rPr>
        <w:t xml:space="preserve"> Structured cessation from production-work in regular rhythm, oriented toward trust in God's provision, produces sustainability and flourishing in the worker and the relational unit (Gen. 2:2–3; Exod. 20:8–11; Mark 2:23–28; Heb. 4:1–11).</w:t>
      </w:r>
    </w:p>
    <w:p>
      <w:pPr>
        <w:spacing w:after="160" w:line="300"/>
      </w:pPr>
      <w:r>
        <w:rPr>
          <w:rFonts w:ascii="Arial" w:cs="Arial" w:eastAsia="Arial" w:hAnsi="Arial"/>
          <w:b/>
          <w:bCs/>
          <w:i w:val="false"/>
          <w:iCs w:val="false"/>
          <w:sz w:val="22"/>
          <w:szCs w:val="22"/>
        </w:rPr>
        <w:t xml:space="preserve">FL.XXIV — The Confession-in-Community Law (P3/GV, B).</w:t>
      </w:r>
      <w:r>
        <w:rPr>
          <w:rFonts w:ascii="Arial" w:cs="Arial" w:eastAsia="Arial" w:hAnsi="Arial"/>
          <w:b w:val="false"/>
          <w:bCs w:val="false"/>
          <w:i w:val="false"/>
          <w:iCs w:val="false"/>
          <w:sz w:val="22"/>
          <w:szCs w:val="22"/>
        </w:rPr>
        <w:t xml:space="preserve"> Spoken confession of sin and brokenness in the presence of trusted community members produces healing of the inward-and-outward kinds that solitary confession does not produce (Jas. 5:16; Prov. 28:13; 1 John 1:9; Ps. 32:3–5; Acts 19:18–20).</w:t>
      </w:r>
    </w:p>
    <w:p>
      <w:pPr>
        <w:spacing w:after="160" w:line="300"/>
      </w:pPr>
      <w:r>
        <w:rPr>
          <w:rFonts w:ascii="Arial" w:cs="Arial" w:eastAsia="Arial" w:hAnsi="Arial"/>
          <w:b/>
          <w:bCs/>
          <w:i w:val="false"/>
          <w:iCs w:val="false"/>
          <w:sz w:val="22"/>
          <w:szCs w:val="22"/>
        </w:rPr>
        <w:t xml:space="preserve">FL.XXV — The Restoration-of-the-Erring Law (P3/GV, H).</w:t>
      </w:r>
      <w:r>
        <w:rPr>
          <w:rFonts w:ascii="Arial" w:cs="Arial" w:eastAsia="Arial" w:hAnsi="Arial"/>
          <w:b w:val="false"/>
          <w:bCs w:val="false"/>
          <w:i w:val="false"/>
          <w:iCs w:val="false"/>
          <w:sz w:val="22"/>
          <w:szCs w:val="22"/>
        </w:rPr>
        <w:t xml:space="preserve"> Active pursuit of the wandering or erring brother or sister by spiritually mature members of the community, conducted in a spirit of gentleness, restores the erring participant to communion (Gal. 6:1; Jas. 5:19–20; Matt. 18:12–14; Luke 15:1–32; 2 Cor. 2:5–11).</w:t>
      </w:r>
    </w:p>
    <w:p>
      <w:pPr>
        <w:spacing w:after="160" w:line="300"/>
      </w:pPr>
      <w:r>
        <w:rPr>
          <w:rFonts w:ascii="Arial" w:cs="Arial" w:eastAsia="Arial" w:hAnsi="Arial"/>
          <w:b/>
          <w:bCs/>
          <w:i w:val="false"/>
          <w:iCs w:val="false"/>
          <w:sz w:val="22"/>
          <w:szCs w:val="22"/>
        </w:rPr>
        <w:t xml:space="preserve">FL.XXVI — The Doctrinal Calcification Law (P4/GIV, V).</w:t>
      </w:r>
      <w:r>
        <w:rPr>
          <w:rFonts w:ascii="Arial" w:cs="Arial" w:eastAsia="Arial" w:hAnsi="Arial"/>
          <w:b w:val="false"/>
          <w:bCs w:val="false"/>
          <w:i w:val="false"/>
          <w:iCs w:val="false"/>
          <w:sz w:val="22"/>
          <w:szCs w:val="22"/>
        </w:rPr>
        <w:t xml:space="preserve"> Doctrinal traditions transmitted across generations without the disciplines of return-to-scripture and active community testing calcify into operational substitutes for the truth they were originally intended to preserve (Mark 7:8–13; Col. 2:8; 2 Tim. 4:3–4; 2 Cor. 11:3–4; Jude 3; Isa. 29:13).</w:t>
      </w:r>
    </w:p>
    <w:p>
      <w:pPr>
        <w:spacing w:after="160" w:line="300"/>
      </w:pPr>
      <w:r>
        <w:rPr>
          <w:rFonts w:ascii="Arial" w:cs="Arial" w:eastAsia="Arial" w:hAnsi="Arial"/>
          <w:b/>
          <w:bCs/>
          <w:i w:val="false"/>
          <w:iCs w:val="false"/>
          <w:sz w:val="22"/>
          <w:szCs w:val="22"/>
        </w:rPr>
        <w:t xml:space="preserve">FL.XXVII — The Thick Practice Transmission Law (P4/GV, V).</w:t>
      </w:r>
      <w:r>
        <w:rPr>
          <w:rFonts w:ascii="Arial" w:cs="Arial" w:eastAsia="Arial" w:hAnsi="Arial"/>
          <w:b w:val="false"/>
          <w:bCs w:val="false"/>
          <w:i w:val="false"/>
          <w:iCs w:val="false"/>
          <w:sz w:val="22"/>
          <w:szCs w:val="22"/>
        </w:rPr>
        <w:t xml:space="preserve"> Embedded practices conducted in regular rhythm across generations operate as transmission vehicles for the substance that deliberate teaching alone cannot convey; the practices encode the substance in embodied form (Deut. 6:4–9; Exod. 12; Josh. 4; 1 Cor. 11:23–26; Acts 2:42–47; Ps. 78; 2 Tim. 3:14–17).</w:t>
      </w:r>
    </w:p>
    <w:p>
      <w:pPr>
        <w:spacing w:after="160" w:line="300"/>
      </w:pPr>
      <w:r>
        <w:rPr>
          <w:rFonts w:ascii="Arial" w:cs="Arial" w:eastAsia="Arial" w:hAnsi="Arial"/>
          <w:b/>
          <w:bCs/>
          <w:i w:val="false"/>
          <w:iCs w:val="false"/>
          <w:sz w:val="22"/>
          <w:szCs w:val="22"/>
        </w:rPr>
        <w:t xml:space="preserve">FL.XXVIII — The Generational Nested Structure Law (P4/GVI, V).</w:t>
      </w:r>
      <w:r>
        <w:rPr>
          <w:rFonts w:ascii="Arial" w:cs="Arial" w:eastAsia="Arial" w:hAnsi="Arial"/>
          <w:b w:val="false"/>
          <w:bCs w:val="false"/>
          <w:i w:val="false"/>
          <w:iCs w:val="false"/>
          <w:sz w:val="22"/>
          <w:szCs w:val="22"/>
        </w:rPr>
        <w:t xml:space="preserve"> The participant is formed within a nested architecture — the individual within the household, the household within the community, the community within the generation, the generation within the tradition, the tradition within the eschatological people of God — whose integrity is an operational condition for the transmission mechanisms the other Period 4 laws name (Deut. 4:9–10; Ps. 78:5–8; Ps. 145:4; Eph. 3:14–15; Heb. 11–12; Gen. 18:19; Acts 2:39). </w:t>
      </w:r>
      <w:r>
        <w:rPr>
          <w:rFonts w:ascii="Arial" w:cs="Arial" w:eastAsia="Arial" w:hAnsi="Arial"/>
          <w:b w:val="false"/>
          <w:bCs w:val="false"/>
          <w:i/>
          <w:iCs/>
          <w:sz w:val="22"/>
          <w:szCs w:val="22"/>
        </w:rPr>
        <w:t xml:space="preserve">New at v5_6_0_24.</w:t>
      </w:r>
    </w:p>
    <w:p>
      <w:pPr>
        <w:pStyle w:val="Heading2"/>
        <w:spacing w:after="160" w:before="240"/>
      </w:pPr>
      <w:r>
        <w:rPr>
          <w:rFonts w:ascii="Arial" w:cs="Arial" w:eastAsia="Arial" w:hAnsi="Arial"/>
          <w:b/>
          <w:bCs/>
          <w:sz w:val="30"/>
          <w:szCs w:val="30"/>
        </w:rPr>
        <w:t xml:space="preserve">The Floor and the Building</w:t>
      </w:r>
    </w:p>
    <w:p>
      <w:pPr>
        <w:spacing w:after="160" w:line="300"/>
      </w:pPr>
      <w:r>
        <w:rPr>
          <w:rFonts w:ascii="Arial" w:cs="Arial" w:eastAsia="Arial" w:hAnsi="Arial"/>
          <w:b w:val="false"/>
          <w:bCs w:val="false"/>
          <w:i w:val="false"/>
          <w:iCs w:val="false"/>
          <w:sz w:val="22"/>
          <w:szCs w:val="22"/>
        </w:rPr>
        <w:t xml:space="preserve">These twenty-eight laws are the floor. The Explorations that follow build on this floor. If you find yourself disagreeing with any of the twenty-eight as I have stated them, the disagreement is not with me; it is with the broad mainstream of Christian tradition, and the path forward is to engage with the scriptures and the tradition rather than with the present chapter's articulation.</w:t>
      </w:r>
    </w:p>
    <w:p>
      <w:pPr>
        <w:spacing w:after="160" w:line="300"/>
      </w:pPr>
      <w:r>
        <w:rPr>
          <w:rFonts w:ascii="Arial" w:cs="Arial" w:eastAsia="Arial" w:hAnsi="Arial"/>
          <w:b w:val="false"/>
          <w:bCs w:val="false"/>
          <w:i w:val="false"/>
          <w:iCs w:val="false"/>
          <w:sz w:val="22"/>
          <w:szCs w:val="22"/>
        </w:rPr>
        <w:t xml:space="preserve">If you find yourself accepting all twenty-eight but uncertain about how they fit together, then you are in the territory the Vol 5 Periodic Table is built to address. The table is the consolidated organizer that holds all twenty-eight in one frame, with their Period and Group placements making the relational structure visible.</w:t>
      </w:r>
    </w:p>
    <w:p>
      <w:pPr>
        <w:spacing w:after="160" w:line="300"/>
      </w:pPr>
      <w:r>
        <w:rPr>
          <w:rFonts w:ascii="Arial" w:cs="Arial" w:eastAsia="Arial" w:hAnsi="Arial"/>
          <w:b w:val="false"/>
          <w:bCs w:val="false"/>
          <w:i w:val="false"/>
          <w:iCs w:val="false"/>
          <w:sz w:val="22"/>
          <w:szCs w:val="22"/>
        </w:rPr>
        <w:t xml:space="preserve">If you find yourself accepting all twenty-eight and curious about what comes next, then you are in the territory the Explorations and the Vol 2, 3, 4, and 5 chapters address.</w:t>
      </w:r>
    </w:p>
    <w:p>
      <w:pPr>
        <w:spacing w:after="160" w:line="300"/>
      </w:pPr>
      <w:r>
        <w:rPr>
          <w:rFonts w:ascii="Arial" w:cs="Arial" w:eastAsia="Arial" w:hAnsi="Arial"/>
          <w:b w:val="false"/>
          <w:bCs w:val="false"/>
          <w:i w:val="false"/>
          <w:iCs w:val="false"/>
          <w:sz w:val="22"/>
          <w:szCs w:val="22"/>
        </w:rPr>
        <w:t xml:space="preserve">The twenty-eight are the floor. The rest of the corpus is the building.</w:t>
      </w:r>
    </w:p>
    <w:p>
      <w:pPr>
        <w:pStyle w:val="Heading2"/>
        <w:spacing w:after="160" w:before="240"/>
      </w:pPr>
      <w:r>
        <w:rPr>
          <w:rFonts w:ascii="Arial" w:cs="Arial" w:eastAsia="Arial" w:hAnsi="Arial"/>
          <w:b/>
          <w:bCs/>
          <w:sz w:val="30"/>
          <w:szCs w:val="30"/>
        </w:rPr>
        <w:t xml:space="preserve">Closing Note on v5_6_0_24</w:t>
      </w:r>
    </w:p>
    <w:p>
      <w:pPr>
        <w:spacing w:after="160" w:line="300"/>
      </w:pPr>
      <w:r>
        <w:rPr>
          <w:rFonts w:ascii="Arial" w:cs="Arial" w:eastAsia="Arial" w:hAnsi="Arial"/>
          <w:b w:val="false"/>
          <w:bCs w:val="false"/>
          <w:i w:val="false"/>
          <w:iCs w:val="false"/>
          <w:sz w:val="22"/>
          <w:szCs w:val="22"/>
        </w:rPr>
        <w:t xml:space="preserve">The present revision adds FL.XXVIII Generational Nested Structure Law at P4/GVI, closing the third and final Period 4 Open Unknown named at v5_6_0_5. The Period 4 row is now structurally complete across the six Groups (with the GIII Soul cell empty by design per the structural-pattern observation articulated in the Vol 5 chapter's "What the Completed Period 4 Row Reveals" sub-section). The expansion arc that began at v5_6_0_5 with the Period 4 row's three-Open-Unknowns identification has now reached its closure.</w:t>
      </w:r>
    </w:p>
    <w:p>
      <w:pPr>
        <w:spacing w:after="160" w:line="300"/>
      </w:pPr>
      <w:r>
        <w:rPr>
          <w:rFonts w:ascii="Arial" w:cs="Arial" w:eastAsia="Arial" w:hAnsi="Arial"/>
          <w:b w:val="false"/>
          <w:bCs w:val="false"/>
          <w:i w:val="false"/>
          <w:iCs w:val="false"/>
          <w:sz w:val="22"/>
          <w:szCs w:val="22"/>
        </w:rPr>
        <w:t xml:space="preserve">The chapter's title moves from "Twenty-Seven" to "Twenty-Eight" with this revision, and the summary table is extended accordingly. The Foundational tier now stands at twenty-eight laws. The architecture established at v5_6_0_5 (two structural axes with Mirror discipline at the entry level) remains stable under the expansion. The Group V placement question raised at v5_6_0_8 Q2 and revisited at the present revision per the v5_6_0_9 Q3 approval is closed in the affirmative — the cumulative evidence across the scales supports the Group V designation as operationally consistent without adjustments.</w:t>
      </w:r>
    </w:p>
    <w:p>
      <w:pPr>
        <w:spacing w:after="160" w:line="300"/>
      </w:pPr>
      <w:r>
        <w:rPr>
          <w:rFonts w:ascii="Arial" w:cs="Arial" w:eastAsia="Arial" w:hAnsi="Arial"/>
          <w:b w:val="false"/>
          <w:bCs w:val="false"/>
          <w:i w:val="false"/>
          <w:iCs w:val="false"/>
          <w:sz w:val="22"/>
          <w:szCs w:val="22"/>
        </w:rPr>
        <w:t xml:space="preserve">The next revision (v5_6_0_11) is anticipated to be a multi-candidate expansion pass at Period 3 / Groups III–IV comparable in scope to v5_6_0_6 — surfacing 8–12 candidates and admitting 3–4 finalists at the community-scale soul-integration and community-scale cognitive-dynamics territories the v5_6_0_6 expansion pass identified as the next major under-population to address.</w:t>
      </w:r>
    </w:p>
    <w:p>
      <w:r>
        <w:br w:type="page"/>
      </w:r>
    </w:p>
    <w:p>
      <w:pPr>
        <w:spacing w:after="240" w:before="1440"/>
        <w:jc w:val="center"/>
      </w:pPr>
      <w:r>
        <w:rPr>
          <w:rFonts w:ascii="Arial" w:cs="Arial" w:eastAsia="Arial" w:hAnsi="Arial"/>
          <w:b/>
          <w:bCs/>
          <w:sz w:val="40"/>
          <w:szCs w:val="40"/>
        </w:rPr>
        <w:t xml:space="preserve">Section C</w:t>
      </w:r>
    </w:p>
    <w:p>
      <w:pPr>
        <w:spacing w:after="720"/>
        <w:jc w:val="center"/>
      </w:pPr>
      <w:r>
        <w:rPr>
          <w:rFonts w:ascii="Arial" w:cs="Arial" w:eastAsia="Arial" w:hAnsi="Arial"/>
          <w:i/>
          <w:iCs/>
          <w:sz w:val="26"/>
          <w:szCs w:val="26"/>
        </w:rPr>
        <w:t xml:space="preserve">Vol 5 PT Chapter Targeted Edits (v5_6_0_10)</w:t>
      </w:r>
    </w:p>
    <w:p>
      <w:pPr>
        <w:pBdr>
          <w:bottom w:val="single" w:color="333333" w:sz="12" w:space="1"/>
        </w:pBdr>
        <w:spacing w:after="480"/>
      </w:pPr>
      <w:r>
        <w:rPr>
          <w:rFonts w:ascii="Arial" w:cs="Arial" w:eastAsia="Arial" w:hAnsi="Arial"/>
          <w:sz w:val="22"/>
          <w:szCs w:val="22"/>
        </w:rPr>
        <w:t xml:space="preserve"/>
      </w:r>
    </w:p>
    <w:p>
      <w:pPr>
        <w:pStyle w:val="Heading1"/>
        <w:spacing w:after="240" w:before="360"/>
      </w:pPr>
      <w:r>
        <w:rPr>
          <w:rFonts w:ascii="Arial" w:cs="Arial" w:eastAsia="Arial" w:hAnsi="Arial"/>
          <w:b/>
          <w:bCs/>
          <w:sz w:val="36"/>
          <w:szCs w:val="36"/>
        </w:rPr>
        <w:t xml:space="preserve">Vol 5 Periodic Table Chapter — v5_6_0_10 Targeted Edits</w:t>
      </w:r>
    </w:p>
    <w:p>
      <w:pPr>
        <w:spacing w:after="160" w:line="300"/>
      </w:pPr>
      <w:r>
        <w:rPr>
          <w:rFonts w:ascii="Arial" w:cs="Arial" w:eastAsia="Arial" w:hAnsi="Arial"/>
          <w:b w:val="false"/>
          <w:bCs w:val="false"/>
          <w:i w:val="false"/>
          <w:iCs w:val="false"/>
          <w:sz w:val="22"/>
          <w:szCs w:val="22"/>
        </w:rPr>
        <w:t xml:space="preserve">The v5_6_0_10 revision closes the Period 4 expansion arc that began at v5_6_0_5. The revision adds the final Foundational Law (FL.XXVIII Generational Nested Structure Law at P4/GVI), closes the third and final Period 4 Open Unknown, articulates the dedicated "What the Completed Period 4 Row Reveals" sub-section the v5_6_0_8 Q3 approval named, and applies the Group V placement revisit affirmation the v5_6_0_9 Q3 approval anticipated. The revision marks the structural-completion transition the catalog has been building toward across the recent revisions and prepares the ground for the v5_6_0_11 multi-candidate expansion pass at Period 3 / Groups III–IV.</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1 — Opening paragraph naming the revision</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The paragraph naming the v5_6_0_9 revision in the chapter's opening section.</w:t>
      </w:r>
    </w:p>
    <w:p>
      <w:pPr>
        <w:spacing w:after="160" w:line="300"/>
      </w:pPr>
      <w:r>
        <w:rPr>
          <w:rFonts w:ascii="Arial" w:cs="Arial" w:eastAsia="Arial" w:hAnsi="Arial"/>
          <w:b/>
          <w:bCs/>
          <w:i w:val="false"/>
          <w:iCs w:val="false"/>
          <w:sz w:val="22"/>
          <w:szCs w:val="22"/>
        </w:rPr>
        <w:t xml:space="preserve">Edit:</w:t>
      </w:r>
      <w:r>
        <w:rPr>
          <w:rFonts w:ascii="Arial" w:cs="Arial" w:eastAsia="Arial" w:hAnsi="Arial"/>
          <w:b w:val="false"/>
          <w:bCs w:val="false"/>
          <w:i w:val="false"/>
          <w:iCs w:val="false"/>
          <w:sz w:val="22"/>
          <w:szCs w:val="22"/>
        </w:rPr>
        <w:t xml:space="preserve"> Insert an additional paragraph immediately after the v5_6_0_9 paragraph.</w:t>
      </w:r>
    </w:p>
    <w:p>
      <w:pPr>
        <w:spacing w:after="160" w:line="300"/>
      </w:pPr>
      <w:r>
        <w:rPr>
          <w:rFonts w:ascii="Arial" w:cs="Arial" w:eastAsia="Arial" w:hAnsi="Arial"/>
          <w:b/>
          <w:bCs/>
          <w:i w:val="false"/>
          <w:iCs w:val="false"/>
          <w:sz w:val="22"/>
          <w:szCs w:val="22"/>
        </w:rPr>
        <w:t xml:space="preserve">New paragraph:</w:t>
      </w:r>
    </w:p>
    <w:p>
      <w:pPr>
        <w:spacing w:after="160" w:line="300"/>
      </w:pPr>
      <w:r>
        <w:rPr>
          <w:rFonts w:ascii="Arial" w:cs="Arial" w:eastAsia="Arial" w:hAnsi="Arial"/>
          <w:b w:val="false"/>
          <w:bCs w:val="false"/>
          <w:i w:val="false"/>
          <w:iCs w:val="false"/>
          <w:sz w:val="22"/>
          <w:szCs w:val="22"/>
        </w:rPr>
        <w:t xml:space="preserve">Vol 5 v5_6_0_10 (the present revision) closes the Period 4 expansion arc that began at v5_6_0_5 by adding FL.XXVIII Generational Nested Structure Law at P4/GVI — the architectural-frame law that names the nested architecture of inter-generational formation (individual → household → community → generation → tradition → eschatological people of God) as the structural envelope within which the other Period 4 transmission mechanisms operate. The revision closes the third and final Period 4 Open Unknown named at v5_6_0_5; all three Open Unknowns identified five revisions ago have now been closed (FL.XXVI Doctrinal Calcification at v5_6_0_8, FL.XXVII Thick Practice Transmission at v5_6_0_9, FL.XXVIII Generational Nested Structure at v5_6_0_10). The Period 4 row is now structurally complete across the six Groups (with the GIII Soul cell empty by design per the structural-pattern observation articulated in the dedicated sub-section below). The revision also includes the "What the Completed Period 4 Row Reveals" sub-section that articulates what the structural-completion teaches the catalog about generational-scale operation, and applies the Group V placement revisit affirmation per the v5_6_0_9 Q3 approval.</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2 — Headline counts update</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"The table currently holds 43 analyzed laws" (in the headline-counts paragraph at the chapter's opening).</w:t>
      </w:r>
    </w:p>
    <w:p>
      <w:pPr>
        <w:spacing w:after="160" w:line="300"/>
      </w:pPr>
      <w:r>
        <w:rPr>
          <w:rFonts w:ascii="Arial" w:cs="Arial" w:eastAsia="Arial" w:hAnsi="Arial"/>
          <w:b/>
          <w:bCs/>
          <w:i w:val="false"/>
          <w:iCs w:val="false"/>
          <w:sz w:val="22"/>
          <w:szCs w:val="22"/>
        </w:rPr>
        <w:t xml:space="preserve">Edit:</w:t>
      </w:r>
      <w:r>
        <w:rPr>
          <w:rFonts w:ascii="Arial" w:cs="Arial" w:eastAsia="Arial" w:hAnsi="Arial"/>
          <w:b w:val="false"/>
          <w:bCs w:val="false"/>
          <w:i w:val="false"/>
          <w:iCs w:val="false"/>
          <w:sz w:val="22"/>
          <w:szCs w:val="22"/>
        </w:rPr>
        <w:t xml:space="preserve"> Replace with the updated version.</w:t>
      </w:r>
    </w:p>
    <w:p>
      <w:pPr>
        <w:spacing w:after="160" w:line="300"/>
      </w:pPr>
      <w:r>
        <w:rPr>
          <w:rFonts w:ascii="Arial" w:cs="Arial" w:eastAsia="Arial" w:hAnsi="Arial"/>
          <w:b/>
          <w:bCs/>
          <w:i w:val="false"/>
          <w:iCs w:val="false"/>
          <w:sz w:val="22"/>
          <w:szCs w:val="22"/>
        </w:rPr>
        <w:t xml:space="preserve">Replacement paragraph:</w:t>
      </w:r>
    </w:p>
    <w:p>
      <w:pPr>
        <w:spacing w:after="160" w:line="300"/>
      </w:pPr>
      <w:r>
        <w:rPr>
          <w:rFonts w:ascii="Arial" w:cs="Arial" w:eastAsia="Arial" w:hAnsi="Arial"/>
          <w:b w:val="false"/>
          <w:bCs w:val="false"/>
          <w:i w:val="false"/>
          <w:iCs w:val="false"/>
          <w:sz w:val="22"/>
          <w:szCs w:val="22"/>
        </w:rPr>
        <w:t xml:space="preserve">The table currently holds 44 analyzed laws drawn from across the three primary volumes and the associated formation documents, including 28 Foundational Laws of wide consent (FL.I–XXVIII), 9 speculative extensions marked with ◆ (unchanged from v5_6_0_9), 0 open unknowns (down from 1 at v5_6_0_9 — the Generational Nested Structure cell at P4/GVI is closed by the present revision; no [ OPEN UNKNOWN ] cells remain in the table), 1 anomaly (V2.Exp10 Skill Development at P3/GVI), and 6 forward-references to Volume 3's field-theoretic appendix. Confidence is expressed in qualitative tiers, not statistical probabilities. The three tiers Vol 1 defines — Clearly Taught, Reasonably Inferred, and Speculative — do the actual epistemic work; see Vol 1's tier description for the full definitions. Volume 1 v5_6_0_24 adds one new Foundational Law since v5_6_0_23 (FL.XXVIII Generational Nested Structure Law), and the table is synced to current Vol 1 numbering as of this volume's v5_6_0_10.</w:t>
      </w:r>
    </w:p>
    <w:p>
      <w:pPr>
        <w:spacing w:after="160" w:line="300"/>
      </w:pPr>
      <w:r>
        <w:rPr>
          <w:rFonts w:ascii="Arial" w:cs="Arial" w:eastAsia="Arial" w:hAnsi="Arial"/>
          <w:b w:val="false"/>
          <w:bCs w:val="false"/>
          <w:i w:val="false"/>
          <w:iCs w:val="false"/>
          <w:sz w:val="22"/>
          <w:szCs w:val="22"/>
        </w:rPr>
        <w:t xml:space="preserve">The zero-Open-Unknowns state is the catalog's first since the v5_6_0_5 third-axis test identified the three Period 4 Open Unknowns. The state's reaching is not the catalog's conclusion — the v5_6_0_6 expansion pass identified additional under-population territories (Period 3 / Groups III–IV; Group VI architectural-framework at middle scales; Period 5 sparseness) that the v5_6_0_11 and subsequent revisions are anticipated to address — but it does mark the closure of the structurally-named gaps the catalog has been working through across the recent revisions.</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3 — Slim Format table row addition</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The slim-format table's P4 row.</w:t>
      </w:r>
    </w:p>
    <w:p>
      <w:pPr>
        <w:spacing w:after="160" w:line="300"/>
      </w:pPr>
      <w:r>
        <w:rPr>
          <w:rFonts w:ascii="Arial" w:cs="Arial" w:eastAsia="Arial" w:hAnsi="Arial"/>
          <w:b/>
          <w:bCs/>
          <w:i w:val="false"/>
          <w:iCs w:val="false"/>
          <w:sz w:val="22"/>
          <w:szCs w:val="22"/>
        </w:rPr>
        <w:t xml:space="preserve">Edit:</w:t>
      </w:r>
      <w:r>
        <w:rPr>
          <w:rFonts w:ascii="Arial" w:cs="Arial" w:eastAsia="Arial" w:hAnsi="Arial"/>
          <w:b w:val="false"/>
          <w:bCs w:val="false"/>
          <w:i w:val="false"/>
          <w:iCs w:val="false"/>
          <w:sz w:val="22"/>
          <w:szCs w:val="22"/>
        </w:rPr>
        <w:t xml:space="preserve"> Add </w:t>
      </w:r>
      <w:r>
        <w:rPr>
          <w:rFonts w:ascii="Arial" w:cs="Arial" w:eastAsia="Arial" w:hAnsi="Arial"/>
          <w:b/>
          <w:bCs/>
          <w:i w:val="false"/>
          <w:iCs w:val="false"/>
          <w:sz w:val="22"/>
          <w:szCs w:val="22"/>
        </w:rPr>
        <w:t xml:space="preserve">FL.XXVIII</w:t>
      </w:r>
      <w:r>
        <w:rPr>
          <w:rFonts w:ascii="Arial" w:cs="Arial" w:eastAsia="Arial" w:hAnsi="Arial"/>
          <w:b w:val="false"/>
          <w:bCs w:val="false"/>
          <w:i w:val="false"/>
          <w:iCs w:val="false"/>
          <w:sz w:val="22"/>
          <w:szCs w:val="22"/>
        </w:rPr>
        <w:t xml:space="preserve"> to the Group VI cell of the P4 row.</w:t>
      </w:r>
    </w:p>
    <w:p>
      <w:pPr>
        <w:spacing w:after="160" w:line="300"/>
      </w:pPr>
      <w:r>
        <w:rPr>
          <w:rFonts w:ascii="Arial" w:cs="Arial" w:eastAsia="Arial" w:hAnsi="Arial"/>
          <w:b w:val="false"/>
          <w:bCs w:val="false"/>
          <w:i w:val="false"/>
          <w:iCs w:val="false"/>
          <w:sz w:val="22"/>
          <w:szCs w:val="22"/>
        </w:rPr>
        <w:t xml:space="preserve">The P4 row at Group VI now reads:</w:t>
      </w:r>
    </w:p>
    <w:p>
      <w:pPr>
        <w:pBdr>
          <w:left w:val="single" w:color="CCCCCC" w:sz="12" w:space="12"/>
        </w:pBdr>
        <w:spacing w:after="160" w:before="120" w:line="300"/>
        <w:ind w:left="720" w:right="720"/>
      </w:pPr>
      <w:r>
        <w:rPr>
          <w:rFonts w:ascii="Arial" w:cs="Arial" w:eastAsia="Arial" w:hAnsi="Arial"/>
          <w:b/>
          <w:bCs/>
          <w:i w:val="false"/>
          <w:iCs w:val="false"/>
          <w:sz w:val="22"/>
          <w:szCs w:val="22"/>
        </w:rPr>
        <w:t xml:space="preserve">P4 / GVI (Structural Frame):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FL.XXVIII Generational Nested Structure Law</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(new at v5_6_0_10 — closes the third and final Period 4 Open Unknown; row structurally complete)</w:t>
      </w:r>
    </w:p>
    <w:p>
      <w:pPr>
        <w:spacing w:after="160" w:line="300"/>
      </w:pPr>
      <w:r>
        <w:rPr>
          <w:rFonts w:ascii="Arial" w:cs="Arial" w:eastAsia="Arial" w:hAnsi="Arial"/>
          <w:b w:val="false"/>
          <w:bCs w:val="false"/>
          <w:i w:val="false"/>
          <w:iCs w:val="false"/>
          <w:sz w:val="22"/>
          <w:szCs w:val="22"/>
        </w:rPr>
        <w:t xml:space="preserve">The Period 4 row now holds six Foundational Laws across the six Groups (FL.XIX at GI Spirit, FL.XVII and FL.XXI at GII Heart, FL.XXVI at GIV Mind/Will, FL.XXVII at GV Body &amp; Action, FL.XXVIII at GVI Structural Frame) with the GIII Soul cell empty by design. The structural pattern is articulated in the dedicated sub-section below.</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4 — Reference List entry at P4/GVI</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The reference list at P4.</w:t>
      </w:r>
    </w:p>
    <w:p>
      <w:pPr>
        <w:spacing w:after="160" w:line="300"/>
      </w:pPr>
      <w:r>
        <w:rPr>
          <w:rFonts w:ascii="Arial" w:cs="Arial" w:eastAsia="Arial" w:hAnsi="Arial"/>
          <w:b/>
          <w:bCs/>
          <w:i w:val="false"/>
          <w:iCs w:val="false"/>
          <w:sz w:val="22"/>
          <w:szCs w:val="22"/>
        </w:rPr>
        <w:t xml:space="preserve">Edit:</w:t>
      </w:r>
      <w:r>
        <w:rPr>
          <w:rFonts w:ascii="Arial" w:cs="Arial" w:eastAsia="Arial" w:hAnsi="Arial"/>
          <w:b w:val="false"/>
          <w:bCs w:val="false"/>
          <w:i w:val="false"/>
          <w:iCs w:val="false"/>
          <w:sz w:val="22"/>
          <w:szCs w:val="22"/>
        </w:rPr>
        <w:t xml:space="preserve"> Insert the new entry for FL.XXVIII.</w:t>
      </w:r>
    </w:p>
    <w:p>
      <w:pPr>
        <w:pStyle w:val="Heading3"/>
        <w:spacing w:after="160" w:before="240"/>
      </w:pPr>
      <w:r>
        <w:rPr>
          <w:rFonts w:ascii="Arial" w:cs="Arial" w:eastAsia="Arial" w:hAnsi="Arial"/>
          <w:b/>
          <w:bCs/>
          <w:sz w:val="26"/>
          <w:szCs w:val="26"/>
        </w:rPr>
        <w:t xml:space="preserve">P4/GVI · Foundational — FL.XXVIII Generational Nested Structure Law (V), Clearly Taught</w:t>
      </w:r>
    </w:p>
    <w:p>
      <w:pPr>
        <w:spacing w:after="160" w:line="300"/>
      </w:pPr>
      <w:r>
        <w:rPr>
          <w:rFonts w:ascii="Arial" w:cs="Arial" w:eastAsia="Arial" w:hAnsi="Arial"/>
          <w:b w:val="false"/>
          <w:bCs w:val="false"/>
          <w:i w:val="false"/>
          <w:iCs w:val="false"/>
          <w:sz w:val="22"/>
          <w:szCs w:val="22"/>
        </w:rPr>
        <w:t xml:space="preserve">The participant is formed within a nested architecture — the individual within the household, the household within the community, the community within the generation, the generation within the tradition, the tradition within the eschatological people of God — whose integrity is an operational condition for the transmission mechanisms the other Period 4 laws name; the nesting's intactness at each scale produces the architectural enabling-condition the mechanisms require, and compromised nesting at any scale propagates structural compromise across the scales the propagation reaches. Five-biblical-author cross-Testament support: Moses across Deuteronomy (Deut. 4:9–10's three-generation nesting; Deut. 6:1–9's Shema with the embedded-practice scale); the Psalmist across Ps. 78:5–8 (four-generation nesting) and Ps. 145:4 (inter-generational praise-and-commendation transmission); Paul at Eph. 3:14–15 (the theological grounding in the Father from whom every family is named); the Hebrews writer at Heb. 11–12 (the cloud of witnesses as the eschatological-people-of-God scale of the nesting); the Genesis writer at Gen. 18:19 (the Abrahamic commission's household-and-children-after-him nesting). The Petrine supplementary witness at Acts 2:39 ("the promise is for you and for your children and for all who are far off") establishes the New Covenant continuation of the nesting.</w:t>
      </w:r>
    </w:p>
    <w:p>
      <w:pPr>
        <w:spacing w:after="160" w:line="300"/>
      </w:pPr>
      <w:r>
        <w:rPr>
          <w:rFonts w:ascii="Arial" w:cs="Arial" w:eastAsia="Arial" w:hAnsi="Arial"/>
          <w:b w:val="false"/>
          <w:bCs w:val="false"/>
          <w:i w:val="false"/>
          <w:iCs w:val="false"/>
          <w:sz w:val="22"/>
          <w:szCs w:val="22"/>
        </w:rPr>
        <w:t xml:space="preserve">Closes the third and final Period 4 Open Unknown named at v5_6_0_5. The law's architectural-frame character matches the Group VI designation precisely; the Group VI column across the table holds the structural-architectural dimension that the other Groups operate within. The law does not name a sixth transmission mechanism alongside the five named in the other Period 4 entries (FL.XVII implicit-learning channel; FL.XIX deliberate impartation; FL.XXI deliberate teaching; FL.XXVI doctrinal tradition; FL.XXVII embedded practice); it names the architectural envelope within which those five mechanisms operate. The architectural envelope's integrity is an operational condition for the row's other entries; the entries depend structurally on the envelope's intactness for their operational integrity, and the present law's admission completes the row's coherent treatment of generational-scale operation by making the envelope explicit.</w:t>
      </w:r>
    </w:p>
    <w:p>
      <w:pPr>
        <w:spacing w:after="160" w:line="300"/>
      </w:pPr>
      <w:r>
        <w:rPr>
          <w:rFonts w:ascii="Arial" w:cs="Arial" w:eastAsia="Arial" w:hAnsi="Arial"/>
          <w:b/>
          <w:bCs/>
          <w:i/>
          <w:iCs/>
          <w:sz w:val="22"/>
          <w:szCs w:val="22"/>
        </w:rPr>
        <w:t xml:space="preserve">Mirror (statement form):</w:t>
      </w:r>
      <w:r>
        <w:rPr>
          <w:rFonts w:ascii="Arial" w:cs="Arial" w:eastAsia="Arial" w:hAnsi="Arial"/>
          <w:b w:val="false"/>
          <w:bCs w:val="false"/>
          <w:i w:val="false"/>
          <w:iCs w:val="false"/>
          <w:sz w:val="22"/>
          <w:szCs w:val="22"/>
        </w:rPr>
        <w:t xml:space="preserve"> </w:t>
      </w:r>
      <w:r>
        <w:rPr>
          <w:rFonts w:ascii="Arial" w:cs="Arial" w:eastAsia="Arial" w:hAnsi="Arial"/>
          <w:b w:val="false"/>
          <w:bCs w:val="false"/>
          <w:i/>
          <w:iCs/>
          <w:sz w:val="22"/>
          <w:szCs w:val="22"/>
        </w:rPr>
        <w:t xml:space="preserve">The Generational Nested Structure Law's idol-ward face is the architectural fragmentation that results when the nesting is compromised at any scale — the dissolved household, the fragmented community, the cohort severed from its tradition, the tradition severed from the eschatological people of God to whom it ultimately points. The fragmentation operates by the structural decoupling of the scales that the nesting holds together. Hosea's "my people are destroyed for lack of knowledge" (Hos. 4:6) and the broader prophetic articulation of the social-and-covenantal fragmentation hold the canonical OT articulations. Modernity's structural atomization is the contemporary operational expression of the same dynamic. The fragmentation's idol-ward character lies in the structural enthronement of the unattached individual as the operational unit of formation — the implicit claim that the individual can be formed apart from the nesting. The recovery of the nesting's positive operation requires the deliberate restoration of the architectural envelope at each compromised scale, with the catalog's other Period 4 laws operating the scale-specific corrections within the architectural framework the present law names.</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5 — Major New Sub-Section: What the Completed Period 4 Row Reveals</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Insert after the "Community-Relational Substrate at P3/GV" sub-section added at v5_6_0_8, within the "What the Shape Reveals" section.</w:t>
      </w:r>
    </w:p>
    <w:p>
      <w:pPr>
        <w:spacing w:after="160" w:line="300"/>
      </w:pPr>
      <w:r>
        <w:rPr>
          <w:rFonts w:ascii="Arial" w:cs="Arial" w:eastAsia="Arial" w:hAnsi="Arial"/>
          <w:b/>
          <w:bCs/>
          <w:i w:val="false"/>
          <w:iCs w:val="false"/>
          <w:sz w:val="22"/>
          <w:szCs w:val="22"/>
        </w:rPr>
        <w:t xml:space="preserve">New sub-section in full:</w:t>
      </w:r>
    </w:p>
    <w:p>
      <w:pPr>
        <w:pStyle w:val="Heading3"/>
        <w:spacing w:after="160" w:before="240"/>
      </w:pPr>
      <w:r>
        <w:rPr>
          <w:rFonts w:ascii="Arial" w:cs="Arial" w:eastAsia="Arial" w:hAnsi="Arial"/>
          <w:b/>
          <w:bCs/>
          <w:sz w:val="26"/>
          <w:szCs w:val="26"/>
        </w:rPr>
        <w:t xml:space="preserve">What the Completed Period 4 Row Reveals</w:t>
      </w:r>
    </w:p>
    <w:p>
      <w:pPr>
        <w:spacing w:after="160" w:line="300"/>
      </w:pPr>
      <w:r>
        <w:rPr>
          <w:rFonts w:ascii="Arial" w:cs="Arial" w:eastAsia="Arial" w:hAnsi="Arial"/>
          <w:b w:val="false"/>
          <w:bCs w:val="false"/>
          <w:i w:val="false"/>
          <w:iCs w:val="false"/>
          <w:sz w:val="22"/>
          <w:szCs w:val="22"/>
        </w:rPr>
        <w:t xml:space="preserve">The v5_6_0_10 admission of FL.XXVIII Generational Nested Structure Law completes the Period 4 row at six Foundational Laws across the six Groups: FL.XIX Spirit Anointing Transmission at GI (Spirit), FL.XVII Substitution-Cascade and FL.XXI Household Formation at GII (Heart, paired constitutive bidirectional), the empty GIII (Soul) cell, FL.XXVI Doctrinal Calcification at GIV (Mind &amp; Will), FL.XXVII Thick Practice Transmission at GV (Body &amp; Action), and FL.XXVIII Generational Nested Structure at GVI (Structural Frame). The structural completion is the catalog's first fully-developed Period row in the recent expansion arc, and the row's structural pattern warrants explicit articulation because the completion teaches the catalog observations that the earlier partial-row work could not surface.</w:t>
      </w:r>
    </w:p>
    <w:p>
      <w:pPr>
        <w:spacing w:after="160" w:line="300"/>
      </w:pPr>
      <w:r>
        <w:rPr>
          <w:rFonts w:ascii="Arial" w:cs="Arial" w:eastAsia="Arial" w:hAnsi="Arial"/>
          <w:b/>
          <w:bCs/>
          <w:i w:val="false"/>
          <w:iCs w:val="false"/>
          <w:sz w:val="22"/>
          <w:szCs w:val="22"/>
        </w:rPr>
        <w:t xml:space="preserve">Observation 1: The generational scale's asymmetric-default-trajectory feature.</w:t>
      </w:r>
      <w:r>
        <w:rPr>
          <w:rFonts w:ascii="Arial" w:cs="Arial" w:eastAsia="Arial" w:hAnsi="Arial"/>
          <w:b w:val="false"/>
          <w:bCs w:val="false"/>
          <w:i w:val="false"/>
          <w:iCs w:val="false"/>
          <w:sz w:val="22"/>
          <w:szCs w:val="22"/>
        </w:rPr>
        <w:t xml:space="preserve"> The Period 4 row holds an unusual structural feature: the negative direction operates by default while the positive direction requires deliberate work. FL.XVII Substitution-Cascade Law operates by default — idolatry in the heart of one generation transmits to the next without deliberate work, through the implicit-learning channel. FL.XXVI Doctrinal Calcification Law operates by default — doctrinal traditions calcify across generations without sustained disciplines, by the structural mechanism the law names. The Thick Practice Transmission Law's idol-ward face (the form-without-power dynamic at 2 Tim. 3:5) operates by default — the practice's structural persistence outlasts the substance's operational presence when the disciplines are not sustained. The Generational Nested Structure Law's idol-ward face (the architectural fragmentation) operates by default in the contemporary cultural-historical situation that has dissolved the nesting at multiple scales. In contrast, FL.XXI Household Formation Law requires deliberate teaching and household formation; FL.XIX Spirit Anointing Transmission requires deliberate impartation and proximity-based formation; the positive operation of FL.XXVII Thick Practice Transmission requires sustained disciplines and substance present in the practitioners; the positive operation of FL.XXVIII requires deliberate restoration of the architectural envelope at each compromised scale. The pattern is structural: the negative direction is what happens when nothing is done; the positive direction requires deliberate work. The asymmetric-default-trajectory feature is what makes the generational scale operationally fragile and what makes the deliberate disciplines pastoral-formative central to the row's positive operation.</w:t>
      </w:r>
    </w:p>
    <w:p>
      <w:pPr>
        <w:spacing w:after="160" w:line="300"/>
      </w:pPr>
      <w:r>
        <w:rPr>
          <w:rFonts w:ascii="Arial" w:cs="Arial" w:eastAsia="Arial" w:hAnsi="Arial"/>
          <w:b/>
          <w:bCs/>
          <w:i w:val="false"/>
          <w:iCs w:val="false"/>
          <w:sz w:val="22"/>
          <w:szCs w:val="22"/>
        </w:rPr>
        <w:t xml:space="preserve">Observation 2: The five distinct transmission mechanisms and their structural relationships.</w:t>
      </w:r>
      <w:r>
        <w:rPr>
          <w:rFonts w:ascii="Arial" w:cs="Arial" w:eastAsia="Arial" w:hAnsi="Arial"/>
          <w:b w:val="false"/>
          <w:bCs w:val="false"/>
          <w:i w:val="false"/>
          <w:iCs w:val="false"/>
          <w:sz w:val="22"/>
          <w:szCs w:val="22"/>
        </w:rPr>
        <w:t xml:space="preserve"> The row holds five distinct transmission mechanisms: deliberate teaching (FL.XXI), implicit-learning channel (FL.XVII), Spirit-anointing impartation (FL.XIX), embedded practice (FL.XXVII), and doctrinal tradition (FL.XXVI). The mechanisms are distinct in their operational form but they are not independent — they are interrelated mechanisms operating within the same generational-scale substrate, with mutual support and mutual constraint patterns the row's articulation makes visible. Deliberate teaching (FL.XXI) operates within the architectural envelope (FL.XXVIII) and through the embedded practices (FL.XXVII) that hold the substance the teaching articulates; the teaching alone without the practices is operationally thin, and the practices alone without the teaching tend toward the form-without-power dynamic. The implicit-learning channel (FL.XVII) operates within the same architectural envelope and is structured by the household's deliberate teaching and embedded practices; the implicit learning conducts what the deliberate teaching and practices implicitly hold, with the negative-by-default trajectory operating when the deliberate teaching and practices conduct something other than the intended substance. The Spirit-anointing impartation (FL.XIX) operates within the proximate-relational substrate that the architectural envelope holds; the impartation requires both the transmitting party's deliberate intent and the receiving party's positioned readiness, with the positioning enabled by the architectural integrity. The doctrinal tradition (FL.XXVI) operates as the cognitive-and-volitional articulation of the substance the other mechanisms transmit; the tradition holds the substance in propositional form that the other mechanisms hold in embodied, relational, and architectural forms. The five mechanisms together constitute a coherent operational treatment of generational-scale transmission, with the architectural envelope (FL.XXVIII) holding the integration.</w:t>
      </w:r>
    </w:p>
    <w:p>
      <w:pPr>
        <w:spacing w:after="160" w:line="300"/>
      </w:pPr>
      <w:r>
        <w:rPr>
          <w:rFonts w:ascii="Arial" w:cs="Arial" w:eastAsia="Arial" w:hAnsi="Arial"/>
          <w:b/>
          <w:bCs/>
          <w:i w:val="false"/>
          <w:iCs w:val="false"/>
          <w:sz w:val="22"/>
          <w:szCs w:val="22"/>
        </w:rPr>
        <w:t xml:space="preserve">Observation 3: The architectural envelope and the row's coherence.</w:t>
      </w:r>
      <w:r>
        <w:rPr>
          <w:rFonts w:ascii="Arial" w:cs="Arial" w:eastAsia="Arial" w:hAnsi="Arial"/>
          <w:b w:val="false"/>
          <w:bCs w:val="false"/>
          <w:i w:val="false"/>
          <w:iCs w:val="false"/>
          <w:sz w:val="22"/>
          <w:szCs w:val="22"/>
        </w:rPr>
        <w:t xml:space="preserve"> FL.XXVIII Generational Nested Structure Law is what makes the row a coherent treatment rather than a collection of five distinct mechanisms. The architectural envelope is what holds the five mechanisms together in the same structural treatment; the envelope's intactness is the operational condition for the mechanisms' operation; the mechanisms' interrelationships operate through the architectural relationships the envelope defines. The Period 4 row is the catalog's first row in which the architectural-frame law (Group VI) holds the structural-coherence function explicitly; the other Period rows hold their architectural-frame entries (Four Connects at P2/GVI; the anomalous V2.Exp10 at P3/GVI) but those entries do not function as the row's coherent-treatment-holder in the way FL.XXVIII does for Period 4. The structural lesson is that architectural-frame laws (Group VI) at the fully-developed scales operate as the row's coherent-treatment-holders, with the other entries' interrelationships defined within the architectural frame the GVI entry articulates. The lesson is operationally important for the v5_6_0_11 and subsequent revisions because it suggests that the architectural-frame entries at the middle scales (P2/GVI, P3/GVI's anomalous Skill Development cell) warrant continued attention as the rows at those scales are developed.</w:t>
      </w:r>
    </w:p>
    <w:p>
      <w:pPr>
        <w:spacing w:after="160" w:line="300"/>
      </w:pPr>
      <w:r>
        <w:rPr>
          <w:rFonts w:ascii="Arial" w:cs="Arial" w:eastAsia="Arial" w:hAnsi="Arial"/>
          <w:b/>
          <w:bCs/>
          <w:i w:val="false"/>
          <w:iCs w:val="false"/>
          <w:sz w:val="22"/>
          <w:szCs w:val="22"/>
        </w:rPr>
        <w:t xml:space="preserve">Observation 4: The GIII Soul cell question.</w:t>
      </w:r>
      <w:r>
        <w:rPr>
          <w:rFonts w:ascii="Arial" w:cs="Arial" w:eastAsia="Arial" w:hAnsi="Arial"/>
          <w:b w:val="false"/>
          <w:bCs w:val="false"/>
          <w:i w:val="false"/>
          <w:iCs w:val="false"/>
          <w:sz w:val="22"/>
          <w:szCs w:val="22"/>
        </w:rPr>
        <w:t xml:space="preserve"> The Period 4 row's GIII (Soul) cell is empty. The empty cell warrants articulation because the row is otherwise structurally complete across the six Groups. Two readings are possible: (a) the empty cell is a structural feature of the generational scale — the integrative-internal dimension (Soul) does not have a distinct generational-scale articulation because the integration happens at lower scales (individual at P1/GIII, community at P3/GIII Container Law) and is then transmitted by the mechanisms the row otherwise names rather than by a distinct generational-scale Soul-integration mechanism; (b) the empty cell is a genuine under-population that subsequent revisions should address with a candidate Foundational Law at P4/GIII. The working judgment at v5_6_0_10 is reading (a): the empty cell is a structural feature of the generational scale, not a gap to be filled. The reasoning: the Soul-integration dimension operates at the participant's interior scale and at the community's relational scale (V2.Exp8 Container Law at P3/GIII holds the community-scale Soul-integration), and the generational-scale transmission of Soul-integration operates through the mechanisms the row otherwise names (the integrated soul-state of the parent transmits to the child through the household-formation, the embedded practices, and the implicit-learning channel; the integrated soul-state of the community transmits across generations through the doctrinal tradition and the architectural envelope). The generational scale does not require a distinct Soul-integration mechanism because the lower-scale Soul-integration is operationally transmitted by the row's other mechanisms; the empty cell reflects the structural reality that the Soul-integration dimension does not have a distinct generational-scale operational identity. The reading is provisional and subject to revision if subsequent work surfaces a candidate Foundational Law at P4/GIII; the v5_6_0_11 expansion pass is anticipated to surface candidates at P3/GIII (community-scale soul-integration) rather than P4/GIII, with the P3/GIII work potentially providing additional evidence for or against the reading at the present revision.</w:t>
      </w:r>
    </w:p>
    <w:p>
      <w:pPr>
        <w:spacing w:after="160" w:line="300"/>
      </w:pPr>
      <w:r>
        <w:rPr>
          <w:rFonts w:ascii="Arial" w:cs="Arial" w:eastAsia="Arial" w:hAnsi="Arial"/>
          <w:b/>
          <w:bCs/>
          <w:i w:val="false"/>
          <w:iCs w:val="false"/>
          <w:sz w:val="22"/>
          <w:szCs w:val="22"/>
        </w:rPr>
        <w:t xml:space="preserve">Observation 5: The Period 4 / Period 3 relationship.</w:t>
      </w:r>
      <w:r>
        <w:rPr>
          <w:rFonts w:ascii="Arial" w:cs="Arial" w:eastAsia="Arial" w:hAnsi="Arial"/>
          <w:b w:val="false"/>
          <w:bCs w:val="false"/>
          <w:i w:val="false"/>
          <w:iCs w:val="false"/>
          <w:sz w:val="22"/>
          <w:szCs w:val="22"/>
        </w:rPr>
        <w:t xml:space="preserve"> The Period 4 row's structural completion has implications for the Period 3 row's continued development that the v5_6_0_11 expansion pass should hold in view. The five Period 4 transmission mechanisms each operate within community-scale substrates that Period 3 names — the household within the gathered community (FL.XX); the embedded practices within the corporate worship and community sacramental life (FL.XXVII within the territory FL.XX names at P3/GI); the doctrinal tradition within the community's discernment-and-reception apparatus (FL.XXVI within the territory FL.XX names); the implicit-learning channel within the community's relational substrate (FL.XVII within the territory FL.XVIII / FL.XXIV / FL.XXV name at P3/GV). The Period 4 mechanisms are operationally dependent on the Period 3 community-scale substrates being intact; a fragmented community substrate impairs the Period 4 mechanisms in the same way a fragmented household substrate impairs the household-formation mechanism, and a fragmented generational architecture impairs the community substrates that the generations participate in. The Period 4 / Period 3 relationship is bidirectional — Period 4 requires Period 3 substrates to be intact, and Period 3 substrates require Period 4 architectural integrity to be sustained across generations — and the catalog's articulation of the relationship is part of the structural work the v5_6_0_11 expansion pass will engage as the Period 3 row's structural completion is pursued.</w:t>
      </w:r>
    </w:p>
    <w:p>
      <w:pPr>
        <w:spacing w:after="160" w:line="300"/>
      </w:pPr>
      <w:r>
        <w:rPr>
          <w:rFonts w:ascii="Arial" w:cs="Arial" w:eastAsia="Arial" w:hAnsi="Arial"/>
          <w:b w:val="false"/>
          <w:bCs w:val="false"/>
          <w:i w:val="false"/>
          <w:iCs w:val="false"/>
          <w:sz w:val="22"/>
          <w:szCs w:val="22"/>
        </w:rPr>
        <w:t xml:space="preserve">The five observations together articulate what the completed Period 4 row teaches the catalog. The row is the catalog's most operationally-developed treatment of the generational scale, and its structural completion marks a milestone in the catalog's articulation work. The architecture established at v5_6_0_5 (two structural axes with Mirror discipline at the entry level) holds the row's structural pattern without modification, confirming the architecture's stability under the row's full development. Subsequent revisions are anticipated to work toward comparable structural completion of the Period 3 row (community scale) and the Period 5 row (cosmic scale) over the coming revision arcs.</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6 — Group V Placement Revisit Affirmation</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Insert after the new "What the Completed Period 4 Row Reveals" sub-section, as a brief separate sub-section.</w:t>
      </w:r>
    </w:p>
    <w:p>
      <w:pPr>
        <w:spacing w:after="160" w:line="300"/>
      </w:pPr>
      <w:r>
        <w:rPr>
          <w:rFonts w:ascii="Arial" w:cs="Arial" w:eastAsia="Arial" w:hAnsi="Arial"/>
          <w:b/>
          <w:bCs/>
          <w:i w:val="false"/>
          <w:iCs w:val="false"/>
          <w:sz w:val="22"/>
          <w:szCs w:val="22"/>
        </w:rPr>
        <w:t xml:space="preserve">New sub-section in full:</w:t>
      </w:r>
    </w:p>
    <w:p>
      <w:pPr>
        <w:pStyle w:val="Heading3"/>
        <w:spacing w:after="160" w:before="240"/>
      </w:pPr>
      <w:r>
        <w:rPr>
          <w:rFonts w:ascii="Arial" w:cs="Arial" w:eastAsia="Arial" w:hAnsi="Arial"/>
          <w:b/>
          <w:bCs/>
          <w:sz w:val="26"/>
          <w:szCs w:val="26"/>
        </w:rPr>
        <w:t xml:space="preserve">Group V Placement Revisit at v5_6_0_10</w:t>
      </w:r>
    </w:p>
    <w:p>
      <w:pPr>
        <w:spacing w:after="160" w:line="300"/>
      </w:pPr>
      <w:r>
        <w:rPr>
          <w:rFonts w:ascii="Arial" w:cs="Arial" w:eastAsia="Arial" w:hAnsi="Arial"/>
          <w:b w:val="false"/>
          <w:bCs w:val="false"/>
          <w:i w:val="false"/>
          <w:iCs w:val="false"/>
          <w:sz w:val="22"/>
          <w:szCs w:val="22"/>
        </w:rPr>
        <w:t xml:space="preserve">The Group V placement question raised at v5_6_0_8 Q2 and held through v5_6_0_9 per the v5_6_0_8 working judgment is revisited at v5_6_0_10 with the cumulative evidence available across the recent revisions. The catalog now holds Group V entries at every Period from P0 through P4: P0/GV (FL.I Sowing-and-Reaping, FL.VI Hear-and-Obey, FL.XVI Bondage); P1/GV (FL.II Confession-Restoration, FL.IX Generosity-Provision); P2/GV (FL.V Reciprocal Forgiveness, FL.XII Honor-Authority Flourishing); P3/GV (FL.XVIII Bitter-Root Community, FL.XXIV Confession-in-Community, FL.XXV Restoration-of-the-Erring); P4/GV (FL.XXVII Thick Practice Transmission). The cumulative evidence is sufficient to evaluate the Group V designation's operational consistency.</w:t>
      </w:r>
    </w:p>
    <w:p>
      <w:pPr>
        <w:spacing w:after="160" w:line="300"/>
      </w:pPr>
      <w:r>
        <w:rPr>
          <w:rFonts w:ascii="Arial" w:cs="Arial" w:eastAsia="Arial" w:hAnsi="Arial"/>
          <w:b w:val="false"/>
          <w:bCs w:val="false"/>
          <w:i w:val="false"/>
          <w:iCs w:val="false"/>
          <w:sz w:val="22"/>
          <w:szCs w:val="22"/>
        </w:rPr>
        <w:t xml:space="preserve">The review finds the Group V designation operationally consistent across the scales. The operational mechanism of every Group V entry is embodied action — the sowing, the hearing-and-doing, the sin-action-into-bondage, the speaking-of-confession, the generous giving, the embodied forgiving, the embodied honor, the offense-and-reconciliation pathway, the community-confession in the presence of witnesses, the active pursuit of the wanderer, the embedded practice across generations. The Group V designation captures the embodied-action dimension in every case. No alternative placement (Group III Soul or Group VI Structural Frame) provides a better operational match for any of the entries. The placement review is closed in the affirmative; no adjustments are warranted, and the Group V designation can be treated as a settled structural feature of the catalog from v5_6_0_10 forward.</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7 — Six Priority Open Unknowns section</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The Six Priority Open Unknowns section.</w:t>
      </w:r>
    </w:p>
    <w:p>
      <w:pPr>
        <w:spacing w:after="160" w:line="300"/>
      </w:pPr>
      <w:r>
        <w:rPr>
          <w:rFonts w:ascii="Arial" w:cs="Arial" w:eastAsia="Arial" w:hAnsi="Arial"/>
          <w:b/>
          <w:bCs/>
          <w:i w:val="false"/>
          <w:iCs w:val="false"/>
          <w:sz w:val="22"/>
          <w:szCs w:val="22"/>
        </w:rPr>
        <w:t xml:space="preserve">Edit:</w:t>
      </w:r>
      <w:r>
        <w:rPr>
          <w:rFonts w:ascii="Arial" w:cs="Arial" w:eastAsia="Arial" w:hAnsi="Arial"/>
          <w:b w:val="false"/>
          <w:bCs w:val="false"/>
          <w:i w:val="false"/>
          <w:iCs w:val="false"/>
          <w:sz w:val="22"/>
          <w:szCs w:val="22"/>
        </w:rPr>
        <w:t xml:space="preserve"> Replace the section's introductory paragraph to reflect the zero-Open-Unknowns state.</w:t>
      </w:r>
    </w:p>
    <w:p>
      <w:pPr>
        <w:spacing w:after="160" w:line="300"/>
      </w:pPr>
      <w:r>
        <w:rPr>
          <w:rFonts w:ascii="Arial" w:cs="Arial" w:eastAsia="Arial" w:hAnsi="Arial"/>
          <w:b/>
          <w:bCs/>
          <w:i w:val="false"/>
          <w:iCs w:val="false"/>
          <w:sz w:val="22"/>
          <w:szCs w:val="22"/>
        </w:rPr>
        <w:t xml:space="preserve">Replacement passage:</w:t>
      </w:r>
    </w:p>
    <w:p>
      <w:pPr>
        <w:spacing w:after="160" w:line="300"/>
      </w:pPr>
      <w:r>
        <w:rPr>
          <w:rFonts w:ascii="Arial" w:cs="Arial" w:eastAsia="Arial" w:hAnsi="Arial"/>
          <w:b w:val="false"/>
          <w:bCs w:val="false"/>
          <w:i w:val="false"/>
          <w:iCs w:val="false"/>
          <w:sz w:val="22"/>
          <w:szCs w:val="22"/>
        </w:rPr>
        <w:t xml:space="preserve">The catalog at v5_6_0_10 holds zero [ OPEN UNKNOWN ] cells. The three Period 4 Open Unknowns named at v5_6_0_5 have all been closed: FL.XXVI Doctrinal Calcification Law at v5_6_0_8 (P4/GIV), FL.XXVII Thick Practice Transmission Law at v5_6_0_9 (P4/GV), and FL.XXVIII Generational Nested Structure Law at v5_6_0_10 (P4/GVI). The Period 4 row is structurally complete across the six Groups (with the GIII Soul cell empty by structural design per the observation articulated in the "What the Completed Period 4 Row Reveals" sub-section above). No structurally-named gaps remain in the current Foundational tier.</w:t>
      </w:r>
    </w:p>
    <w:p>
      <w:pPr>
        <w:spacing w:after="160" w:line="300"/>
      </w:pPr>
      <w:r>
        <w:rPr>
          <w:rFonts w:ascii="Arial" w:cs="Arial" w:eastAsia="Arial" w:hAnsi="Arial"/>
          <w:b w:val="false"/>
          <w:bCs w:val="false"/>
          <w:i w:val="false"/>
          <w:iCs w:val="false"/>
          <w:sz w:val="22"/>
          <w:szCs w:val="22"/>
        </w:rPr>
        <w:t xml:space="preserve">The catalog continues to hold under-population territories the v5_6_0_6 expansion pass identified as future work — Period 3 / Groups III–IV (community-scale soul-integration and community-scale cognitive-dynamics); Group VI architectural-framework at middle scales (P2/GVI dyadic pair-bond architecture; P3/GVI community polity architecture beyond the anomalous V2.Exp10); Period 5 sparseness (cosmic-eschatological territory beyond the existing entries). The territories are not Open Unknowns in the catalog's technical sense (named gaps with placeholder cells) but represent the catalog's identification of under-developed regions for future expansion. The v5_6_0_11 revision is anticipated to address Period 3 / Groups III–IV through a multi-candidate expansion pass comparable in scope to v5_6_0_6.</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Edit 8 — Closing Note update</w:t>
      </w:r>
    </w:p>
    <w:p>
      <w:pPr>
        <w:spacing w:after="160" w:line="300"/>
      </w:pPr>
      <w:r>
        <w:rPr>
          <w:rFonts w:ascii="Arial" w:cs="Arial" w:eastAsia="Arial" w:hAnsi="Arial"/>
          <w:b/>
          <w:bCs/>
          <w:i w:val="false"/>
          <w:iCs w:val="false"/>
          <w:sz w:val="22"/>
          <w:szCs w:val="22"/>
        </w:rPr>
        <w:t xml:space="preserve">Anchor:</w:t>
      </w:r>
      <w:r>
        <w:rPr>
          <w:rFonts w:ascii="Arial" w:cs="Arial" w:eastAsia="Arial" w:hAnsi="Arial"/>
          <w:b w:val="false"/>
          <w:bCs w:val="false"/>
          <w:i w:val="false"/>
          <w:iCs w:val="false"/>
          <w:sz w:val="22"/>
          <w:szCs w:val="22"/>
        </w:rPr>
        <w:t xml:space="preserve"> The "Closing Note on v5_6_0_9" section header.</w:t>
      </w:r>
    </w:p>
    <w:p>
      <w:pPr>
        <w:spacing w:after="160" w:line="300"/>
      </w:pPr>
      <w:r>
        <w:rPr>
          <w:rFonts w:ascii="Arial" w:cs="Arial" w:eastAsia="Arial" w:hAnsi="Arial"/>
          <w:b/>
          <w:bCs/>
          <w:i w:val="false"/>
          <w:iCs w:val="false"/>
          <w:sz w:val="22"/>
          <w:szCs w:val="22"/>
        </w:rPr>
        <w:t xml:space="preserve">Edit:</w:t>
      </w:r>
      <w:r>
        <w:rPr>
          <w:rFonts w:ascii="Arial" w:cs="Arial" w:eastAsia="Arial" w:hAnsi="Arial"/>
          <w:b w:val="false"/>
          <w:bCs w:val="false"/>
          <w:i w:val="false"/>
          <w:iCs w:val="false"/>
          <w:sz w:val="22"/>
          <w:szCs w:val="22"/>
        </w:rPr>
        <w:t xml:space="preserve"> Update to "Closing Note on v5_6_0_10" and revise contents.</w:t>
      </w:r>
    </w:p>
    <w:p>
      <w:pPr>
        <w:spacing w:after="160" w:line="300"/>
      </w:pPr>
      <w:r>
        <w:rPr>
          <w:rFonts w:ascii="Arial" w:cs="Arial" w:eastAsia="Arial" w:hAnsi="Arial"/>
          <w:b/>
          <w:bCs/>
          <w:i w:val="false"/>
          <w:iCs w:val="false"/>
          <w:sz w:val="22"/>
          <w:szCs w:val="22"/>
        </w:rPr>
        <w:t xml:space="preserve">Replacement section in full:</w:t>
      </w:r>
    </w:p>
    <w:p>
      <w:pPr>
        <w:pStyle w:val="Heading3"/>
        <w:spacing w:after="160" w:before="240"/>
      </w:pPr>
      <w:r>
        <w:rPr>
          <w:rFonts w:ascii="Arial" w:cs="Arial" w:eastAsia="Arial" w:hAnsi="Arial"/>
          <w:b/>
          <w:bCs/>
          <w:sz w:val="26"/>
          <w:szCs w:val="26"/>
        </w:rPr>
        <w:t xml:space="preserve">Closing Note on v5_6_0_10</w:t>
      </w:r>
    </w:p>
    <w:p>
      <w:pPr>
        <w:spacing w:after="160" w:line="300"/>
      </w:pPr>
      <w:r>
        <w:rPr>
          <w:rFonts w:ascii="Arial" w:cs="Arial" w:eastAsia="Arial" w:hAnsi="Arial"/>
          <w:b w:val="false"/>
          <w:bCs w:val="false"/>
          <w:i w:val="false"/>
          <w:iCs w:val="false"/>
          <w:sz w:val="22"/>
          <w:szCs w:val="22"/>
        </w:rPr>
        <w:t xml:space="preserve">The present revision closes the Period 4 expansion arc that began at v5_6_0_5 by adding FL.XXVIII Generational Nested Structure Law at P4/GVI. All three Period 4 Open Unknowns named at v5_6_0_5 have now been closed (FL.XXVI at v5_6_0_8, FL.XXVII at v5_6_0_9, FL.XXVIII at v5_6_0_10), and the Period 4 row is structurally complete across the six Groups with the GIII Soul cell empty by structural design. The Vol 1 overview chapter is updated to v5_6_0_24 with the title moving from "Twenty-Seven" to "Twenty-Eight." The catalog at v5_6_0_10 holds 44 analyzed entries, 28 Foundational Laws, 9 Speculative ◆ entries, zero Open Unknowns, 1 anomaly, and 6 Vol 3 forward-references.</w:t>
      </w:r>
    </w:p>
    <w:p>
      <w:pPr>
        <w:spacing w:after="160" w:line="300"/>
      </w:pPr>
      <w:r>
        <w:rPr>
          <w:rFonts w:ascii="Arial" w:cs="Arial" w:eastAsia="Arial" w:hAnsi="Arial"/>
          <w:b w:val="false"/>
          <w:bCs w:val="false"/>
          <w:i w:val="false"/>
          <w:iCs w:val="false"/>
          <w:sz w:val="22"/>
          <w:szCs w:val="22"/>
        </w:rPr>
        <w:t xml:space="preserve">The Period 4 row's structural completion is articulated in the new "What the Completed Period 4 Row Reveals" sub-section, which holds the five observations the row's full development surfaces: (1) the asymmetric-default-trajectory feature; (2) the five distinct transmission mechanisms and their structural relationships; (3) the architectural envelope's role in holding the row's coherence; (4) the GIII Soul cell question with its working judgment that the empty cell is a structural feature rather than an under-population; (5) the Period 4 / Period 3 bidirectional relationship. The sub-section is the catalog's most substantial structural-pattern articulation to date and parallels the v5_6_0_8 community-relational substrate sub-section in its function of making explicit what the row's structural completion teaches.</w:t>
      </w:r>
    </w:p>
    <w:p>
      <w:pPr>
        <w:spacing w:after="160" w:line="300"/>
      </w:pPr>
      <w:r>
        <w:rPr>
          <w:rFonts w:ascii="Arial" w:cs="Arial" w:eastAsia="Arial" w:hAnsi="Arial"/>
          <w:b w:val="false"/>
          <w:bCs w:val="false"/>
          <w:i w:val="false"/>
          <w:iCs w:val="false"/>
          <w:sz w:val="22"/>
          <w:szCs w:val="22"/>
        </w:rPr>
        <w:t xml:space="preserve">The Group V placement question raised at v5_6_0_8 Q2 and held through v5_6_0_9 has been revisited at v5_6_0_10 with the cumulative evidence available across the recent revisions. The placement review finds the Group V designation operationally consistent across the scales; no adjustments are warranted. The Group V designation can be treated as a settled structural feature of the catalog from v5_6_0_10 forward.</w:t>
      </w:r>
    </w:p>
    <w:p>
      <w:pPr>
        <w:spacing w:after="160" w:line="300"/>
      </w:pPr>
      <w:r>
        <w:rPr>
          <w:rFonts w:ascii="Arial" w:cs="Arial" w:eastAsia="Arial" w:hAnsi="Arial"/>
          <w:b w:val="false"/>
          <w:bCs w:val="false"/>
          <w:i w:val="false"/>
          <w:iCs w:val="false"/>
          <w:sz w:val="22"/>
          <w:szCs w:val="22"/>
        </w:rPr>
        <w:t xml:space="preserve">The next revision (v5_6_0_11) is anticipated to be a multi-candidate expansion pass at Period 3 / Groups III–IV comparable in scope to v5_6_0_6 — surfacing 8–12 candidates and admitting 3–4 finalists at the community-scale soul-integration (Group III) and community-scale cognitive-dynamics (Group IV) territories. The expansion pass would address the under-population identified at the v5_6_0_6 expansion pass's key question Q5 and would pursue Period 3 row's structural completion in parallel to what v5_6_0_10 has accomplished for Period 4. The v5_6_0_11 deliverable is anticipated to be substantial (60–70 pages comparable to v5_6_0_6's 68-page deliverable) and to mark the transition of the catalog's expansion arc from Period 4 work to the broader middle-scales territory the v5_6_0_6 expansion pass identified.</w:t>
      </w:r>
    </w:p>
    <w:p>
      <w:pPr>
        <w:spacing w:after="160" w:line="300"/>
      </w:pPr>
      <w:r>
        <w:rPr>
          <w:rFonts w:ascii="Arial" w:cs="Arial" w:eastAsia="Arial" w:hAnsi="Arial"/>
          <w:b w:val="false"/>
          <w:bCs w:val="false"/>
          <w:i w:val="false"/>
          <w:iCs w:val="false"/>
          <w:sz w:val="22"/>
          <w:szCs w:val="22"/>
        </w:rPr>
        <w:t xml:space="preserve">Subsequent revisions (v5_6_0_12 and following) are anticipated to address the Group VI architectural-framework at middle scales and the Period 5 sparseness territories, with the catalog's expansion arc continuing in the deliberate, conservative pattern the corpus has practiced from the beginning. The architecture established at v5_6_0_5 (two structural axes with Mirror discipline at the entry level) remains stable under v5_6_0_10 and is expected to remain stable through the anticipated subsequent expansions. The expansion arc that has produced fifteen new Foundational Laws across six revisions (v5_6_0_5 through v5_6_0_10) — bringing the Foundational tier from thirteen at v5_6_0_4 to twenty-eight at the present revision — has demonstrated the architecture's capacity to accommodate substantial expansion without structural modification, with the recent Band 3 admission (FL.XXIII Sabbath Rest), the constitutive bidirectional paired-cell construction (FL.XVII / FL.XXI at P4/GII), the community-relational substrate triplet (FL.XVIII / FL.XXIV / FL.XXV at P3/GV), the inverted-confidence parent-child relationship (FL.XXII / Suffering-as-Formation Loop across P1/GIII and P5/GIII), and the architectural-frame coherence-holder pattern (FL.XXVIII at P4/GVI) all operating within the architecture without requiring its revision.</w:t>
      </w:r>
    </w:p>
    <w:p>
      <w:r>
        <w:br w:type="page"/>
      </w:r>
    </w:p>
    <w:p>
      <w:pPr>
        <w:spacing w:after="240" w:before="1440"/>
        <w:jc w:val="center"/>
      </w:pPr>
      <w:r>
        <w:rPr>
          <w:rFonts w:ascii="Arial" w:cs="Arial" w:eastAsia="Arial" w:hAnsi="Arial"/>
          <w:b/>
          <w:bCs/>
          <w:sz w:val="40"/>
          <w:szCs w:val="40"/>
        </w:rPr>
        <w:t xml:space="preserve">Section D</w:t>
      </w:r>
    </w:p>
    <w:p>
      <w:pPr>
        <w:spacing w:after="720"/>
        <w:jc w:val="center"/>
      </w:pPr>
      <w:r>
        <w:rPr>
          <w:rFonts w:ascii="Arial" w:cs="Arial" w:eastAsia="Arial" w:hAnsi="Arial"/>
          <w:i/>
          <w:iCs/>
          <w:sz w:val="26"/>
          <w:szCs w:val="26"/>
        </w:rPr>
        <w:t xml:space="preserve">v5_6_0_11 Preview — Multi-Candidate Expansion Pass</w:t>
      </w:r>
    </w:p>
    <w:p>
      <w:pPr>
        <w:pBdr>
          <w:bottom w:val="single" w:color="333333" w:sz="12" w:space="1"/>
        </w:pBdr>
        <w:spacing w:after="480"/>
      </w:pPr>
      <w:r>
        <w:rPr>
          <w:rFonts w:ascii="Arial" w:cs="Arial" w:eastAsia="Arial" w:hAnsi="Arial"/>
          <w:sz w:val="22"/>
          <w:szCs w:val="22"/>
        </w:rPr>
        <w:t xml:space="preserve"/>
      </w:r>
    </w:p>
    <w:p>
      <w:pPr>
        <w:pStyle w:val="Heading1"/>
        <w:spacing w:after="240" w:before="360"/>
      </w:pPr>
      <w:r>
        <w:rPr>
          <w:rFonts w:ascii="Arial" w:cs="Arial" w:eastAsia="Arial" w:hAnsi="Arial"/>
          <w:b/>
          <w:bCs/>
          <w:sz w:val="36"/>
          <w:szCs w:val="36"/>
        </w:rPr>
        <w:t xml:space="preserve">Section D — v5_6_0_11 Preview</w:t>
      </w:r>
    </w:p>
    <w:p>
      <w:pPr>
        <w:spacing w:after="160" w:line="300"/>
      </w:pPr>
      <w:r>
        <w:rPr>
          <w:rFonts w:ascii="Arial" w:cs="Arial" w:eastAsia="Arial" w:hAnsi="Arial"/>
          <w:b w:val="false"/>
          <w:bCs w:val="false"/>
          <w:i w:val="false"/>
          <w:iCs w:val="false"/>
          <w:sz w:val="22"/>
          <w:szCs w:val="22"/>
        </w:rPr>
        <w:t xml:space="preserve">The v5_6_0_11 revision is anticipated to be a multi-candidate expansion pass at Period 3 / Groups III–IV comparable in scope to v5_6_0_6 — surfacing 8–12 candidates and admitting 3–4 finalists at the community-scale soul-integration (Group III) and community-scale cognitive-dynamics (Group IV) territories. The expansion pass would address the under-population identified at the v5_6_0_6 expansion pass's key question Q5 and would pursue Period 3 row's structural completion in parallel to what v5_6_0_10 has accomplished for Period 4.</w:t>
      </w:r>
    </w:p>
    <w:p>
      <w:pPr>
        <w:spacing w:after="160" w:line="300"/>
      </w:pPr>
      <w:r>
        <w:rPr>
          <w:rFonts w:ascii="Arial" w:cs="Arial" w:eastAsia="Arial" w:hAnsi="Arial"/>
          <w:b w:val="false"/>
          <w:bCs w:val="false"/>
          <w:i w:val="false"/>
          <w:iCs w:val="false"/>
          <w:sz w:val="22"/>
          <w:szCs w:val="22"/>
        </w:rPr>
        <w:t xml:space="preserve">The v5_6_0_11 deliverable is anticipated to be substantial (60–70 pages comparable to v5_6_0_6's deliverable) with the following anticipated structure:</w:t>
      </w:r>
    </w:p>
    <w:p>
      <w:pPr>
        <w:pStyle w:val="ListParagraph"/>
        <w:numPr>
          <w:ilvl w:val="0"/>
          <w:numId w:val="1"/>
        </w:numPr>
        <w:spacing w:after="80" w:line="280"/>
      </w:pPr>
      <w:r>
        <w:rPr>
          <w:rFonts w:ascii="Arial" w:cs="Arial" w:eastAsia="Arial" w:hAnsi="Arial"/>
          <w:b w:val="false"/>
          <w:bCs w:val="false"/>
          <w:i w:val="false"/>
          <w:iCs w:val="false"/>
          <w:sz w:val="22"/>
          <w:szCs w:val="22"/>
        </w:rPr>
        <w:t xml:space="preserve">An expansion-pass methodology section reaffirming the candidate-generation-and-stress-test approach the v5_6_0_6 pass used.</w:t>
      </w:r>
    </w:p>
    <w:p>
      <w:pPr>
        <w:pStyle w:val="ListParagraph"/>
        <w:numPr>
          <w:ilvl w:val="0"/>
          <w:numId w:val="1"/>
        </w:numPr>
        <w:spacing w:after="80" w:line="280"/>
      </w:pPr>
      <w:r>
        <w:rPr>
          <w:rFonts w:ascii="Arial" w:cs="Arial" w:eastAsia="Arial" w:hAnsi="Arial"/>
          <w:b w:val="false"/>
          <w:bCs w:val="false"/>
          <w:i w:val="false"/>
          <w:iCs w:val="false"/>
          <w:sz w:val="22"/>
          <w:szCs w:val="22"/>
        </w:rPr>
        <w:t xml:space="preserve">A candidate roster section surfacing 8–12 candidates at P3/GIII (community-scale soul-integration) and P3/GIV (community-scale cognitive-dynamics).</w:t>
      </w:r>
    </w:p>
    <w:p>
      <w:pPr>
        <w:pStyle w:val="ListParagraph"/>
        <w:numPr>
          <w:ilvl w:val="0"/>
          <w:numId w:val="1"/>
        </w:numPr>
        <w:spacing w:after="80" w:line="280"/>
      </w:pPr>
      <w:r>
        <w:rPr>
          <w:rFonts w:ascii="Arial" w:cs="Arial" w:eastAsia="Arial" w:hAnsi="Arial"/>
          <w:b w:val="false"/>
          <w:bCs w:val="false"/>
          <w:i w:val="false"/>
          <w:iCs w:val="false"/>
          <w:sz w:val="22"/>
          <w:szCs w:val="22"/>
        </w:rPr>
        <w:t xml:space="preserve">A stress-test section applying the inclusion bar's four criteria to each candidate, with the multi-author scriptural support, broad-acceptance, directionality, and principle-level criteria each evaluated.</w:t>
      </w:r>
    </w:p>
    <w:p>
      <w:pPr>
        <w:pStyle w:val="ListParagraph"/>
        <w:numPr>
          <w:ilvl w:val="0"/>
          <w:numId w:val="1"/>
        </w:numPr>
        <w:spacing w:after="80" w:line="280"/>
      </w:pPr>
      <w:r>
        <w:rPr>
          <w:rFonts w:ascii="Arial" w:cs="Arial" w:eastAsia="Arial" w:hAnsi="Arial"/>
          <w:b w:val="false"/>
          <w:bCs w:val="false"/>
          <w:i w:val="false"/>
          <w:iCs w:val="false"/>
          <w:sz w:val="22"/>
          <w:szCs w:val="22"/>
        </w:rPr>
        <w:t xml:space="preserve">A finalist articulation section presenting full chapter-length treatments of the 3–4 candidates that clear the inclusion bar.</w:t>
      </w:r>
    </w:p>
    <w:p>
      <w:pPr>
        <w:pStyle w:val="ListParagraph"/>
        <w:numPr>
          <w:ilvl w:val="0"/>
          <w:numId w:val="1"/>
        </w:numPr>
        <w:spacing w:after="80" w:line="280"/>
      </w:pPr>
      <w:r>
        <w:rPr>
          <w:rFonts w:ascii="Arial" w:cs="Arial" w:eastAsia="Arial" w:hAnsi="Arial"/>
          <w:b w:val="false"/>
          <w:bCs w:val="false"/>
          <w:i w:val="false"/>
          <w:iCs w:val="false"/>
          <w:sz w:val="22"/>
          <w:szCs w:val="22"/>
        </w:rPr>
        <w:t xml:space="preserve">A noted-but-not-recommended section for candidates that surface real territory but do not clear the inclusion bar at the present revision.</w:t>
      </w:r>
    </w:p>
    <w:p>
      <w:pPr>
        <w:pStyle w:val="ListParagraph"/>
        <w:numPr>
          <w:ilvl w:val="0"/>
          <w:numId w:val="1"/>
        </w:numPr>
        <w:spacing w:after="80" w:line="280"/>
      </w:pPr>
      <w:r>
        <w:rPr>
          <w:rFonts w:ascii="Arial" w:cs="Arial" w:eastAsia="Arial" w:hAnsi="Arial"/>
          <w:b w:val="false"/>
          <w:bCs w:val="false"/>
          <w:i w:val="false"/>
          <w:iCs w:val="false"/>
          <w:sz w:val="22"/>
          <w:szCs w:val="22"/>
        </w:rPr>
        <w:t xml:space="preserve">The Vol 1 overview and Vol 5 PT chapter updates appropriate to the admissions.</w:t>
      </w:r>
    </w:p>
    <w:p>
      <w:pPr>
        <w:pStyle w:val="ListParagraph"/>
        <w:numPr>
          <w:ilvl w:val="0"/>
          <w:numId w:val="1"/>
        </w:numPr>
        <w:spacing w:after="80" w:line="280"/>
      </w:pPr>
      <w:r>
        <w:rPr>
          <w:rFonts w:ascii="Arial" w:cs="Arial" w:eastAsia="Arial" w:hAnsi="Arial"/>
          <w:b w:val="false"/>
          <w:bCs w:val="false"/>
          <w:i w:val="false"/>
          <w:iCs w:val="false"/>
          <w:sz w:val="22"/>
          <w:szCs w:val="22"/>
        </w:rPr>
        <w:t xml:space="preserve">The residual key questions for v5_6_0_12.</w:t>
      </w:r>
    </w:p>
    <w:p>
      <w:pPr>
        <w:spacing w:after="160" w:line="300"/>
      </w:pPr>
      <w:r>
        <w:rPr>
          <w:rFonts w:ascii="Arial" w:cs="Arial" w:eastAsia="Arial" w:hAnsi="Arial"/>
          <w:b w:val="false"/>
          <w:bCs w:val="false"/>
          <w:i w:val="false"/>
          <w:iCs w:val="false"/>
          <w:sz w:val="22"/>
          <w:szCs w:val="22"/>
        </w:rPr>
        <w:t xml:space="preserve">The candidate territories the v5_6_0_11 pass would explore include:</w:t>
      </w:r>
    </w:p>
    <w:p>
      <w:pPr>
        <w:spacing w:after="160" w:line="300"/>
      </w:pPr>
      <w:r>
        <w:rPr>
          <w:rFonts w:ascii="Arial" w:cs="Arial" w:eastAsia="Arial" w:hAnsi="Arial"/>
          <w:b/>
          <w:bCs/>
          <w:i w:val="false"/>
          <w:iCs w:val="false"/>
          <w:sz w:val="22"/>
          <w:szCs w:val="22"/>
        </w:rPr>
        <w:t xml:space="preserve">Community-scale soul-integration (Group III at Period 3):</w:t>
      </w:r>
    </w:p>
    <w:p>
      <w:pPr>
        <w:pStyle w:val="ListParagraph"/>
        <w:numPr>
          <w:ilvl w:val="0"/>
          <w:numId w:val="1"/>
        </w:numPr>
        <w:spacing w:after="80" w:line="280"/>
      </w:pPr>
      <w:r>
        <w:rPr>
          <w:rFonts w:ascii="Arial" w:cs="Arial" w:eastAsia="Arial" w:hAnsi="Arial"/>
          <w:b w:val="false"/>
          <w:bCs w:val="false"/>
          <w:i w:val="false"/>
          <w:iCs w:val="false"/>
          <w:sz w:val="22"/>
          <w:szCs w:val="22"/>
        </w:rPr>
        <w:t xml:space="preserve">Group catharsis dynamics (the corporate emotional integration of shared experience, with the operational mechanism of the group's collective processing producing integration that individual processing alone does not produce)</w:t>
      </w:r>
    </w:p>
    <w:p>
      <w:pPr>
        <w:pStyle w:val="ListParagraph"/>
        <w:numPr>
          <w:ilvl w:val="0"/>
          <w:numId w:val="1"/>
        </w:numPr>
        <w:spacing w:after="80" w:line="280"/>
      </w:pPr>
      <w:r>
        <w:rPr>
          <w:rFonts w:ascii="Arial" w:cs="Arial" w:eastAsia="Arial" w:hAnsi="Arial"/>
          <w:b w:val="false"/>
          <w:bCs w:val="false"/>
          <w:i w:val="false"/>
          <w:iCs w:val="false"/>
          <w:sz w:val="22"/>
          <w:szCs w:val="22"/>
        </w:rPr>
        <w:t xml:space="preserve">Corporate grief work (the community's structured grieving as integrative formation, with funeral-and-mourning practices as operational forms)</w:t>
      </w:r>
    </w:p>
    <w:p>
      <w:pPr>
        <w:pStyle w:val="ListParagraph"/>
        <w:numPr>
          <w:ilvl w:val="0"/>
          <w:numId w:val="1"/>
        </w:numPr>
        <w:spacing w:after="80" w:line="280"/>
      </w:pPr>
      <w:r>
        <w:rPr>
          <w:rFonts w:ascii="Arial" w:cs="Arial" w:eastAsia="Arial" w:hAnsi="Arial"/>
          <w:b w:val="false"/>
          <w:bCs w:val="false"/>
          <w:i w:val="false"/>
          <w:iCs w:val="false"/>
          <w:sz w:val="22"/>
          <w:szCs w:val="22"/>
        </w:rPr>
        <w:t xml:space="preserve">Communal emotional regulation (the community's role in regulating individual members' emotional dispositions through proximity-and-relational structure)</w:t>
      </w:r>
    </w:p>
    <w:p>
      <w:pPr>
        <w:pStyle w:val="ListParagraph"/>
        <w:numPr>
          <w:ilvl w:val="0"/>
          <w:numId w:val="1"/>
        </w:numPr>
        <w:spacing w:after="80" w:line="280"/>
      </w:pPr>
      <w:r>
        <w:rPr>
          <w:rFonts w:ascii="Arial" w:cs="Arial" w:eastAsia="Arial" w:hAnsi="Arial"/>
          <w:b w:val="false"/>
          <w:bCs w:val="false"/>
          <w:i w:val="false"/>
          <w:iCs w:val="false"/>
          <w:sz w:val="22"/>
          <w:szCs w:val="22"/>
        </w:rPr>
        <w:t xml:space="preserve">Shared spiritual direction or accompaniment dynamics</w:t>
      </w:r>
    </w:p>
    <w:p>
      <w:pPr>
        <w:pStyle w:val="ListParagraph"/>
        <w:numPr>
          <w:ilvl w:val="0"/>
          <w:numId w:val="1"/>
        </w:numPr>
        <w:spacing w:after="80" w:line="280"/>
      </w:pPr>
      <w:r>
        <w:rPr>
          <w:rFonts w:ascii="Arial" w:cs="Arial" w:eastAsia="Arial" w:hAnsi="Arial"/>
          <w:b w:val="false"/>
          <w:bCs w:val="false"/>
          <w:i w:val="false"/>
          <w:iCs w:val="false"/>
          <w:sz w:val="22"/>
          <w:szCs w:val="22"/>
        </w:rPr>
        <w:t xml:space="preserve">The community's role in the participant's integration after trauma</w:t>
      </w:r>
    </w:p>
    <w:p>
      <w:pPr>
        <w:spacing w:after="160" w:line="300"/>
      </w:pPr>
      <w:r>
        <w:rPr>
          <w:rFonts w:ascii="Arial" w:cs="Arial" w:eastAsia="Arial" w:hAnsi="Arial"/>
          <w:b/>
          <w:bCs/>
          <w:i w:val="false"/>
          <w:iCs w:val="false"/>
          <w:sz w:val="22"/>
          <w:szCs w:val="22"/>
        </w:rPr>
        <w:t xml:space="preserve">Community-scale cognitive-dynamics (Group IV at Period 3):</w:t>
      </w:r>
    </w:p>
    <w:p>
      <w:pPr>
        <w:pStyle w:val="ListParagraph"/>
        <w:numPr>
          <w:ilvl w:val="0"/>
          <w:numId w:val="1"/>
        </w:numPr>
        <w:spacing w:after="80" w:line="280"/>
      </w:pPr>
      <w:r>
        <w:rPr>
          <w:rFonts w:ascii="Arial" w:cs="Arial" w:eastAsia="Arial" w:hAnsi="Arial"/>
          <w:b w:val="false"/>
          <w:bCs w:val="false"/>
          <w:i w:val="false"/>
          <w:iCs w:val="false"/>
          <w:sz w:val="22"/>
          <w:szCs w:val="22"/>
        </w:rPr>
        <w:t xml:space="preserve">Shared sense-making frameworks (the community's collective interpretive apparatus as the operational form within which individual members make sense of experience)</w:t>
      </w:r>
    </w:p>
    <w:p>
      <w:pPr>
        <w:pStyle w:val="ListParagraph"/>
        <w:numPr>
          <w:ilvl w:val="0"/>
          <w:numId w:val="1"/>
        </w:numPr>
        <w:spacing w:after="80" w:line="280"/>
      </w:pPr>
      <w:r>
        <w:rPr>
          <w:rFonts w:ascii="Arial" w:cs="Arial" w:eastAsia="Arial" w:hAnsi="Arial"/>
          <w:b w:val="false"/>
          <w:bCs w:val="false"/>
          <w:i w:val="false"/>
          <w:iCs w:val="false"/>
          <w:sz w:val="22"/>
          <w:szCs w:val="22"/>
        </w:rPr>
        <w:t xml:space="preserve">Joint discernment under cognitive load (the community's collective cognitive operation under conditions individual cognition cannot manage alone)</w:t>
      </w:r>
    </w:p>
    <w:p>
      <w:pPr>
        <w:pStyle w:val="ListParagraph"/>
        <w:numPr>
          <w:ilvl w:val="0"/>
          <w:numId w:val="1"/>
        </w:numPr>
        <w:spacing w:after="80" w:line="280"/>
      </w:pPr>
      <w:r>
        <w:rPr>
          <w:rFonts w:ascii="Arial" w:cs="Arial" w:eastAsia="Arial" w:hAnsi="Arial"/>
          <w:b w:val="false"/>
          <w:bCs w:val="false"/>
          <w:i w:val="false"/>
          <w:iCs w:val="false"/>
          <w:sz w:val="22"/>
          <w:szCs w:val="22"/>
        </w:rPr>
        <w:t xml:space="preserve">Corporate scriptural reception (the community's role in receiving scriptural address that individual reception alone does not capture)</w:t>
      </w:r>
    </w:p>
    <w:p>
      <w:pPr>
        <w:pStyle w:val="ListParagraph"/>
        <w:numPr>
          <w:ilvl w:val="0"/>
          <w:numId w:val="1"/>
        </w:numPr>
        <w:spacing w:after="80" w:line="280"/>
      </w:pPr>
      <w:r>
        <w:rPr>
          <w:rFonts w:ascii="Arial" w:cs="Arial" w:eastAsia="Arial" w:hAnsi="Arial"/>
          <w:b w:val="false"/>
          <w:bCs w:val="false"/>
          <w:i w:val="false"/>
          <w:iCs w:val="false"/>
          <w:sz w:val="22"/>
          <w:szCs w:val="22"/>
        </w:rPr>
        <w:t xml:space="preserve">The community's role in theological-and-doctrinal innovation and conservation</w:t>
      </w:r>
    </w:p>
    <w:p>
      <w:pPr>
        <w:pStyle w:val="ListParagraph"/>
        <w:numPr>
          <w:ilvl w:val="0"/>
          <w:numId w:val="1"/>
        </w:numPr>
        <w:spacing w:after="80" w:line="280"/>
      </w:pPr>
      <w:r>
        <w:rPr>
          <w:rFonts w:ascii="Arial" w:cs="Arial" w:eastAsia="Arial" w:hAnsi="Arial"/>
          <w:b w:val="false"/>
          <w:bCs w:val="false"/>
          <w:i w:val="false"/>
          <w:iCs w:val="false"/>
          <w:sz w:val="22"/>
          <w:szCs w:val="22"/>
        </w:rPr>
        <w:t xml:space="preserve">Communal pattern-recognition across time (the community's longer-time-horizon cognitive operation)</w:t>
      </w:r>
    </w:p>
    <w:p>
      <w:pPr>
        <w:spacing w:after="160" w:line="300"/>
      </w:pPr>
      <w:r>
        <w:rPr>
          <w:rFonts w:ascii="Arial" w:cs="Arial" w:eastAsia="Arial" w:hAnsi="Arial"/>
          <w:b w:val="false"/>
          <w:bCs w:val="false"/>
          <w:i w:val="false"/>
          <w:iCs w:val="false"/>
          <w:sz w:val="22"/>
          <w:szCs w:val="22"/>
        </w:rPr>
        <w:t xml:space="preserve">The v5_6_0_11 expansion pass would not be expected to admit Foundational Laws at all five candidate territories above — the inclusion bar's conservative bias means that some candidates will be demoted to noted-but-not-recommended status, as happened with five of the v5_6_0_6 candidates. The pass would target 3–4 finalists across the Group III and Group IV territories, with the specific admissions determined by the stress-test outcomes rather than pre-determined at the present revision.</w:t>
      </w:r>
    </w:p>
    <w:p>
      <w:pPr>
        <w:spacing w:after="160" w:line="300"/>
      </w:pPr>
      <w:r>
        <w:rPr>
          <w:rFonts w:ascii="Arial" w:cs="Arial" w:eastAsia="Arial" w:hAnsi="Arial"/>
          <w:b w:val="false"/>
          <w:bCs w:val="false"/>
          <w:i w:val="false"/>
          <w:iCs w:val="false"/>
          <w:sz w:val="22"/>
          <w:szCs w:val="22"/>
        </w:rPr>
        <w:t xml:space="preserve">The v5_6_0_12 and subsequent revisions are anticipated to turn to the Group VI architectural-framework at middle scales (P2/GVI dyadic pair-bond architecture; P3/GVI community polity architecture beyond the anomalous V2.Exp10) and to the Period 5 sparseness (cosmic-eschatological territory beyond the existing entries). The expansion arc would continue in the deliberate, conservative pattern through the coming revisions.</w:t>
      </w:r>
    </w:p>
    <w:p>
      <w:r>
        <w:br w:type="page"/>
      </w:r>
    </w:p>
    <w:p>
      <w:pPr>
        <w:spacing w:after="240" w:before="1440"/>
        <w:jc w:val="center"/>
      </w:pPr>
      <w:r>
        <w:rPr>
          <w:rFonts w:ascii="Arial" w:cs="Arial" w:eastAsia="Arial" w:hAnsi="Arial"/>
          <w:b/>
          <w:bCs/>
          <w:sz w:val="40"/>
          <w:szCs w:val="40"/>
        </w:rPr>
        <w:t xml:space="preserve">Section E</w:t>
      </w:r>
    </w:p>
    <w:p>
      <w:pPr>
        <w:spacing w:after="720"/>
        <w:jc w:val="center"/>
      </w:pPr>
      <w:r>
        <w:rPr>
          <w:rFonts w:ascii="Arial" w:cs="Arial" w:eastAsia="Arial" w:hAnsi="Arial"/>
          <w:i/>
          <w:iCs/>
          <w:sz w:val="26"/>
          <w:szCs w:val="26"/>
        </w:rPr>
        <w:t xml:space="preserve">Residual Key Questions for v5_6_0_11 Setup</w:t>
      </w:r>
    </w:p>
    <w:p>
      <w:pPr>
        <w:pBdr>
          <w:bottom w:val="single" w:color="333333" w:sz="12" w:space="1"/>
        </w:pBdr>
        <w:spacing w:after="480"/>
      </w:pPr>
      <w:r>
        <w:rPr>
          <w:rFonts w:ascii="Arial" w:cs="Arial" w:eastAsia="Arial" w:hAnsi="Arial"/>
          <w:sz w:val="22"/>
          <w:szCs w:val="22"/>
        </w:rPr>
        <w:t xml:space="preserve"/>
      </w:r>
    </w:p>
    <w:p>
      <w:pPr>
        <w:pStyle w:val="Heading1"/>
        <w:spacing w:after="240" w:before="360"/>
      </w:pPr>
      <w:r>
        <w:rPr>
          <w:rFonts w:ascii="Arial" w:cs="Arial" w:eastAsia="Arial" w:hAnsi="Arial"/>
          <w:b/>
          <w:bCs/>
          <w:sz w:val="36"/>
          <w:szCs w:val="36"/>
        </w:rPr>
        <w:t xml:space="preserve">Section E — Residual Key Questions for v5_6_0_11 Setup</w:t>
      </w:r>
    </w:p>
    <w:p>
      <w:pPr>
        <w:spacing w:after="160" w:line="300"/>
      </w:pPr>
      <w:r>
        <w:rPr>
          <w:rFonts w:ascii="Arial" w:cs="Arial" w:eastAsia="Arial" w:hAnsi="Arial"/>
          <w:b w:val="false"/>
          <w:bCs w:val="false"/>
          <w:i w:val="false"/>
          <w:iCs w:val="false"/>
          <w:sz w:val="22"/>
          <w:szCs w:val="22"/>
        </w:rPr>
        <w:t xml:space="preserve">The v5_6_0_10 closing of the Period 4 expansion arc surfaces a focused set of residual questions for the v5_6_0_11 multi-candidate expansion pass's setup. The questions are listed in the order I recommend addressing them, with my own working judgments as starting points.</w:t>
      </w:r>
    </w:p>
    <w:p>
      <w:pPr>
        <w:pStyle w:val="Heading2"/>
        <w:spacing w:after="160" w:before="240"/>
      </w:pPr>
      <w:r>
        <w:rPr>
          <w:rFonts w:ascii="Arial" w:cs="Arial" w:eastAsia="Arial" w:hAnsi="Arial"/>
          <w:b/>
          <w:bCs/>
          <w:sz w:val="30"/>
          <w:szCs w:val="30"/>
        </w:rPr>
        <w:t xml:space="preserve">Q1 — v5_6_0_11 expansion pass scope: confine to Period 3 / Groups III–IV, or include adjacent territories?</w:t>
      </w:r>
    </w:p>
    <w:p>
      <w:pPr>
        <w:spacing w:after="160" w:line="300"/>
      </w:pPr>
      <w:r>
        <w:rPr>
          <w:rFonts w:ascii="Arial" w:cs="Arial" w:eastAsia="Arial" w:hAnsi="Arial"/>
          <w:b w:val="false"/>
          <w:bCs w:val="false"/>
          <w:i w:val="false"/>
          <w:iCs w:val="false"/>
          <w:sz w:val="22"/>
          <w:szCs w:val="22"/>
        </w:rPr>
        <w:t xml:space="preserve">The v5_6_0_8 Q4 working judgment (approved) was to address the Period 3 / Groups III–IV under-population at v5_6_0_11 with a multi-candidate expansion pass. The v5_6_0_10 Q4 working judgment (approved) was to use a multi-candidate expansion pass rather than focused single addition. The scope question for v5_6_0_11 is whether the pass confines itself to P3/GIII and P3/GIV strictly, or includes adjacent territories that the candidate generation might surface.</w:t>
      </w:r>
    </w:p>
    <w:p>
      <w:pPr>
        <w:spacing w:after="160" w:line="300"/>
      </w:pPr>
      <w:r>
        <w:rPr>
          <w:rFonts w:ascii="Arial" w:cs="Arial" w:eastAsia="Arial" w:hAnsi="Arial"/>
          <w:b w:val="false"/>
          <w:bCs w:val="false"/>
          <w:i w:val="false"/>
          <w:iCs w:val="false"/>
          <w:sz w:val="22"/>
          <w:szCs w:val="22"/>
        </w:rPr>
        <w:t xml:space="preserve">Options:</w:t>
      </w:r>
    </w:p>
    <w:p>
      <w:pPr>
        <w:pStyle w:val="ListParagraph"/>
        <w:numPr>
          <w:ilvl w:val="0"/>
          <w:numId w:val="1"/>
        </w:numPr>
        <w:spacing w:after="80" w:line="280"/>
      </w:pPr>
      <w:r>
        <w:rPr>
          <w:rFonts w:ascii="Arial" w:cs="Arial" w:eastAsia="Arial" w:hAnsi="Arial"/>
          <w:b/>
          <w:bCs/>
          <w:i w:val="false"/>
          <w:iCs w:val="false"/>
          <w:sz w:val="22"/>
          <w:szCs w:val="22"/>
        </w:rPr>
        <w:t xml:space="preserve">Strict confinement to P3/GIII and P3/GIV.</w:t>
      </w:r>
      <w:r>
        <w:rPr>
          <w:rFonts w:ascii="Arial" w:cs="Arial" w:eastAsia="Arial" w:hAnsi="Arial"/>
          <w:b w:val="false"/>
          <w:bCs w:val="false"/>
          <w:i w:val="false"/>
          <w:iCs w:val="false"/>
          <w:sz w:val="22"/>
          <w:szCs w:val="22"/>
        </w:rPr>
        <w:t xml:space="preserve"> The pass works only at the two named cells, with any candidates surfacing for other cells noted for future revisions but not admitted at v5_6_0_11.</w:t>
      </w:r>
    </w:p>
    <w:p>
      <w:pPr>
        <w:pStyle w:val="ListParagraph"/>
        <w:numPr>
          <w:ilvl w:val="0"/>
          <w:numId w:val="1"/>
        </w:numPr>
        <w:spacing w:after="80" w:line="280"/>
      </w:pPr>
      <w:r>
        <w:rPr>
          <w:rFonts w:ascii="Arial" w:cs="Arial" w:eastAsia="Arial" w:hAnsi="Arial"/>
          <w:b/>
          <w:bCs/>
          <w:i w:val="false"/>
          <w:iCs w:val="false"/>
          <w:sz w:val="22"/>
          <w:szCs w:val="22"/>
        </w:rPr>
        <w:t xml:space="preserve">Period 3 row's structural completion as scope.</w:t>
      </w:r>
      <w:r>
        <w:rPr>
          <w:rFonts w:ascii="Arial" w:cs="Arial" w:eastAsia="Arial" w:hAnsi="Arial"/>
          <w:b w:val="false"/>
          <w:bCs w:val="false"/>
          <w:i w:val="false"/>
          <w:iCs w:val="false"/>
          <w:sz w:val="22"/>
          <w:szCs w:val="22"/>
        </w:rPr>
        <w:t xml:space="preserve"> The pass works across Period 3 (community scale) with the priority on P3/GIII and P3/GIV but with admissions at other P3 cells if candidates surface that clear the inclusion bar. The Period 3 row has under-population at GII (Heart, only one entry — V1.Exp1 Faith-Hearing Generation) and GIV (Mind &amp; Will, no Foundational entries) that the pass might also address.</w:t>
      </w:r>
    </w:p>
    <w:p>
      <w:pPr>
        <w:pStyle w:val="ListParagraph"/>
        <w:numPr>
          <w:ilvl w:val="0"/>
          <w:numId w:val="1"/>
        </w:numPr>
        <w:spacing w:after="80" w:line="280"/>
      </w:pPr>
      <w:r>
        <w:rPr>
          <w:rFonts w:ascii="Arial" w:cs="Arial" w:eastAsia="Arial" w:hAnsi="Arial"/>
          <w:b/>
          <w:bCs/>
          <w:i w:val="false"/>
          <w:iCs w:val="false"/>
          <w:sz w:val="22"/>
          <w:szCs w:val="22"/>
        </w:rPr>
        <w:t xml:space="preserve">Adjacent-scale territories included.</w:t>
      </w:r>
      <w:r>
        <w:rPr>
          <w:rFonts w:ascii="Arial" w:cs="Arial" w:eastAsia="Arial" w:hAnsi="Arial"/>
          <w:b w:val="false"/>
          <w:bCs w:val="false"/>
          <w:i w:val="false"/>
          <w:iCs w:val="false"/>
          <w:sz w:val="22"/>
          <w:szCs w:val="22"/>
        </w:rPr>
        <w:t xml:space="preserve"> The pass works across Period 3 and adjacent territories (P2 community-bordering-dyadic; P4 generational-bordering-community territories that might link Period 3 and Period 4) with broader scope.</w:t>
      </w:r>
    </w:p>
    <w:p>
      <w:pPr>
        <w:spacing w:after="160" w:line="300"/>
      </w:pPr>
      <w:r>
        <w:rPr>
          <w:rFonts w:ascii="Arial" w:cs="Arial" w:eastAsia="Arial" w:hAnsi="Arial"/>
          <w:b w:val="false"/>
          <w:bCs w:val="false"/>
          <w:i w:val="false"/>
          <w:iCs w:val="false"/>
          <w:sz w:val="22"/>
          <w:szCs w:val="22"/>
        </w:rPr>
        <w:t xml:space="preserve">Working judgment: </w:t>
      </w:r>
      <w:r>
        <w:rPr>
          <w:rFonts w:ascii="Arial" w:cs="Arial" w:eastAsia="Arial" w:hAnsi="Arial"/>
          <w:b/>
          <w:bCs/>
          <w:i w:val="false"/>
          <w:iCs w:val="false"/>
          <w:sz w:val="22"/>
          <w:szCs w:val="22"/>
        </w:rPr>
        <w:t xml:space="preserve">Period 3 row's structural completion as scope.</w:t>
      </w:r>
      <w:r>
        <w:rPr>
          <w:rFonts w:ascii="Arial" w:cs="Arial" w:eastAsia="Arial" w:hAnsi="Arial"/>
          <w:b w:val="false"/>
          <w:bCs w:val="false"/>
          <w:i w:val="false"/>
          <w:iCs w:val="false"/>
          <w:sz w:val="22"/>
          <w:szCs w:val="22"/>
        </w:rPr>
        <w:t xml:space="preserve"> The pass should be allowed to surface candidates across the Period 3 row rather than confined strictly to GIII and GIV, because the row's overall under-population is the catalog's substantive concern and confining the pass artificially would miss admissions that the candidate-generation process surfaces. The pass's stress-test would still apply the inclusion bar's four criteria to every candidate; the broader scope simply allows more candidates to enter the pipeline. Decision needed at v5_6_0_11 setup.</w:t>
      </w:r>
    </w:p>
    <w:p>
      <w:pPr>
        <w:pStyle w:val="Heading2"/>
        <w:spacing w:after="160" w:before="240"/>
      </w:pPr>
      <w:r>
        <w:rPr>
          <w:rFonts w:ascii="Arial" w:cs="Arial" w:eastAsia="Arial" w:hAnsi="Arial"/>
          <w:b/>
          <w:bCs/>
          <w:sz w:val="30"/>
          <w:szCs w:val="30"/>
        </w:rPr>
        <w:t xml:space="preserve">Q2 — Stress-test methodology: should v5_6_0_11 use the v5_6_0_6 methodology or evolve it?</w:t>
      </w:r>
    </w:p>
    <w:p>
      <w:pPr>
        <w:spacing w:after="160" w:line="300"/>
      </w:pPr>
      <w:r>
        <w:rPr>
          <w:rFonts w:ascii="Arial" w:cs="Arial" w:eastAsia="Arial" w:hAnsi="Arial"/>
          <w:b w:val="false"/>
          <w:bCs w:val="false"/>
          <w:i w:val="false"/>
          <w:iCs w:val="false"/>
          <w:sz w:val="22"/>
          <w:szCs w:val="22"/>
        </w:rPr>
        <w:t xml:space="preserve">The v5_6_0_6 expansion pass used a methodology that surfaced 13 candidates, applied the inclusion-bar stress-test, identified 8 finalists, applied additional structural-integration tests, and admitted 4 finalists (FL.XVIII through FL.XXI) with 4 candidates demoted to noted-but-not-recommended or held for subsequent revisions. The methodology proved effective at v5_6_0_6 and has produced the structural results the catalog has been building on across the v5_6_0_7 through v5_6_0_10 revisions.</w:t>
      </w:r>
    </w:p>
    <w:p>
      <w:pPr>
        <w:spacing w:after="160" w:line="300"/>
      </w:pPr>
      <w:r>
        <w:rPr>
          <w:rFonts w:ascii="Arial" w:cs="Arial" w:eastAsia="Arial" w:hAnsi="Arial"/>
          <w:b w:val="false"/>
          <w:bCs w:val="false"/>
          <w:i w:val="false"/>
          <w:iCs w:val="false"/>
          <w:sz w:val="22"/>
          <w:szCs w:val="22"/>
        </w:rPr>
        <w:t xml:space="preserve">The question for v5_6_0_11 is whether the methodology should be reused as-is or evolved with the lessons the recent revisions have surfaced.</w:t>
      </w:r>
    </w:p>
    <w:p>
      <w:pPr>
        <w:spacing w:after="160" w:line="300"/>
      </w:pPr>
      <w:r>
        <w:rPr>
          <w:rFonts w:ascii="Arial" w:cs="Arial" w:eastAsia="Arial" w:hAnsi="Arial"/>
          <w:b w:val="false"/>
          <w:bCs w:val="false"/>
          <w:i w:val="false"/>
          <w:iCs w:val="false"/>
          <w:sz w:val="22"/>
          <w:szCs w:val="22"/>
        </w:rPr>
        <w:t xml:space="preserve">Options:</w:t>
      </w:r>
    </w:p>
    <w:p>
      <w:pPr>
        <w:pStyle w:val="ListParagraph"/>
        <w:numPr>
          <w:ilvl w:val="0"/>
          <w:numId w:val="1"/>
        </w:numPr>
        <w:spacing w:after="80" w:line="280"/>
      </w:pPr>
      <w:r>
        <w:rPr>
          <w:rFonts w:ascii="Arial" w:cs="Arial" w:eastAsia="Arial" w:hAnsi="Arial"/>
          <w:b/>
          <w:bCs/>
          <w:i w:val="false"/>
          <w:iCs w:val="false"/>
          <w:sz w:val="22"/>
          <w:szCs w:val="22"/>
        </w:rPr>
        <w:t xml:space="preserve">Reuse v5_6_0_6 methodology as-is.</w:t>
      </w:r>
      <w:r>
        <w:rPr>
          <w:rFonts w:ascii="Arial" w:cs="Arial" w:eastAsia="Arial" w:hAnsi="Arial"/>
          <w:b w:val="false"/>
          <w:bCs w:val="false"/>
          <w:i w:val="false"/>
          <w:iCs w:val="false"/>
          <w:sz w:val="22"/>
          <w:szCs w:val="22"/>
        </w:rPr>
        <w:t xml:space="preserve"> The pass applies the same candidate-generation, inclusion-bar stress-test, structural-integration test, and finalist-admission process. The methodology is proven.</w:t>
      </w:r>
    </w:p>
    <w:p>
      <w:pPr>
        <w:pStyle w:val="ListParagraph"/>
        <w:numPr>
          <w:ilvl w:val="0"/>
          <w:numId w:val="1"/>
        </w:numPr>
        <w:spacing w:after="80" w:line="280"/>
      </w:pPr>
      <w:r>
        <w:rPr>
          <w:rFonts w:ascii="Arial" w:cs="Arial" w:eastAsia="Arial" w:hAnsi="Arial"/>
          <w:b/>
          <w:bCs/>
          <w:i w:val="false"/>
          <w:iCs w:val="false"/>
          <w:sz w:val="22"/>
          <w:szCs w:val="22"/>
        </w:rPr>
        <w:t xml:space="preserve">Evolve with v5_6_0_6 through v5_6_0_10 lessons.</w:t>
      </w:r>
      <w:r>
        <w:rPr>
          <w:rFonts w:ascii="Arial" w:cs="Arial" w:eastAsia="Arial" w:hAnsi="Arial"/>
          <w:b w:val="false"/>
          <w:bCs w:val="false"/>
          <w:i w:val="false"/>
          <w:iCs w:val="false"/>
          <w:sz w:val="22"/>
          <w:szCs w:val="22"/>
        </w:rPr>
        <w:t xml:space="preserve"> The pass applies the same methodology with additions reflecting the Mirror discipline's three-form taxonomy (statement, constitutive bidirectional, orientation-neutral), the band-of-closeness clarification, and the parent-child relationship structure that the recent revisions have surfaced as part of the structural toolkit.</w:t>
      </w:r>
    </w:p>
    <w:p>
      <w:pPr>
        <w:spacing w:after="160" w:line="300"/>
      </w:pPr>
      <w:r>
        <w:rPr>
          <w:rFonts w:ascii="Arial" w:cs="Arial" w:eastAsia="Arial" w:hAnsi="Arial"/>
          <w:b w:val="false"/>
          <w:bCs w:val="false"/>
          <w:i w:val="false"/>
          <w:iCs w:val="false"/>
          <w:sz w:val="22"/>
          <w:szCs w:val="22"/>
        </w:rPr>
        <w:t xml:space="preserve">Working judgment: </w:t>
      </w:r>
      <w:r>
        <w:rPr>
          <w:rFonts w:ascii="Arial" w:cs="Arial" w:eastAsia="Arial" w:hAnsi="Arial"/>
          <w:b/>
          <w:bCs/>
          <w:i w:val="false"/>
          <w:iCs w:val="false"/>
          <w:sz w:val="22"/>
          <w:szCs w:val="22"/>
        </w:rPr>
        <w:t xml:space="preserve">Evolve with the recent revisions' lessons.</w:t>
      </w:r>
      <w:r>
        <w:rPr>
          <w:rFonts w:ascii="Arial" w:cs="Arial" w:eastAsia="Arial" w:hAnsi="Arial"/>
          <w:b w:val="false"/>
          <w:bCs w:val="false"/>
          <w:i w:val="false"/>
          <w:iCs w:val="false"/>
          <w:sz w:val="22"/>
          <w:szCs w:val="22"/>
        </w:rPr>
        <w:t xml:space="preserve"> The Mirror discipline's three forms, the band-of-closeness clarification, and the parent-child relationship structure are all parts of the catalog's structural toolkit now and the v5_6_0_11 pass's articulation should apply them where relevant. The evolution is not a methodology change but a methodology enrichment; the candidate-generation, inclusion-bar stress-test, and finalist-admission process are preserved. Decision available for ratification at v5_6_0_11 setup.</w:t>
      </w:r>
    </w:p>
    <w:p>
      <w:pPr>
        <w:pStyle w:val="Heading2"/>
        <w:spacing w:after="160" w:before="240"/>
      </w:pPr>
      <w:r>
        <w:rPr>
          <w:rFonts w:ascii="Arial" w:cs="Arial" w:eastAsia="Arial" w:hAnsi="Arial"/>
          <w:b/>
          <w:bCs/>
          <w:sz w:val="30"/>
          <w:szCs w:val="30"/>
        </w:rPr>
        <w:t xml:space="preserve">Q3 — Pre-pass candidate exploration: should v5_6_0_11 begin with an explicit candidate-roster discussion before the pass proper?</w:t>
      </w:r>
    </w:p>
    <w:p>
      <w:pPr>
        <w:spacing w:after="160" w:line="300"/>
      </w:pPr>
      <w:r>
        <w:rPr>
          <w:rFonts w:ascii="Arial" w:cs="Arial" w:eastAsia="Arial" w:hAnsi="Arial"/>
          <w:b w:val="false"/>
          <w:bCs w:val="false"/>
          <w:i w:val="false"/>
          <w:iCs w:val="false"/>
          <w:sz w:val="22"/>
          <w:szCs w:val="22"/>
        </w:rPr>
        <w:t xml:space="preserve">The v5_6_0_6 pass surfaced its 13 candidates as part of the pass's own work. The v5_6_0_11 pass could follow the same approach, or could begin with a pre-pass candidate-roster discussion that lays out the candidate field before the stress-test begins.</w:t>
      </w:r>
    </w:p>
    <w:p>
      <w:pPr>
        <w:spacing w:after="160" w:line="300"/>
      </w:pPr>
      <w:r>
        <w:rPr>
          <w:rFonts w:ascii="Arial" w:cs="Arial" w:eastAsia="Arial" w:hAnsi="Arial"/>
          <w:b w:val="false"/>
          <w:bCs w:val="false"/>
          <w:i w:val="false"/>
          <w:iCs w:val="false"/>
          <w:sz w:val="22"/>
          <w:szCs w:val="22"/>
        </w:rPr>
        <w:t xml:space="preserve">Options:</w:t>
      </w:r>
    </w:p>
    <w:p>
      <w:pPr>
        <w:pStyle w:val="ListParagraph"/>
        <w:numPr>
          <w:ilvl w:val="0"/>
          <w:numId w:val="1"/>
        </w:numPr>
        <w:spacing w:after="80" w:line="280"/>
      </w:pPr>
      <w:r>
        <w:rPr>
          <w:rFonts w:ascii="Arial" w:cs="Arial" w:eastAsia="Arial" w:hAnsi="Arial"/>
          <w:b/>
          <w:bCs/>
          <w:i w:val="false"/>
          <w:iCs w:val="false"/>
          <w:sz w:val="22"/>
          <w:szCs w:val="22"/>
        </w:rPr>
        <w:t xml:space="preserve">Same approach as v5_6_0_6.</w:t>
      </w:r>
      <w:r>
        <w:rPr>
          <w:rFonts w:ascii="Arial" w:cs="Arial" w:eastAsia="Arial" w:hAnsi="Arial"/>
          <w:b w:val="false"/>
          <w:bCs w:val="false"/>
          <w:i w:val="false"/>
          <w:iCs w:val="false"/>
          <w:sz w:val="22"/>
          <w:szCs w:val="22"/>
        </w:rPr>
        <w:t xml:space="preserve"> The pass surfaces candidates as part of its own work, with the stress-test and admission immediately following.</w:t>
      </w:r>
    </w:p>
    <w:p>
      <w:pPr>
        <w:pStyle w:val="ListParagraph"/>
        <w:numPr>
          <w:ilvl w:val="0"/>
          <w:numId w:val="1"/>
        </w:numPr>
        <w:spacing w:after="80" w:line="280"/>
      </w:pPr>
      <w:r>
        <w:rPr>
          <w:rFonts w:ascii="Arial" w:cs="Arial" w:eastAsia="Arial" w:hAnsi="Arial"/>
          <w:b/>
          <w:bCs/>
          <w:i w:val="false"/>
          <w:iCs w:val="false"/>
          <w:sz w:val="22"/>
          <w:szCs w:val="22"/>
        </w:rPr>
        <w:t xml:space="preserve">Pre-pass candidate-roster discussion.</w:t>
      </w:r>
      <w:r>
        <w:rPr>
          <w:rFonts w:ascii="Arial" w:cs="Arial" w:eastAsia="Arial" w:hAnsi="Arial"/>
          <w:b w:val="false"/>
          <w:bCs w:val="false"/>
          <w:i w:val="false"/>
          <w:iCs w:val="false"/>
          <w:sz w:val="22"/>
          <w:szCs w:val="22"/>
        </w:rPr>
        <w:t xml:space="preserve"> The v5_6_0_11 setup includes an explicit candidate-roster discussion that lays out 12–15 candidates with brief operational descriptions, before the stress-test and admission. The discussion would allow you to indicate priorities, exclude candidates that don't warrant the pass's attention, or surface additional candidates I haven't considered.</w:t>
      </w:r>
    </w:p>
    <w:p>
      <w:pPr>
        <w:spacing w:after="160" w:line="300"/>
      </w:pPr>
      <w:r>
        <w:rPr>
          <w:rFonts w:ascii="Arial" w:cs="Arial" w:eastAsia="Arial" w:hAnsi="Arial"/>
          <w:b w:val="false"/>
          <w:bCs w:val="false"/>
          <w:i w:val="false"/>
          <w:iCs w:val="false"/>
          <w:sz w:val="22"/>
          <w:szCs w:val="22"/>
        </w:rPr>
        <w:t xml:space="preserve">Working judgment: </w:t>
      </w:r>
      <w:r>
        <w:rPr>
          <w:rFonts w:ascii="Arial" w:cs="Arial" w:eastAsia="Arial" w:hAnsi="Arial"/>
          <w:b/>
          <w:bCs/>
          <w:i w:val="false"/>
          <w:iCs w:val="false"/>
          <w:sz w:val="22"/>
          <w:szCs w:val="22"/>
        </w:rPr>
        <w:t xml:space="preserve">Pre-pass candidate-roster discussion.</w:t>
      </w:r>
      <w:r>
        <w:rPr>
          <w:rFonts w:ascii="Arial" w:cs="Arial" w:eastAsia="Arial" w:hAnsi="Arial"/>
          <w:b w:val="false"/>
          <w:bCs w:val="false"/>
          <w:i w:val="false"/>
          <w:iCs w:val="false"/>
          <w:sz w:val="22"/>
          <w:szCs w:val="22"/>
        </w:rPr>
        <w:t xml:space="preserve"> The community-scale soul-integration and community-scale cognitive-dynamics territories are operationally rich and the candidate field is broader than v5_6_0_6's Period 4 work. A pre-pass discussion would let you steer the pass's focus efficiently and would surface any candidate territories I'm missing before the substantial stress-test work begins. Decision available for ratification at v5_6_0_11 setup.</w:t>
      </w:r>
    </w:p>
    <w:p>
      <w:pPr>
        <w:pStyle w:val="Heading2"/>
        <w:spacing w:after="160" w:before="240"/>
      </w:pPr>
      <w:r>
        <w:rPr>
          <w:rFonts w:ascii="Arial" w:cs="Arial" w:eastAsia="Arial" w:hAnsi="Arial"/>
          <w:b/>
          <w:bCs/>
          <w:sz w:val="30"/>
          <w:szCs w:val="30"/>
        </w:rPr>
        <w:t xml:space="preserve">Q4 — Period 3 row's "What the Completed Period 3 Row Reveals" sub-section: anticipate at v5_6_0_11, or hold for the row's actual completion?</w:t>
      </w:r>
    </w:p>
    <w:p>
      <w:pPr>
        <w:spacing w:after="160" w:line="300"/>
      </w:pPr>
      <w:r>
        <w:rPr>
          <w:rFonts w:ascii="Arial" w:cs="Arial" w:eastAsia="Arial" w:hAnsi="Arial"/>
          <w:b w:val="false"/>
          <w:bCs w:val="false"/>
          <w:i w:val="false"/>
          <w:iCs w:val="false"/>
          <w:sz w:val="22"/>
          <w:szCs w:val="22"/>
        </w:rPr>
        <w:t xml:space="preserve">The v5_6_0_10 included the "What the Completed Period 4 Row Reveals" sub-section because the row's structural completion warranted explicit articulation. The Period 3 row is not anticipated to reach structural completion at v5_6_0_11 (the pass would address Group III and Group IV under-population but the row would likely remain partial at GI, GII, GIV with some entries still to come). The question is whether the v5_6_0_11 work should include any anticipatory articulation of the Period 3 row's structural pattern or hold the articulation for the row's actual completion at a later revision.</w:t>
      </w:r>
    </w:p>
    <w:p>
      <w:pPr>
        <w:spacing w:after="160" w:line="300"/>
      </w:pPr>
      <w:r>
        <w:rPr>
          <w:rFonts w:ascii="Arial" w:cs="Arial" w:eastAsia="Arial" w:hAnsi="Arial"/>
          <w:b w:val="false"/>
          <w:bCs w:val="false"/>
          <w:i w:val="false"/>
          <w:iCs w:val="false"/>
          <w:sz w:val="22"/>
          <w:szCs w:val="22"/>
        </w:rPr>
        <w:t xml:space="preserve">Working judgment: </w:t>
      </w:r>
      <w:r>
        <w:rPr>
          <w:rFonts w:ascii="Arial" w:cs="Arial" w:eastAsia="Arial" w:hAnsi="Arial"/>
          <w:b/>
          <w:bCs/>
          <w:i w:val="false"/>
          <w:iCs w:val="false"/>
          <w:sz w:val="22"/>
          <w:szCs w:val="22"/>
        </w:rPr>
        <w:t xml:space="preserve">Hold for the row's actual completion.</w:t>
      </w:r>
      <w:r>
        <w:rPr>
          <w:rFonts w:ascii="Arial" w:cs="Arial" w:eastAsia="Arial" w:hAnsi="Arial"/>
          <w:b w:val="false"/>
          <w:bCs w:val="false"/>
          <w:i w:val="false"/>
          <w:iCs w:val="false"/>
          <w:sz w:val="22"/>
          <w:szCs w:val="22"/>
        </w:rPr>
        <w:t xml:space="preserve"> The structural-pattern articulation should follow the row's full development rather than anticipate it. The v5_6_0_11 closing note can name the Period 3 row's continued development as anticipated for subsequent revisions, but the dedicated structural-pattern sub-section should wait until the row is structurally complete. Decision available for ratification at v5_6_0_11 closing-note articulation.</w:t>
      </w:r>
    </w:p>
    <w:p>
      <w:pPr>
        <w:pBdr>
          <w:bottom w:val="single" w:color="666666" w:sz="6" w:space="1"/>
        </w:pBdr>
        <w:spacing w:after="240" w:before="120"/>
      </w:pPr>
      <w:r>
        <w:rPr>
          <w:rFonts w:ascii="Arial" w:cs="Arial" w:eastAsia="Arial" w:hAnsi="Arial"/>
          <w:sz w:val="22"/>
          <w:szCs w:val="22"/>
        </w:rPr>
        <w:t xml:space="preserve"/>
      </w:r>
    </w:p>
    <w:p>
      <w:pPr>
        <w:pStyle w:val="Heading2"/>
        <w:spacing w:after="160" w:before="240"/>
      </w:pPr>
      <w:r>
        <w:rPr>
          <w:rFonts w:ascii="Arial" w:cs="Arial" w:eastAsia="Arial" w:hAnsi="Arial"/>
          <w:b/>
          <w:bCs/>
          <w:sz w:val="30"/>
          <w:szCs w:val="30"/>
        </w:rPr>
        <w:t xml:space="preserve">Summary</w:t>
      </w:r>
    </w:p>
    <w:p>
      <w:pPr>
        <w:spacing w:after="160" w:line="300"/>
      </w:pPr>
      <w:r>
        <w:rPr>
          <w:rFonts w:ascii="Arial" w:cs="Arial" w:eastAsia="Arial" w:hAnsi="Arial"/>
          <w:b w:val="false"/>
          <w:bCs w:val="false"/>
          <w:i w:val="false"/>
          <w:iCs w:val="false"/>
          <w:sz w:val="22"/>
          <w:szCs w:val="22"/>
        </w:rPr>
        <w:t xml:space="preserve">Four residual key questions for v5_6_0_11 setup: (Q1) Expansion pass scope (Period 3 row's structural completion as scope per working judgment); (Q2) Stress-test methodology evolution (evolve with recent revisions' lessons per working judgment); (Q3) Pre-pass candidate-roster discussion (yes per working judgment); (Q4) Period 3 row structural-pattern sub-section (hold for row's actual completion per working judgment).</w:t>
      </w:r>
    </w:p>
    <w:p>
      <w:pPr>
        <w:spacing w:after="160" w:line="300"/>
      </w:pPr>
      <w:r>
        <w:rPr>
          <w:rFonts w:ascii="Arial" w:cs="Arial" w:eastAsia="Arial" w:hAnsi="Arial"/>
          <w:b w:val="false"/>
          <w:bCs w:val="false"/>
          <w:i w:val="false"/>
          <w:iCs w:val="false"/>
          <w:sz w:val="22"/>
          <w:szCs w:val="22"/>
        </w:rPr>
        <w:t xml:space="preserve">Working judgments are provided. Once Q1–Q4 are settled, the v5_6_0_11 pass can begin with the pre-pass candidate-roster discussion (Q3) before proceeding to the stress-test and admission work.</w:t>
      </w:r>
    </w:p>
    <w:p>
      <w:r>
        <w:br w:type="page"/>
      </w:r>
    </w:p>
    <w:p>
      <w:pPr>
        <w:spacing w:after="240" w:before="1440"/>
        <w:jc w:val="center"/>
      </w:pPr>
      <w:r>
        <w:rPr>
          <w:rFonts w:ascii="Arial" w:cs="Arial" w:eastAsia="Arial" w:hAnsi="Arial"/>
          <w:b/>
          <w:bCs/>
          <w:sz w:val="40"/>
          <w:szCs w:val="40"/>
        </w:rPr>
        <w:t xml:space="preserve">Section F</w:t>
      </w:r>
    </w:p>
    <w:p>
      <w:pPr>
        <w:spacing w:after="720"/>
        <w:jc w:val="center"/>
      </w:pPr>
      <w:r>
        <w:rPr>
          <w:rFonts w:ascii="Arial" w:cs="Arial" w:eastAsia="Arial" w:hAnsi="Arial"/>
          <w:i/>
          <w:iCs/>
          <w:sz w:val="26"/>
          <w:szCs w:val="26"/>
        </w:rPr>
        <w:t xml:space="preserve">Closing Note on the Completed Period 4 Expansion Arc</w:t>
      </w:r>
    </w:p>
    <w:p>
      <w:pPr>
        <w:pBdr>
          <w:bottom w:val="single" w:color="333333" w:sz="12" w:space="1"/>
        </w:pBdr>
        <w:spacing w:after="480"/>
      </w:pPr>
      <w:r>
        <w:rPr>
          <w:rFonts w:ascii="Arial" w:cs="Arial" w:eastAsia="Arial" w:hAnsi="Arial"/>
          <w:sz w:val="22"/>
          <w:szCs w:val="22"/>
        </w:rPr>
        <w:t xml:space="preserve"/>
      </w:r>
    </w:p>
    <w:p>
      <w:pPr>
        <w:pStyle w:val="Heading1"/>
        <w:spacing w:after="240" w:before="360"/>
      </w:pPr>
      <w:r>
        <w:rPr>
          <w:rFonts w:ascii="Arial" w:cs="Arial" w:eastAsia="Arial" w:hAnsi="Arial"/>
          <w:b/>
          <w:bCs/>
          <w:sz w:val="36"/>
          <w:szCs w:val="36"/>
        </w:rPr>
        <w:t xml:space="preserve">Section F — Closing Note on the Completed Period 4 Expansion Arc</w:t>
      </w:r>
    </w:p>
    <w:p>
      <w:pPr>
        <w:spacing w:after="160" w:line="300"/>
      </w:pPr>
      <w:r>
        <w:rPr>
          <w:rFonts w:ascii="Arial" w:cs="Arial" w:eastAsia="Arial" w:hAnsi="Arial"/>
          <w:b w:val="false"/>
          <w:bCs w:val="false"/>
          <w:i w:val="false"/>
          <w:iCs w:val="false"/>
          <w:sz w:val="22"/>
          <w:szCs w:val="22"/>
        </w:rPr>
        <w:t xml:space="preserve">The v5_6_0_10 revision closes the Period 4 expansion arc that began at v5_6_0_5. The arc spans six revisions (v5_6_0_5 third-axis test; v5_6_0_6 expansion-and-stress-test pass; v5_6_0_7 FL.XXII Endurance-Hope and Band 3 preparation; v5_6_0_8 FL.XXIII Sabbath Rest, FL.XXIV Confession-in-Community, FL.XXV Restoration-of-the-Erring, FL.XXVI Doctrinal Calcification; v5_6_0_9 FL.XXVII Thick Practice Transmission; v5_6_0_10 FL.XXVIII Generational Nested Structure). Across the six revisions, the Foundational tier has grown from thirteen at v5_6_0_4 to twenty-eight at the present revision — fifteen new Foundational Laws across six revisions, the most sustained expansion in the catalog's history.</w:t>
      </w:r>
    </w:p>
    <w:p>
      <w:pPr>
        <w:spacing w:after="160" w:line="300"/>
      </w:pPr>
      <w:r>
        <w:rPr>
          <w:rFonts w:ascii="Arial" w:cs="Arial" w:eastAsia="Arial" w:hAnsi="Arial"/>
          <w:b w:val="false"/>
          <w:bCs w:val="false"/>
          <w:i w:val="false"/>
          <w:iCs w:val="false"/>
          <w:sz w:val="22"/>
          <w:szCs w:val="22"/>
        </w:rPr>
        <w:t xml:space="preserve">The arc's closure marks several catalog-level milestones. First: the Period 4 row is structurally complete across the six Groups with the GIII Soul cell empty by structural design. The completion produces the catalog's first fully-developed Period row in the recent expansion arc and surfaces the structural-pattern observations articulated in the "What the Completed Period 4 Row Reveals" sub-section.</w:t>
      </w:r>
    </w:p>
    <w:p>
      <w:pPr>
        <w:spacing w:after="160" w:line="300"/>
      </w:pPr>
      <w:r>
        <w:rPr>
          <w:rFonts w:ascii="Arial" w:cs="Arial" w:eastAsia="Arial" w:hAnsi="Arial"/>
          <w:b w:val="false"/>
          <w:bCs w:val="false"/>
          <w:i w:val="false"/>
          <w:iCs w:val="false"/>
          <w:sz w:val="22"/>
          <w:szCs w:val="22"/>
        </w:rPr>
        <w:t xml:space="preserve">Second: the catalog holds zero [ OPEN UNKNOWN ] cells for the first time since v5_6_0_5. All three Period 4 Open Unknowns identified five revisions ago have been closed in deliberate sequence. The zero-Open-Unknowns state is not the catalog's conclusion — continued under-population territories (Period 3 / Groups III–IV; Group VI architectural-framework at middle scales; Period 5 sparseness) remain to be addressed — but it does mark the closure of the structurally-named gaps the catalog has been working through.</w:t>
      </w:r>
    </w:p>
    <w:p>
      <w:pPr>
        <w:spacing w:after="160" w:line="300"/>
      </w:pPr>
      <w:r>
        <w:rPr>
          <w:rFonts w:ascii="Arial" w:cs="Arial" w:eastAsia="Arial" w:hAnsi="Arial"/>
          <w:b w:val="false"/>
          <w:bCs w:val="false"/>
          <w:i w:val="false"/>
          <w:iCs w:val="false"/>
          <w:sz w:val="22"/>
          <w:szCs w:val="22"/>
        </w:rPr>
        <w:t xml:space="preserve">Third: the architecture established at v5_6_0_5 (two structural axes with Mirror discipline at the entry level) has now been tested against fifteen new Foundational Law additions across six revisions, with the architecture remaining stable under the testing. The Band 3 admission (FL.XXIII Sabbath Rest), the constitutive bidirectional paired-cell construction (FL.XVII / FL.XXI at P4/GII), the community-relational substrate triplet (FL.XVIII / FL.XXIV / FL.XXV at P3/GV), the inverted-confidence parent-child relationship (FL.XXII / Suffering-as-Formation Loop), and the architectural-frame coherence-holder pattern (FL.XXVIII at P4/GVI) have all operated within the architecture without requiring its revision. The architecture's stability under this testing confirms the v5_6_0_5 settlement as the right operational framework for the catalog's continued growth.</w:t>
      </w:r>
    </w:p>
    <w:p>
      <w:pPr>
        <w:spacing w:after="160" w:line="300"/>
      </w:pPr>
      <w:r>
        <w:rPr>
          <w:rFonts w:ascii="Arial" w:cs="Arial" w:eastAsia="Arial" w:hAnsi="Arial"/>
          <w:b w:val="false"/>
          <w:bCs w:val="false"/>
          <w:i w:val="false"/>
          <w:iCs w:val="false"/>
          <w:sz w:val="22"/>
          <w:szCs w:val="22"/>
        </w:rPr>
        <w:t xml:space="preserve">Fourth: the Mirror discipline's three forms (statement, constitutive bidirectional, orientation-neutral) have been applied across the recent revisions with operational consistency. The discipline established at v5_6_0_5 has proven its operational utility under fifteen admissions.</w:t>
      </w:r>
    </w:p>
    <w:p>
      <w:pPr>
        <w:spacing w:after="160" w:line="300"/>
      </w:pPr>
      <w:r>
        <w:rPr>
          <w:rFonts w:ascii="Arial" w:cs="Arial" w:eastAsia="Arial" w:hAnsi="Arial"/>
          <w:b w:val="false"/>
          <w:bCs w:val="false"/>
          <w:i w:val="false"/>
          <w:iCs w:val="false"/>
          <w:sz w:val="22"/>
          <w:szCs w:val="22"/>
        </w:rPr>
        <w:t xml:space="preserve">Fifth: the band-of-closeness clarification (Band 1, Band 2, Band 3) has been applied across the recent revisions with the Band 3 admission (FL.XXIII Sabbath Rest) demonstrating that the clarification handles edge cases (principle-very-close-to-commandment-instantiation) without architectural strain.</w:t>
      </w:r>
    </w:p>
    <w:p>
      <w:pPr>
        <w:spacing w:after="160" w:line="300"/>
      </w:pPr>
      <w:r>
        <w:rPr>
          <w:rFonts w:ascii="Arial" w:cs="Arial" w:eastAsia="Arial" w:hAnsi="Arial"/>
          <w:b w:val="false"/>
          <w:bCs w:val="false"/>
          <w:i w:val="false"/>
          <w:iCs w:val="false"/>
          <w:sz w:val="22"/>
          <w:szCs w:val="22"/>
        </w:rPr>
        <w:t xml:space="preserve">The next revision (v5_6_0_11) is anticipated to be a multi-candidate expansion pass at Period 3 / Groups III–IV comparable in scope to v5_6_0_6. The pass would address the under-population identified at the v5_6_0_6 expansion pass's key question Q5 and would pursue Period 3 row's structural completion. The four residual key questions in Section E above (expansion-pass scope, stress-test methodology evolution, pre-pass candidate-roster discussion, Period 3 row structural-pattern sub-section timing) are the setup work needed before the v5_6_0_11 pass can begin.</w:t>
      </w:r>
    </w:p>
    <w:p>
      <w:pPr>
        <w:spacing w:after="160" w:line="300"/>
      </w:pPr>
      <w:r>
        <w:rPr>
          <w:rFonts w:ascii="Arial" w:cs="Arial" w:eastAsia="Arial" w:hAnsi="Arial"/>
          <w:b w:val="false"/>
          <w:bCs w:val="false"/>
          <w:i w:val="false"/>
          <w:iCs w:val="false"/>
          <w:sz w:val="22"/>
          <w:szCs w:val="22"/>
        </w:rPr>
        <w:t xml:space="preserve">The expansion arc's pattern — patient, deliberate articulation of operational territory the corpus has been pointing at, with conservative inclusion bias rejecting doubtful candidates — has produced fifteen new Foundational Laws across six revisions with no architecture revisions and no rejected-and-recovered admissions. The pattern is sustainable and produces durable structural work. The v5_6_0_10 implementation is complete pending author review and ratification.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30"/>
      <w:szCs w:val="30"/>
    </w:rPr>
  </w:style>
  <w:style w:type="paragraph" w:styleId="Heading3">
    <w:name w:val="Heading 3"/>
    <w:basedOn w:val="Normal"/>
    <w:next w:val="Normal"/>
    <w:qFormat/>
    <w:pPr>
      <w:spacing w:after="120" w:before="240"/>
      <w:outlineLvl w:val="2"/>
    </w:pPr>
    <w:rPr>
      <w:rFonts w:ascii="Arial" w:cs="Arial" w:eastAsia="Arial" w:hAnsi="Arial"/>
      <w:b/>
      <w:bCs/>
      <w:sz w:val="26"/>
      <w:szCs w:val="26"/>
    </w:rPr>
  </w:style>
  <w:style w:type="paragraph" w:styleId="Heading4">
    <w:name w:val="Heading 4"/>
    <w:basedOn w:val="Normal"/>
    <w:next w:val="Normal"/>
    <w:qFormat/>
    <w:pPr>
      <w:spacing w:after="120" w:before="200"/>
      <w:outlineLvl w:val="3"/>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2026-05-21T20:43:23.747Z</dcterms:created>
  <dcterms:modified xsi:type="dcterms:W3CDTF">2026-05-21T20:43:23.763Z</dcterms:modified>
</cp:coreProperties>
</file>

<file path=docProps/custom.xml><?xml version="1.0" encoding="utf-8"?>
<Properties xmlns="http://schemas.openxmlformats.org/officeDocument/2006/custom-properties" xmlns:vt="http://schemas.openxmlformats.org/officeDocument/2006/docPropsVTypes"/>
</file>