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Catalog Revision v5_6_0_6 — Implementation Bundle</w:t>
      </w:r>
    </w:p>
    <w:p>
      <w:pPr>
        <w:spacing w:after="720"/>
        <w:jc w:val="center"/>
      </w:pPr>
      <w:r>
        <w:rPr>
          <w:rFonts w:ascii="Arial" w:cs="Arial" w:eastAsia="Arial" w:hAnsi="Arial"/>
          <w:i/>
          <w:iCs/>
          <w:sz w:val="24"/>
          <w:szCs w:val="24"/>
        </w:rPr>
        <w:t xml:space="preserve">Four New Foundational Laws, Four Structural Edits, and the Updated Vol 5 Periodic Table Chapter</w:t>
      </w:r>
    </w:p>
    <w:p>
      <w:pPr>
        <w:spacing w:after="80"/>
        <w:jc w:val="center"/>
      </w:pPr>
      <w:r>
        <w:rPr>
          <w:rFonts w:ascii="Arial" w:cs="Arial" w:eastAsia="Arial" w:hAnsi="Arial"/>
          <w:sz w:val="22"/>
          <w:szCs w:val="22"/>
        </w:rPr>
        <w:t xml:space="preserve">FL.XVIII — Bitter-Root Community Law (P3/GV)</w:t>
      </w:r>
    </w:p>
    <w:p>
      <w:pPr>
        <w:spacing w:after="80"/>
        <w:jc w:val="center"/>
      </w:pPr>
      <w:r>
        <w:rPr>
          <w:rFonts w:ascii="Arial" w:cs="Arial" w:eastAsia="Arial" w:hAnsi="Arial"/>
          <w:sz w:val="22"/>
          <w:szCs w:val="22"/>
        </w:rPr>
        <w:t xml:space="preserve">FL.XIX — Spirit Anointing Transmission Law (P4/GI)</w:t>
      </w:r>
    </w:p>
    <w:p>
      <w:pPr>
        <w:spacing w:after="80"/>
        <w:jc w:val="center"/>
      </w:pPr>
      <w:r>
        <w:rPr>
          <w:rFonts w:ascii="Arial" w:cs="Arial" w:eastAsia="Arial" w:hAnsi="Arial"/>
          <w:sz w:val="22"/>
          <w:szCs w:val="22"/>
        </w:rPr>
        <w:t xml:space="preserve">FL.XX — Gathered-Body Discernment Law (P3/GI)</w:t>
      </w:r>
    </w:p>
    <w:p>
      <w:pPr>
        <w:spacing w:after="480"/>
        <w:jc w:val="center"/>
      </w:pPr>
      <w:r>
        <w:rPr>
          <w:rFonts w:ascii="Arial" w:cs="Arial" w:eastAsia="Arial" w:hAnsi="Arial"/>
          <w:sz w:val="22"/>
          <w:szCs w:val="22"/>
        </w:rPr>
        <w:t xml:space="preserve">FL.XXI — Household Formation Law (P4/GII)</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Implementation Overview</w:t>
      </w:r>
    </w:p>
    <w:p>
      <w:pPr>
        <w:spacing w:after="160" w:line="300"/>
      </w:pPr>
      <w:r>
        <w:rPr>
          <w:rFonts w:ascii="Arial" w:cs="Arial" w:eastAsia="Arial" w:hAnsi="Arial"/>
          <w:b w:val="false"/>
          <w:bCs w:val="false"/>
          <w:i w:val="false"/>
          <w:iCs w:val="false"/>
          <w:sz w:val="22"/>
          <w:szCs w:val="22"/>
        </w:rPr>
        <w:t xml:space="preserve">This document is the implementation bundle for catalog revision v5_6_0_6. It packages the four new Foundational Law chapters, the cross-reference additions to the two existing chapters (FL.V Reciprocal Forgiveness and FL.XVII Substitution-Cascade) that pair with the new laws, the updated Foundational Laws overview chapter (now titled "Twenty-One Operational Laws of Wide Consent" rather than "Seventeen"), and the updated Vol 5 Periodic Table chapter at revision v5_6_0_6 incorporating all four structural edits.</w:t>
      </w:r>
    </w:p>
    <w:p>
      <w:pPr>
        <w:spacing w:after="160" w:line="300"/>
      </w:pPr>
      <w:r>
        <w:rPr>
          <w:rFonts w:ascii="Arial" w:cs="Arial" w:eastAsia="Arial" w:hAnsi="Arial"/>
          <w:b w:val="false"/>
          <w:bCs w:val="false"/>
          <w:i w:val="false"/>
          <w:iCs w:val="false"/>
          <w:sz w:val="22"/>
          <w:szCs w:val="22"/>
        </w:rPr>
        <w:t xml:space="preserve">The v5_6_0_6 revision is the integration of the recommendations from the IJH_Vol5_Law_Expansion_and_Table_Test_v1 deliverable. The expansion-and-test pass produced thirteen candidates, eight finalists, and five demoted candidates. Of the eight finalists, five were recommended for addition outright (Bitter-Root Community Law, Spirit Anointing Transmission Law, Gathered-Body Discernment Law, Endurance-Hope Law, and Household Formation Law); v5_6_0_6 implements four of these — the four whose addition does not require additional structural preparation. The Endurance-Hope Law is deferred to v5_6_0_7, allowing the Suffering-as-Formation Loop's confidence-tier promotion (applied at v5_6_0_6) to settle before the parent-child relationship is named in the new chapter.</w:t>
      </w:r>
    </w:p>
    <w:p>
      <w:pPr>
        <w:spacing w:after="160" w:line="300"/>
      </w:pPr>
      <w:r>
        <w:rPr>
          <w:rFonts w:ascii="Arial" w:cs="Arial" w:eastAsia="Arial" w:hAnsi="Arial"/>
          <w:b w:val="false"/>
          <w:bCs w:val="false"/>
          <w:i w:val="false"/>
          <w:iCs w:val="false"/>
          <w:sz w:val="22"/>
          <w:szCs w:val="22"/>
        </w:rPr>
        <w:t xml:space="preserve">The four structural edits applied at v5_6_0_6 are: the V2.Exp1 Heart Soil Diagnostic relocation from P3/GV to P1/GII (correcting a long-standing placement tension); the Suffering-as-Formation Loop's promotion from Speculative to Reasonably Inferred at P5/GIII (preparing the ground for FL.XXII at v5_6_0_7); the principle-vs-command criterion's restatement as a band-of-closeness structure (with three named bands — FL.XII Honor-Authority Flourishing at the distinguishable band, FL.XVIII Bitter-Root Community at the principle-with-pathway-specified band, and Sabbath Rest near the very-close-to-commandment band); and the Vol 5 chapter's addition of a sub-section on the Group V column's structural density. Three previously-named Open Unknowns are closed in the revision: the P3/GI Gathered-Body Discernment, the P4/GI Spirit Anointing Transmission, and the P4/GII Household Formation cells now have their constitutive entries.</w:t>
      </w:r>
    </w:p>
    <w:p>
      <w:pPr>
        <w:spacing w:after="160" w:line="300"/>
      </w:pPr>
      <w:r>
        <w:rPr>
          <w:rFonts w:ascii="Arial" w:cs="Arial" w:eastAsia="Arial" w:hAnsi="Arial"/>
          <w:b w:val="false"/>
          <w:bCs w:val="false"/>
          <w:i w:val="false"/>
          <w:iCs w:val="false"/>
          <w:sz w:val="22"/>
          <w:szCs w:val="22"/>
        </w:rPr>
        <w:t xml:space="preserve">The catalog at v5_6_0_6 holds 37 analyzed entries (up from 33 at v5_6_0_5), 21 Foundational Laws (up from 17), 9 Speculative ◆ entries (down from 10, due to the Suffering-as-Formation Loop promotion), 3 remaining Open Unknowns at Period 4 (the Doctrinal Calcification Law at P4/GIV, the Thick Practice Transmission Law at P4/GV, and the Generational Nested Structure Law at P4/GVI), 1 anomaly (V2.Exp10 Skill Development), and 6 Vol 3 forward-references. The architecture established at v5_6_0_5 — two structural axes with Mirror discipline at the entry level — remains stable under the expansion.</w:t>
      </w:r>
    </w:p>
    <w:p>
      <w:pPr>
        <w:spacing w:after="160" w:line="300"/>
      </w:pPr>
      <w:r>
        <w:rPr>
          <w:rFonts w:ascii="Arial" w:cs="Arial" w:eastAsia="Arial" w:hAnsi="Arial"/>
          <w:b w:val="false"/>
          <w:bCs w:val="false"/>
          <w:i w:val="false"/>
          <w:iCs w:val="false"/>
          <w:sz w:val="22"/>
          <w:szCs w:val="22"/>
        </w:rPr>
        <w:t xml:space="preserve">The document is organized in seven sections. Section A presents the four new Foundational Law chapters in numerical order. Section B presents the cross-reference additions to FL.V Reciprocal Forgiveness and FL.XVII Substitution-Cascade. Section C presents the updated Foundational Laws overview chapter at v5_6_0_20 (the Vol 1 numbering moves from v5_6_0_19 to v5_6_0_20 with this revision). Section D presents the updated Vol 5 Periodic Table chapter at v5_6_0_6 in full. Section E provides a reference summary of the structural edits applied. Section F lists the key questions answered and held open. Section G is a brief closing note.</w:t>
      </w:r>
    </w:p>
    <w:p>
      <w:r>
        <w:br w:type="page"/>
      </w:r>
    </w:p>
    <w:p>
      <w:pPr>
        <w:spacing w:after="240" w:before="1440"/>
        <w:jc w:val="center"/>
      </w:pPr>
      <w:r>
        <w:rPr>
          <w:rFonts w:ascii="Arial" w:cs="Arial" w:eastAsia="Arial" w:hAnsi="Arial"/>
          <w:b/>
          <w:bCs/>
          <w:sz w:val="40"/>
          <w:szCs w:val="40"/>
        </w:rPr>
        <w:t xml:space="preserve">Section A</w:t>
      </w:r>
    </w:p>
    <w:p>
      <w:pPr>
        <w:spacing w:after="720"/>
        <w:jc w:val="center"/>
      </w:pPr>
      <w:r>
        <w:rPr>
          <w:rFonts w:ascii="Arial" w:cs="Arial" w:eastAsia="Arial" w:hAnsi="Arial"/>
          <w:i/>
          <w:iCs/>
          <w:sz w:val="26"/>
          <w:szCs w:val="26"/>
        </w:rPr>
        <w:t xml:space="preserve">Four New Foundational Law Chapters</w:t>
      </w:r>
    </w:p>
    <w:p>
      <w:pPr>
        <w:pBdr>
          <w:bottom w:val="single" w:color="333333" w:sz="12" w:space="1"/>
        </w:pBdr>
        <w:spacing w:after="480"/>
      </w:pPr>
      <w:r>
        <w:rPr>
          <w:rFonts w:ascii="Arial" w:cs="Arial" w:eastAsia="Arial" w:hAnsi="Arial"/>
          <w:sz w:val="22"/>
          <w:szCs w:val="22"/>
        </w:rPr>
        <w:t xml:space="preserve"/>
      </w:r>
    </w:p>
    <w:p>
      <w:r>
        <w:br w:type="page"/>
      </w:r>
    </w:p>
    <w:p>
      <w:pPr>
        <w:pStyle w:val="Heading1"/>
        <w:spacing w:after="240" w:before="360"/>
      </w:pPr>
      <w:r>
        <w:rPr>
          <w:rFonts w:ascii="Arial" w:cs="Arial" w:eastAsia="Arial" w:hAnsi="Arial"/>
          <w:b/>
          <w:bCs/>
          <w:sz w:val="36"/>
          <w:szCs w:val="36"/>
        </w:rPr>
        <w:t xml:space="preserve">Foundational Law XVIII: The Bitter-Root Community Law</w:t>
      </w:r>
    </w:p>
    <w:p>
      <w:pPr>
        <w:spacing w:after="160" w:line="300"/>
      </w:pPr>
      <w:r>
        <w:rPr>
          <w:rFonts w:ascii="Arial" w:cs="Arial" w:eastAsia="Arial" w:hAnsi="Arial"/>
          <w:b w:val="false"/>
          <w:bCs w:val="false"/>
          <w:i w:val="false"/>
          <w:iCs w:val="false"/>
          <w:sz w:val="22"/>
          <w:szCs w:val="22"/>
        </w:rPr>
        <w:t xml:space="preserve">The eighteenth foundational law operates at the community scale and addresses one of the most operationally consequential dynamics named in the New Testament epistolary corpus. Unresolved offense between community members, held over time without the reconciliation work, calcifies into a root of bitterness that spreads through the relational substrate of the community and defiles many. The Matt. 18:15–20 reconciliation pathway is the prescribed operational corrective that interrupts the metastasis at each of its successive escalation points — private address, witnessed address, gathered-body address. The law is named here because the scriptural witness operates in both directions simultaneously in a way the previous Foundational Law set had not yet articulated: Heb. 12:14–15 names the negative-direction consequence ("see to it that no 'root of bitterness' springs up and causes trouble, and by it many become defiled") in the same breath as the positive-direction pursuit ("strive for peace with everyone, and for the holiness without which no one will see the Lord"), and Matt. 18:15–20 names the operational pathway by which the positive direction is realized.</w:t>
      </w:r>
    </w:p>
    <w:p>
      <w:pPr>
        <w:spacing w:after="160" w:line="300"/>
      </w:pPr>
      <w:r>
        <w:rPr>
          <w:rFonts w:ascii="Arial" w:cs="Arial" w:eastAsia="Arial" w:hAnsi="Arial"/>
          <w:b w:val="false"/>
          <w:bCs w:val="false"/>
          <w:i w:val="false"/>
          <w:iCs w:val="false"/>
          <w:sz w:val="22"/>
          <w:szCs w:val="22"/>
        </w:rPr>
        <w:t xml:space="preserve">The law's constitutive bidirectional structure is the structural reason it warrants the present articulation. The Heb. 12:14–15 text holds both directions in a single sentence; the Matt. 18 pathway is given in the context of the immediately following parable of the unforgiving servant (Matt. 18:21–35), which names the heart-level mechanism that drives the bitter-root dynamic at the individual scale. The community-scale law cannot be cleanly stated as a one-direction law because the scriptural articulation does not separate the directions. The result is a law whose Mirror field carries a constitutive-bidirectional marker, in the manner of FL.IV Humility-Exaltation and FL.VII Drawing-Near Reciprocity — laws whose own statement holds both directions in tension because the scripture's articulation does.</w:t>
      </w:r>
    </w:p>
    <w:p>
      <w:pPr>
        <w:spacing w:after="160" w:line="300"/>
      </w:pPr>
      <w:r>
        <w:rPr>
          <w:rFonts w:ascii="Arial" w:cs="Arial" w:eastAsia="Arial" w:hAnsi="Arial"/>
          <w:b w:val="false"/>
          <w:bCs w:val="false"/>
          <w:i w:val="false"/>
          <w:iCs w:val="false"/>
          <w:sz w:val="22"/>
          <w:szCs w:val="22"/>
        </w:rPr>
        <w:t xml:space="preserve">The law belongs in the catalog as the community-scale completion of the forgiveness-and-offense family that already runs vertically through Group V (Body/Action). FL.V Reciprocal Forgiveness at P2/GV names the dyadic-scale operation; V2.Exp4 Sin Blockage and the Speculative Forgiveness-Debt Transfer at P2/GV name the channel-load and clearing mechanisms; and the present law at P3/GV is the community-scale operation of the same forgiveness-and-offense substrate, with V2.Exp9 Community Amplification at P3/GII as the general amplification mechanism the present law specializes for the forgiveness-and-offense substrate. The vertical structure across Group V is itself one of the catalog's most operationally-rich columns after the present law's addition, with the dyadic-and-community scales jointly holding eight entries.</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bitter-root community dynamic is named across both Testaments by at least five biblical authors, with the structural claim — </w:t>
      </w:r>
      <w:r>
        <w:rPr>
          <w:rFonts w:ascii="Arial" w:cs="Arial" w:eastAsia="Arial" w:hAnsi="Arial"/>
          <w:b w:val="false"/>
          <w:bCs w:val="false"/>
          <w:i/>
          <w:iCs/>
          <w:sz w:val="22"/>
          <w:szCs w:val="22"/>
        </w:rPr>
        <w:t xml:space="preserve">unresolved offense metastasizes from dyadic to community defilement</w:t>
      </w:r>
      <w:r>
        <w:rPr>
          <w:rFonts w:ascii="Arial" w:cs="Arial" w:eastAsia="Arial" w:hAnsi="Arial"/>
          <w:b w:val="false"/>
          <w:bCs w:val="false"/>
          <w:i w:val="false"/>
          <w:iCs w:val="false"/>
          <w:sz w:val="22"/>
          <w:szCs w:val="22"/>
        </w:rPr>
        <w:t xml:space="preserve"> — stated most directly in Hebrews 12 and operationalized most directly in Matthew 18.</w:t>
      </w:r>
    </w:p>
    <w:p>
      <w:pPr>
        <w:spacing w:after="160" w:line="300"/>
      </w:pPr>
      <w:r>
        <w:rPr>
          <w:rFonts w:ascii="Arial" w:cs="Arial" w:eastAsia="Arial" w:hAnsi="Arial"/>
          <w:b w:val="false"/>
          <w:bCs w:val="false"/>
          <w:i w:val="false"/>
          <w:iCs w:val="false"/>
          <w:sz w:val="22"/>
          <w:szCs w:val="22"/>
        </w:rPr>
        <w:t xml:space="preserve">Heb. 12:14–15 (the Hebrews writer, ESV): "Strive for peace with everyone, and for the holiness without which no one will see the Lord. See to it that no one fails to obtain the grace of God; that no 'root of bitterness' springs up and causes trouble, and by it many become defiled." The text names three operational features the law's exposition must carry. First, the bidirectional construction — strive for peace, see to it that no root springs up — places both directions in a single sentence and refuses to separate them. Second, the structural mechanism — the root springs up, causes trouble, and defiles </w:t>
      </w:r>
      <w:r>
        <w:rPr>
          <w:rFonts w:ascii="Arial" w:cs="Arial" w:eastAsia="Arial" w:hAnsi="Arial"/>
          <w:b w:val="false"/>
          <w:bCs w:val="false"/>
          <w:i/>
          <w:iCs/>
          <w:sz w:val="22"/>
          <w:szCs w:val="22"/>
        </w:rPr>
        <w:t xml:space="preserve">many</w:t>
      </w:r>
      <w:r>
        <w:rPr>
          <w:rFonts w:ascii="Arial" w:cs="Arial" w:eastAsia="Arial" w:hAnsi="Arial"/>
          <w:b w:val="false"/>
          <w:bCs w:val="false"/>
          <w:i w:val="false"/>
          <w:iCs w:val="false"/>
          <w:sz w:val="22"/>
          <w:szCs w:val="22"/>
        </w:rPr>
        <w:t xml:space="preserve"> — names the dynamic as spreading through the community by an internal mechanism rather than by external imposition. Third, the connection to the grace of God — "see to it that no one fails to obtain the grace of God; </w:t>
      </w:r>
      <w:r>
        <w:rPr>
          <w:rFonts w:ascii="Arial" w:cs="Arial" w:eastAsia="Arial" w:hAnsi="Arial"/>
          <w:b w:val="false"/>
          <w:bCs w:val="false"/>
          <w:i/>
          <w:iCs/>
          <w:sz w:val="22"/>
          <w:szCs w:val="22"/>
        </w:rPr>
        <w:t xml:space="preserve">that</w:t>
      </w:r>
      <w:r>
        <w:rPr>
          <w:rFonts w:ascii="Arial" w:cs="Arial" w:eastAsia="Arial" w:hAnsi="Arial"/>
          <w:b w:val="false"/>
          <w:bCs w:val="false"/>
          <w:i w:val="false"/>
          <w:iCs w:val="false"/>
          <w:sz w:val="22"/>
          <w:szCs w:val="22"/>
        </w:rPr>
        <w:t xml:space="preserve"> no 'root of bitterness' springs up" — locates the bitter-root dynamic as the canonical consequence of failure-to-obtain-the-grace, which the participant's sustained refusal of reconciliation operationalizes. The text is also the explicit OT cross-reference (12:16's reference to Esau "who sold his birthright for a single meal," with Gen. 27's narrative of Esau's decades-held bitterness functioning as the canonical OT case).</w:t>
      </w:r>
    </w:p>
    <w:p>
      <w:pPr>
        <w:spacing w:after="160" w:line="300"/>
      </w:pPr>
      <w:r>
        <w:rPr>
          <w:rFonts w:ascii="Arial" w:cs="Arial" w:eastAsia="Arial" w:hAnsi="Arial"/>
          <w:b w:val="false"/>
          <w:bCs w:val="false"/>
          <w:i w:val="false"/>
          <w:iCs w:val="false"/>
          <w:sz w:val="22"/>
          <w:szCs w:val="22"/>
        </w:rPr>
        <w:t xml:space="preserve">Matt. 18:15–20 (Matthew, ESV): "If your brother sins against you, go and tell him his fault, between you and him alone. If he listens to you, you have gained your brother. But if he does not listen, take one or two others along with you, that every charge may be established by the evidence of two or three witnesses. If he refuses to listen to them, tell it to the church. And if he refuses to listen even to the church, let him be to you as a Gentile and a tax collector. Truly, I say to you, whatever you bind on earth shall be bound in heaven, and whatever you loose on earth shall be loosed in heaven. Again I say to you, if two of you agree on earth about anything they ask, it will be done for them by my Father in heaven. For where two or three are gathered in my name, there am I among them." The Matthean text gives the operational pathway in three explicit escalation steps. The structural feature the text names beyond the pathway itself is the time-sensitivity: each step is operationally cheap if undertaken early, while the cost compounds at each subsequent escalation. The two-or-three-gathered promise at the close (18:19–20) names the gathered-body authority the pathway terminates in, with the binding-and-loosing authority delegated to the body operating in the pathway's discipline. The text is paired immediately with the unforgiving-servant parable (Matt. 18:21–35), which names the heart-level mechanism — the participant who has been forgiven a great debt refuses to extend the same to a fellow servant, with the master's response operationalizing the consequence the Heb. 12:15 root-of-bitterness names at the community scale.</w:t>
      </w:r>
    </w:p>
    <w:p>
      <w:pPr>
        <w:spacing w:after="160" w:line="300"/>
      </w:pPr>
      <w:r>
        <w:rPr>
          <w:rFonts w:ascii="Arial" w:cs="Arial" w:eastAsia="Arial" w:hAnsi="Arial"/>
          <w:b w:val="false"/>
          <w:bCs w:val="false"/>
          <w:i w:val="false"/>
          <w:iCs w:val="false"/>
          <w:sz w:val="22"/>
          <w:szCs w:val="22"/>
        </w:rPr>
        <w:t xml:space="preserve">Eph. 4:26–27, 31–32 (Paul, ESV): "Be angry and do not sin; do not let the sun go down on your anger, and give no opportunity to the devil… Let all bitterness and wrath and anger and clamor and slander be put away from you, along with all malice. Be kind to one another, tenderhearted, forgiving one another, as God in Christ forgave you." Paul names the time-sensitivity directly with the sun-going-down clause, and operationalizes the bitter-root putting-away with the explicit listing of its component parts (bitterness, wrath, anger, clamor, slander, malice). The Pauline framing also names the demonic-opportunity feature ("give no opportunity to the devil") that the bitter-root dynamic creates — sustained unresolved anger functions as an opening the adversary operates through, with the community's vulnerability to the metastasis compounded by the spiritual-warfare dimension the Pauline text names.</w:t>
      </w:r>
    </w:p>
    <w:p>
      <w:pPr>
        <w:spacing w:after="160" w:line="300"/>
      </w:pPr>
      <w:r>
        <w:rPr>
          <w:rFonts w:ascii="Arial" w:cs="Arial" w:eastAsia="Arial" w:hAnsi="Arial"/>
          <w:b w:val="false"/>
          <w:bCs w:val="false"/>
          <w:i w:val="false"/>
          <w:iCs w:val="false"/>
          <w:sz w:val="22"/>
          <w:szCs w:val="22"/>
        </w:rPr>
        <w:t xml:space="preserve">Col. 3:12–13 (Paul, ESV): "Put on then, as God's chosen ones, holy and beloved, compassionate hearts, kindness, humility, meekness, and patience, bearing with one another and, if one has a complaint against another, forgiving each other; as the Lord has forgiven you, so you also must forgive." The Colossians text names the operational form of the forgiving — bearing with one another, forgiving each other — as the community-relational practice the bitter-root dynamic warns against the absence of. The structural claim is that the forgiving is operationally continuous (the present tense participles indicate ongoing action) rather than punctual; sustained operation of the forgiving prevents the bitter-root's springing up, while sustained absence permits it.</w:t>
      </w:r>
    </w:p>
    <w:p>
      <w:pPr>
        <w:spacing w:after="160" w:line="300"/>
      </w:pPr>
      <w:r>
        <w:rPr>
          <w:rFonts w:ascii="Arial" w:cs="Arial" w:eastAsia="Arial" w:hAnsi="Arial"/>
          <w:b w:val="false"/>
          <w:bCs w:val="false"/>
          <w:i w:val="false"/>
          <w:iCs w:val="false"/>
          <w:sz w:val="22"/>
          <w:szCs w:val="22"/>
        </w:rPr>
        <w:t xml:space="preserve">1 Cor. 5:6–8 (Paul, ESV): "Your boasting is not good. Do you not know that a little leaven leavens the whole lump? Cleanse out the old leaven that you may be a new lump, as you really are unleavened. For Christ, our Passover lamb, has been sacrificed. Let us therefore celebrate the festival, not with the old leaven, the leaven of malice and evil, but with the unleavened bread of sincerity and truth." The leaven metaphor names the spreading mechanism with operational precision. A little leaven leavens the whole lump — the small quantity of leaven produces the proportional transformation of the entire lump, not merely the immediate vicinity, because the leaven operates by propagation through the whole rather than by localized presence. The Pauline application to the Corinthian community's specific failure (the unaddressed sexual immorality in their midst) names the structural pattern: one unaddressed instance produces the leavening of the whole community, and the operational corrective is the cleansing-out of the leaven rather than its containment.</w:t>
      </w:r>
    </w:p>
    <w:p>
      <w:pPr>
        <w:spacing w:after="160" w:line="300"/>
      </w:pPr>
      <w:r>
        <w:rPr>
          <w:rFonts w:ascii="Arial" w:cs="Arial" w:eastAsia="Arial" w:hAnsi="Arial"/>
          <w:b w:val="false"/>
          <w:bCs w:val="false"/>
          <w:i w:val="false"/>
          <w:iCs w:val="false"/>
          <w:sz w:val="22"/>
          <w:szCs w:val="22"/>
        </w:rPr>
        <w:t xml:space="preserve">Jas. 3:14–16 (James, ESV): "But if you have bitter jealousy and selfish ambition in your hearts, do not boast and be false to the truth. This is not the wisdom that comes down from above, but is earthly, unspiritual, demonic. For where jealousy and selfish ambition exist, there will be disorder and every vile practice." James names the community-disorder consequence in the wisdom-literature register and locates the bitter-jealousy dynamic in the heart as the structural source of the disorder. The "every vile practice" language names the breadth of the metastasis's operational reach — the community's full operational range deforms under the sustained bitter-jealousy condition.</w:t>
      </w:r>
    </w:p>
    <w:p>
      <w:pPr>
        <w:spacing w:after="160" w:line="300"/>
      </w:pPr>
      <w:r>
        <w:rPr>
          <w:rFonts w:ascii="Arial" w:cs="Arial" w:eastAsia="Arial" w:hAnsi="Arial"/>
          <w:b w:val="false"/>
          <w:bCs w:val="false"/>
          <w:i w:val="false"/>
          <w:iCs w:val="false"/>
          <w:sz w:val="22"/>
          <w:szCs w:val="22"/>
        </w:rPr>
        <w:t xml:space="preserve">Gen. 27 with Heb. 12:16 (the Genesis writer, ESV): The narrative of Jacob's theft of Esau's blessing and Esau's sustained bitterness across decades is the canonical OT case Heb. 12:16 explicitly cross-references. Esau's bitterness is held across the years between the theft and the brothers' eventual meeting (Gen. 33); during that time the bitterness functions as a structuring Object of Esau's heart, with his stated intent to kill Jacob (27:41) as the operational expression. The narrative's resolution at Gen. 33's reunion — Esau running to meet Jacob, embracing him, weeping — names the alternative outcome the present law's positive direction makes possible, with the unstated implication that the reconciliation work occurred within Esau across the intervening years rather than as a punctual event at the meeting itself.</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metastasis from dyadic offense to community defilement is time-sensitive and asymmetric. The early-stage intervention at the dyadic scale (Matt. 18:15's "between you and him alone") is operationally cheap — a private conversation, conducted promptly after the offense, with the offended party going to the offending party directly. The intermediate intervention at the witnessed-address scale (Matt. 18:16's "take one or two others along") is operationally more expensive — the witnesses must be drawn into the matter, the offense must be re-narrated, the offending party must be addressed again, and the social cost of the escalation falls on multiple parties. The late intervention at the gathered-body scale (Matt. 18:17's "tell it to the church") is operationally expensive in proportion to the body's size and the depth the bitter-root has reached. The asymmetry compounds across the trajectory: the operational cost grows non-linearly as the dynamic progresses, and the community defilement at the terminal stage is operationally irreversible without the kind of sustained corporate work that exceeds the resources of most communities. The time-sensitivity is the operational rationale for Eph. 4:26's sun-going-down imperative — the cheapest intervention is the soonest one, and delay is itself a cost.</w:t>
      </w:r>
    </w:p>
    <w:p>
      <w:pPr>
        <w:spacing w:after="160" w:line="300"/>
      </w:pPr>
      <w:r>
        <w:rPr>
          <w:rFonts w:ascii="Arial" w:cs="Arial" w:eastAsia="Arial" w:hAnsi="Arial"/>
          <w:b w:val="false"/>
          <w:bCs w:val="false"/>
          <w:i w:val="false"/>
          <w:iCs w:val="false"/>
          <w:sz w:val="22"/>
          <w:szCs w:val="22"/>
        </w:rPr>
        <w:t xml:space="preserve">Second, the metastasis operates by a relational-adjacency mechanism rather than by direct contagion. The root of bitterness in one member does not defile the community by direct transmission to every member; it defiles by spreading through the relational network the offended party participates in. The party tells a sympathetic third party about the offense (often framed as seeking counsel or processing the hurt). The third party absorbs a portion of the offense as her own, and the relational graph between her and the original offender shifts. The third party then participates in subsequent community interactions with the offender carrying the absorbed offense, which the offender perceives, which produces a second-order distancing between the offender and the third party. The pattern propagates through the network with the original offense recruiting the offenses-of-others into a structural pattern the community begins to organize around. The leaven metaphor (1 Cor. 5:6) names the propagation precisely — a little leaven leavens the whole lump because the propagation is through the whole, not by localized presence.</w:t>
      </w:r>
    </w:p>
    <w:p>
      <w:pPr>
        <w:spacing w:after="160" w:line="300"/>
      </w:pPr>
      <w:r>
        <w:rPr>
          <w:rFonts w:ascii="Arial" w:cs="Arial" w:eastAsia="Arial" w:hAnsi="Arial"/>
          <w:b w:val="false"/>
          <w:bCs w:val="false"/>
          <w:i w:val="false"/>
          <w:iCs w:val="false"/>
          <w:sz w:val="22"/>
          <w:szCs w:val="22"/>
        </w:rPr>
        <w:t xml:space="preserve">Third, the operational corrective at each stage of the pathway requires a posture-shift that the offended party finds operationally difficult precisely because the bitter-root dynamic operates by enthroning the offense as a structuring Object of the heart. The Matt. 18:15 "go and tell him his fault" requires the offended party to move </w:t>
      </w:r>
      <w:r>
        <w:rPr>
          <w:rFonts w:ascii="Arial" w:cs="Arial" w:eastAsia="Arial" w:hAnsi="Arial"/>
          <w:b w:val="false"/>
          <w:bCs w:val="false"/>
          <w:i/>
          <w:iCs/>
          <w:sz w:val="22"/>
          <w:szCs w:val="22"/>
        </w:rPr>
        <w:t xml:space="preserve">toward</w:t>
      </w:r>
      <w:r>
        <w:rPr>
          <w:rFonts w:ascii="Arial" w:cs="Arial" w:eastAsia="Arial" w:hAnsi="Arial"/>
          <w:b w:val="false"/>
          <w:bCs w:val="false"/>
          <w:i w:val="false"/>
          <w:iCs w:val="false"/>
          <w:sz w:val="22"/>
          <w:szCs w:val="22"/>
        </w:rPr>
        <w:t xml:space="preserve"> the offender, when the natural movement of the heart enthroning the offense is </w:t>
      </w:r>
      <w:r>
        <w:rPr>
          <w:rFonts w:ascii="Arial" w:cs="Arial" w:eastAsia="Arial" w:hAnsi="Arial"/>
          <w:b w:val="false"/>
          <w:bCs w:val="false"/>
          <w:i/>
          <w:iCs/>
          <w:sz w:val="22"/>
          <w:szCs w:val="22"/>
        </w:rPr>
        <w:t xml:space="preserve">away</w:t>
      </w:r>
      <w:r>
        <w:rPr>
          <w:rFonts w:ascii="Arial" w:cs="Arial" w:eastAsia="Arial" w:hAnsi="Arial"/>
          <w:b w:val="false"/>
          <w:bCs w:val="false"/>
          <w:i w:val="false"/>
          <w:iCs w:val="false"/>
          <w:sz w:val="22"/>
          <w:szCs w:val="22"/>
        </w:rPr>
        <w:t xml:space="preserve"> from the offender. The two-or-three-witnesses step requires the offended party to expose the offense to others </w:t>
      </w:r>
      <w:r>
        <w:rPr>
          <w:rFonts w:ascii="Arial" w:cs="Arial" w:eastAsia="Arial" w:hAnsi="Arial"/>
          <w:b w:val="false"/>
          <w:bCs w:val="false"/>
          <w:i/>
          <w:iCs/>
          <w:sz w:val="22"/>
          <w:szCs w:val="22"/>
        </w:rPr>
        <w:t xml:space="preserve">in a structured way oriented toward reconciliation</w:t>
      </w:r>
      <w:r>
        <w:rPr>
          <w:rFonts w:ascii="Arial" w:cs="Arial" w:eastAsia="Arial" w:hAnsi="Arial"/>
          <w:b w:val="false"/>
          <w:bCs w:val="false"/>
          <w:i w:val="false"/>
          <w:iCs w:val="false"/>
          <w:sz w:val="22"/>
          <w:szCs w:val="22"/>
        </w:rPr>
        <w:t xml:space="preserve">, when the natural movement of the bitter-root dynamic is to expose the offense to others </w:t>
      </w:r>
      <w:r>
        <w:rPr>
          <w:rFonts w:ascii="Arial" w:cs="Arial" w:eastAsia="Arial" w:hAnsi="Arial"/>
          <w:b w:val="false"/>
          <w:bCs w:val="false"/>
          <w:i/>
          <w:iCs/>
          <w:sz w:val="22"/>
          <w:szCs w:val="22"/>
        </w:rPr>
        <w:t xml:space="preserve">in an unstructured way oriented toward sympathy-recruitment</w:t>
      </w:r>
      <w:r>
        <w:rPr>
          <w:rFonts w:ascii="Arial" w:cs="Arial" w:eastAsia="Arial" w:hAnsi="Arial"/>
          <w:b w:val="false"/>
          <w:bCs w:val="false"/>
          <w:i w:val="false"/>
          <w:iCs w:val="false"/>
          <w:sz w:val="22"/>
          <w:szCs w:val="22"/>
        </w:rPr>
        <w:t xml:space="preserve">. The gathered-body step requires the offended party to submit the matter </w:t>
      </w:r>
      <w:r>
        <w:rPr>
          <w:rFonts w:ascii="Arial" w:cs="Arial" w:eastAsia="Arial" w:hAnsi="Arial"/>
          <w:b w:val="false"/>
          <w:bCs w:val="false"/>
          <w:i/>
          <w:iCs/>
          <w:sz w:val="22"/>
          <w:szCs w:val="22"/>
        </w:rPr>
        <w:t xml:space="preserve">to a corporate authority that may decide against her</w:t>
      </w:r>
      <w:r>
        <w:rPr>
          <w:rFonts w:ascii="Arial" w:cs="Arial" w:eastAsia="Arial" w:hAnsi="Arial"/>
          <w:b w:val="false"/>
          <w:bCs w:val="false"/>
          <w:i w:val="false"/>
          <w:iCs w:val="false"/>
          <w:sz w:val="22"/>
          <w:szCs w:val="22"/>
        </w:rPr>
        <w:t xml:space="preserve">, when the natural movement of the bitter-root dynamic is to retain the matter </w:t>
      </w:r>
      <w:r>
        <w:rPr>
          <w:rFonts w:ascii="Arial" w:cs="Arial" w:eastAsia="Arial" w:hAnsi="Arial"/>
          <w:b w:val="false"/>
          <w:bCs w:val="false"/>
          <w:i/>
          <w:iCs/>
          <w:sz w:val="22"/>
          <w:szCs w:val="22"/>
        </w:rPr>
        <w:t xml:space="preserve">under her own evaluative authority</w:t>
      </w:r>
      <w:r>
        <w:rPr>
          <w:rFonts w:ascii="Arial" w:cs="Arial" w:eastAsia="Arial" w:hAnsi="Arial"/>
          <w:b w:val="false"/>
          <w:bCs w:val="false"/>
          <w:i w:val="false"/>
          <w:iCs w:val="false"/>
          <w:sz w:val="22"/>
          <w:szCs w:val="22"/>
        </w:rPr>
        <w:t xml:space="preserve">. The pathway is operationally difficult at each stage because the pathway requires the dethroning of the offense at the same time the offense is being addressed, and the dethroning is what the bitter-root dynamic operates against.</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at least five biblical authors — Hebrews writer, Matthew, Paul (Ephesians, Colossians, 1 Corinthians), James, and the Genesis writer with Hebrews 12:16's explicit cross-reference — across both Testaments and the registers of exhortation, gospel narrative, epistle, wisdom literature, and historical narrative. The directional structure is uncontested across mainstream Christian traditions, with the Matt. 18 procedure functioning as standard ecclesiology across Catholic, Orthodox, Reformed, Wesleyan, and free-church traditions, and the Heb. 12:15 root-of-bitterness language operating as common pastoral vocabulary across the same range. Tradition-differences exist on the operational specifics of the gathered-body step (Catholic and Orthodox emphasis on episcopal and conciliar authority; Reformed and Presbyterian emphasis on session-and-presbytery authority; congregational and free-church emphasis on the local body's plenary authority) without affecting the operational claim that the gathered-body step is the pathway's terminal escalation.</w:t>
      </w:r>
    </w:p>
    <w:p>
      <w:pPr>
        <w:spacing w:after="160" w:line="300"/>
      </w:pPr>
      <w:r>
        <w:rPr>
          <w:rFonts w:ascii="Arial" w:cs="Arial" w:eastAsia="Arial" w:hAnsi="Arial"/>
          <w:b w:val="false"/>
          <w:bCs w:val="false"/>
          <w:i w:val="false"/>
          <w:iCs w:val="false"/>
          <w:sz w:val="22"/>
          <w:szCs w:val="22"/>
        </w:rPr>
        <w:t xml:space="preserve">Testability in the natural is well-documented. Pastoral counselors, church-conflict consultants, and family-systems therapists all recognize the metastasis dynamic under different vocabularies. The triangulation language of family-systems work names the relational-adjacency propagation mechanism the law's second operational feature describes. The cross-disciplinary recognition under different framings confirms the operational reality.</w:t>
      </w:r>
    </w:p>
    <w:p>
      <w:pPr>
        <w:spacing w:after="160" w:line="300"/>
      </w:pPr>
      <w:r>
        <w:rPr>
          <w:rFonts w:ascii="Arial" w:cs="Arial" w:eastAsia="Arial" w:hAnsi="Arial"/>
          <w:b w:val="false"/>
          <w:bCs w:val="false"/>
          <w:i w:val="false"/>
          <w:iCs w:val="false"/>
          <w:sz w:val="22"/>
          <w:szCs w:val="22"/>
        </w:rPr>
        <w:t xml:space="preserve">The law belongs in the catalog as the community-scale completion of the forgiveness-and-offense family at Group V (Body/Action). The vertical structure of Group V across Periods 0, 1, 2, and 3 is now the catalog's most operationally-rich column, with the bitter-root dynamic occupying its natural community-scale position. The constitutive-bidirectional Mirror form is the right treatment for the law because the scripture's articulation holds both directions in the same passage; separating the directions into two laws would force a structural commitment the scripture itself does not make.</w:t>
      </w:r>
    </w:p>
    <w:p>
      <w:pPr>
        <w:spacing w:after="160" w:line="300"/>
      </w:pPr>
      <w:r>
        <w:rPr>
          <w:rFonts w:ascii="Arial" w:cs="Arial" w:eastAsia="Arial" w:hAnsi="Arial"/>
          <w:b/>
          <w:bCs/>
          <w:i w:val="false"/>
          <w:iCs w:val="false"/>
          <w:sz w:val="22"/>
          <w:szCs w:val="22"/>
        </w:rPr>
        <w:t xml:space="preserve">Proposed Law (Operational Law of Wide Consent): Unresolved offense between community members, held over time without the reconciliation work, calcifies into a root of bitterness that spreads through the relational substrate of the community and defiles many (Heb. 12:14–15). The metastasis from a dyadic offense to a community-defiling root is the natural trajectory of refused reconciliation; the Matt. 18:15–20 pathway is the prescribed operational corrective that interrupts the trajectory at each of its successive escalation points (private address, witnessed address, gathered-body address). The defilement operates by the same amplification mechanism V2.Exp9 Community Amplification names in its general form, here specialized for the forgiveness-and-offense substrate: a single member's cherished offense functions as a leaven (1 Cor. 5:6–8) that propagates through relational adjacency, recruiting the offenses-of-others into a structural pattern the community begins to organize around. The law is time-sensitive in the manner of Eph. 4:26–27 — early intervention at the dyadic scale is operationally cheap, while late intervention at the community-defiled scale is operationally expensive, and the difference compounds across the trajectory. Operates at the community scale (Period 3), in the Body/Action column (Group V), with horizontal expression (the dynamic traverses the relational structure of the community). Pairs with FL.V Reciprocal Forgiveness at P2/GV as the dyadic-scale parent and with V2.Exp9 Community Amplification at P3/GII as the general mechanism the present law specializes.</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Bitter-Root Community Law is constitutively bidirectional in the manner of FL.IV Humility-Exaltation and FL.VII Drawing-Near Reciprocity — its content is the orientation dimension itself, with both directions stated in the same law because Heb. 12:14–15 names them in the same breath ("strive for peace … see to it that no root of bitterness …"). The God-ward face is the active pursuit of reconciliation following the Matt. 18 pathway, with the offended party's heart oriented toward restored relationship over personal vindication; the idol-ward face is the cherishing of the offense, with the wrong enthroned as a structuring Object of the heart (FL.III Heart-Throne at the individual scale), multiplied across community members into the cumulative cherishing that produces the root that springs up. The two faces are not symmetric in their developmental trajectory — the God-ward direction requires sustained deliberate work (the escalating Matt. 18 procedure is itself the form the deliberate work takes), while the idol-ward direction operates by default under sustained refusal of the work, with the asymmetry mirroring the FL.XVII Substitution-Cascade Law's asymmetric-transmission feature at the generational scale.</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(five biblical authors across both Testaments, with the most direct statement at Heb. 12:14–15 carrying the bidirectional construction explicitly). Broad acceptance is uncontested across mainstream Christian traditions, with tradition-differences in the operational specifics of the gathered-body step (Catholic, Orthodox, Reformed, congregational) without affecting the operational claim. Observable testability is well-documented across pastoral, family-systems, and church-conflict literatures under different vocabularies. The Speculative remaining uncertainty concerns the precise threshold at which a dyadic offense becomes a community-scale phenomenon — the trajectory is real and well-attested, but the threshold's operationalization (how many members defiled, over what time, at what relational distance from the original offense) is not specified by the text and is reasonably treated as varying with community structure and intensity of relational adjacency.</w:t>
      </w:r>
    </w:p>
    <w:p>
      <w:pPr>
        <w:spacing w:after="160" w:line="300"/>
      </w:pPr>
      <w:r>
        <w:rPr>
          <w:rFonts w:ascii="Arial" w:cs="Arial" w:eastAsia="Arial" w:hAnsi="Arial"/>
          <w:b/>
          <w:bCs/>
          <w:i w:val="false"/>
          <w:iCs w:val="false"/>
          <w:sz w:val="22"/>
          <w:szCs w:val="22"/>
        </w:rPr>
        <w:t xml:space="preserve">Foundational Law XIX — Operational Law of Wide Consent</w:t>
      </w:r>
    </w:p>
    <w:p>
      <w:r>
        <w:br w:type="page"/>
      </w:r>
    </w:p>
    <w:p>
      <w:pPr>
        <w:pStyle w:val="Heading1"/>
        <w:spacing w:after="240" w:before="360"/>
      </w:pPr>
      <w:r>
        <w:rPr>
          <w:rFonts w:ascii="Arial" w:cs="Arial" w:eastAsia="Arial" w:hAnsi="Arial"/>
          <w:b/>
          <w:bCs/>
          <w:sz w:val="36"/>
          <w:szCs w:val="36"/>
        </w:rPr>
        <w:t xml:space="preserve">Foundational Law XIX: The Spirit Anointing Transmission Law</w:t>
      </w:r>
    </w:p>
    <w:p>
      <w:pPr>
        <w:spacing w:after="160" w:line="300"/>
      </w:pPr>
      <w:r>
        <w:rPr>
          <w:rFonts w:ascii="Arial" w:cs="Arial" w:eastAsia="Arial" w:hAnsi="Arial"/>
          <w:b w:val="false"/>
          <w:bCs w:val="false"/>
          <w:i w:val="false"/>
          <w:iCs w:val="false"/>
          <w:sz w:val="22"/>
          <w:szCs w:val="22"/>
        </w:rPr>
        <w:t xml:space="preserve">The nineteenth foundational law addresses the first of the previously-named Open Unknowns at Period 4 (Generational / Historical) — the Spirit Anointing Transmission Law at P4/GI (Generational / Spirit). The Spirit's anointing for ministry passes across generations through deliberate impartation and proximity-based formation, in such a way that the receiving generation operates with anointing of the same kind as the transmitting generation and arguably with increased magnitude where the operational conditions of impartation are properly observed. The law is named here because the canonical biblical patterns — Moses to Joshua, Elijah to Elisha, Paul to Timothy, with corroborating treatment in Samuel's prophetic-band contagion and the Acts laying-on-of-hands material — converge on a consistent operational structure that the catalog has been pointing at without articulating.</w:t>
      </w:r>
    </w:p>
    <w:p>
      <w:pPr>
        <w:spacing w:after="160" w:line="300"/>
      </w:pPr>
      <w:r>
        <w:rPr>
          <w:rFonts w:ascii="Arial" w:cs="Arial" w:eastAsia="Arial" w:hAnsi="Arial"/>
          <w:b w:val="false"/>
          <w:bCs w:val="false"/>
          <w:i w:val="false"/>
          <w:iCs w:val="false"/>
          <w:sz w:val="22"/>
          <w:szCs w:val="22"/>
        </w:rPr>
        <w:t xml:space="preserve">The law's articulation completes the Period 4 / Group I cell that the previous draft of the table left as an Open Unknown. The territory was named in the v5_6_0_5 chapter as a priority research target, with the canonical patterns identified but the law-form reserved for future work. The present articulation operates at the level of the operational dynamic all the canonical patterns hold in common, with the theological-mechanism question (the divine-side and human-side agency in the impartation; the relationship between formal-office succession and Spirit-anointing transmission; the sacramental-versus-non-sacramental framing of the laying-on-of-hands) bracketed in the manner the FL.XV Hardening Law's exposition models. Mainstream Christian traditions theologize the impartation mechanism differently — Catholic and Orthodox sacramentally, Reformed under ordained-ministry transmission without sacramental framing, Wesleyan and continuationist Pentecostal under direct Spirit-action through the impartation — and the law's content operates at the level the operational claim is held in common across the traditions.</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Spirit-anointing transmission dynamic is named across both Testaments by at least four biblical authors, with the structural features — deliberate impartation by the transmitting party, positioned readiness by the receiving party, and the resulting operation of anointing of the same kind in the receiving generation — established in three distinct canonical case-studies that span the Mosaic-Deuteronomic narrative, the prophetic-history corpus, and the Pauline pastoral material.</w:t>
      </w:r>
    </w:p>
    <w:p>
      <w:pPr>
        <w:spacing w:after="160" w:line="300"/>
      </w:pPr>
      <w:r>
        <w:rPr>
          <w:rFonts w:ascii="Arial" w:cs="Arial" w:eastAsia="Arial" w:hAnsi="Arial"/>
          <w:b w:val="false"/>
          <w:bCs w:val="false"/>
          <w:i w:val="false"/>
          <w:iCs w:val="false"/>
          <w:sz w:val="22"/>
          <w:szCs w:val="22"/>
        </w:rPr>
        <w:t xml:space="preserve">Num. 27:18–23 with Deut. 34:9 (the Mosaic-Deuteronomic material, ESV): "So the Lord said to Moses, 'Take Joshua the son of Nun, a man in whom is the Spirit, and lay your hand on him. Make him stand before Eleazar the priest and all the congregation, and you shall commission him in their sight. You shall invest him with some of your authority, that all the congregation of the people of Israel may obey'…" The Deuteronomic close: "And Joshua the son of Nun was full of the spirit of wisdom, for Moses had laid his hands on him." The Moses-to-Joshua text establishes the canonical structural pattern. Joshua is first identified as already a-man-in-whom-is-the-Spirit before the impartation — the receiving party's positioned readiness is presupposed by the text. The impartation operates by the laying-on-of-hands in the presence of Eleazar the priest and the congregation, with the public character of the act establishing the community's recognition. The investiture transfers "some of your authority," with the partial language indicating that the impartation does not exhaust the transmitting party's authority but extends it forward into the next generation. The result is Joshua "full of the spirit of wisdom" — the operational anointing of the same kind as Moses operated under, now resident in the receiving party.</w:t>
      </w:r>
    </w:p>
    <w:p>
      <w:pPr>
        <w:spacing w:after="160" w:line="300"/>
      </w:pPr>
      <w:r>
        <w:rPr>
          <w:rFonts w:ascii="Arial" w:cs="Arial" w:eastAsia="Arial" w:hAnsi="Arial"/>
          <w:b w:val="false"/>
          <w:bCs w:val="false"/>
          <w:i w:val="false"/>
          <w:iCs w:val="false"/>
          <w:sz w:val="22"/>
          <w:szCs w:val="22"/>
        </w:rPr>
        <w:t xml:space="preserve">2 Kings 2:9–15 (the Deuteronomic historian, ESV): "When they had crossed, Elijah said to Elisha, 'Ask what I shall do for you, before I am taken from you.' And Elisha said, 'Please let there be a double portion of your spirit on me.' And he said, 'You have asked a hard thing; yet, if you see me as I am being taken from you, it shall be so for you, but if you not, it shall not be so.' And as they still went on and talked, behold, chariots of fire and horses of fire separated the two of them. And Elijah went up by a whirlwind into heaven. And Elisha saw it and he cried, 'My father, my father! The chariots of Israel and its horsemen!' And he saw him no more… He took up the cloak of Elijah that had fallen from him and went back and stood on the bank of the Jordan. Then he took the cloak of Elijah that had fallen from him and struck the water, saying, 'Where is the Lord, the God of Elijah?' And when he had struck the water, the water was parted to the one side and to the other, and Elisha went over. Now when the sons of the prophets who were at Jericho saw him opposite them, they said, 'The spirit of Elijah rests on Elisha.'" The Elijah-to-Elisha text names the structural features with particular clarity. Elisha's positioned readiness is the operational precondition — the asking for the double portion is the explicit form of the readiness, with the "hard thing" framing acknowledging that the asking presupposes a posture the asker has already taken. The conditional clause ("if you see me as I am being taken… it shall be so for you") establishes that the impartation requires the receiving party's sustained positioned proximity to the transmitting party's departure — the impartation is not automatically conferred by request but requires the relational continuity through the moment of transfer. The cloak as operational mechanism (taking up the cloak, striking the water with it) names the embodied form of the transferred anointing, with the immediate operational result (the Jordan parted, as it had parted under Elijah in the previous chapter) confirming the transmission's operational success. The sons of the prophets' recognition ("the spirit of Elijah rests on Elisha") names the gathered-body validation of the impartation, with the same operational anointing visible in the receiving party as had operated in the transmitting party.</w:t>
      </w:r>
    </w:p>
    <w:p>
      <w:pPr>
        <w:spacing w:after="160" w:line="300"/>
      </w:pPr>
      <w:r>
        <w:rPr>
          <w:rFonts w:ascii="Arial" w:cs="Arial" w:eastAsia="Arial" w:hAnsi="Arial"/>
          <w:b w:val="false"/>
          <w:bCs w:val="false"/>
          <w:i w:val="false"/>
          <w:iCs w:val="false"/>
          <w:sz w:val="22"/>
          <w:szCs w:val="22"/>
        </w:rPr>
        <w:t xml:space="preserve">2 Tim. 1:5–7; 2 Tim. 2:2 (Paul, ESV): "I am reminded of your sincere faith, a faith that dwelt first in your grandmother Lois and your mother Eunice and now, I am sure, dwells in you as well. For this reason I remind you to fan into flame the gift of God, which is in you through the laying on of my hands, for God gave us a spirit not of fear but of power and love and self-control… and what you have heard from me in the presence of many witnesses entrust to faithful men who will be able to teach others also." The Pauline text names three further structural features the previous patterns did not articulate as explicitly. First, the multigenerational extension — the faith dwelt first in Lois (Timothy's grandmother), then in Eunice (Timothy's mother), and now in Timothy himself. The transmission's reach across three generations confirms that the dynamic operates beyond the two-generation transfer the OT cases primarily depict. Second, the explicit instruction to onward-transmission — "what you have heard from me in the presence of many witnesses entrust to faithful men who will be able to teach others also." The Pauline framing operationalizes the transmission as a discipline the receiving party undertakes for the next generation, with the receiving party's role including the active continuation of the chain. Third, the laying-on-of-hands as the formal mechanism — "the gift of God, which is in you through the laying on of my hands" — names the same operational form the OT material had named, now in the Pauline-pastoral register.</w:t>
      </w:r>
    </w:p>
    <w:p>
      <w:pPr>
        <w:spacing w:after="160" w:line="300"/>
      </w:pPr>
      <w:r>
        <w:rPr>
          <w:rFonts w:ascii="Arial" w:cs="Arial" w:eastAsia="Arial" w:hAnsi="Arial"/>
          <w:b w:val="false"/>
          <w:bCs w:val="false"/>
          <w:i w:val="false"/>
          <w:iCs w:val="false"/>
          <w:sz w:val="22"/>
          <w:szCs w:val="22"/>
        </w:rPr>
        <w:t xml:space="preserve">1 Sam. 19:20–24 (the Deuteronomic historian, ESV): "And Saul sent messengers to take David, and when they saw the company of the prophets prophesying, and Samuel standing as head over them, the Spirit of God came upon the messengers of Saul, and they also prophesied. When it was told Saul, he sent other messengers, and they also prophesied. And Saul sent messengers again the third time, and they also prophesied. Then he himself went to Ramah and came to the great well that is in Secu. And he asked, 'Where are Samuel and David?' And one said, 'Behold, they are at Naioth in Ramah.' And he went there to Naioth in Ramah. And the Spirit of God came upon him also, and as he went he prophesied until he came to Naioth in Ramah. And he too stripped off his clothes, and he too prophesied before Samuel and lay naked all that day and all that night." The Samuel-and-the-prophetic-band text establishes an additional structural feature: the anointing operates contagiously across positioned proximity even where deliberate impartation is not the transmitting party's intent. Saul's messengers (and then Saul himself), entering the proximity of the Spirit-operating band, are taken over by the same Spirit-action that operates in the band. The text reveals that the Spirit's anointing is not strictly contained within the formal-impartation pathway — the Spirit's operation under positioned proximity is itself a transmission mechanism, with the formal impartation as the deliberate channeling of what the Spirit also operates more diffusely.</w:t>
      </w:r>
    </w:p>
    <w:p>
      <w:pPr>
        <w:spacing w:after="160" w:line="300"/>
      </w:pPr>
      <w:r>
        <w:rPr>
          <w:rFonts w:ascii="Arial" w:cs="Arial" w:eastAsia="Arial" w:hAnsi="Arial"/>
          <w:b w:val="false"/>
          <w:bCs w:val="false"/>
          <w:i w:val="false"/>
          <w:iCs w:val="false"/>
          <w:sz w:val="22"/>
          <w:szCs w:val="22"/>
        </w:rPr>
        <w:t xml:space="preserve">Acts 6:5–6; Acts 13:2–3 (Luke, ESV): "And what they said pleased the whole gathering, and they chose Stephen, a man full of faith and of the Holy Spirit, and Philip, and Prochorus, and Nicanor, and Timon, and Parmenas, and Nicolaus, a proselyte of Antioch. These they set before the apostles, and they prayed and laid their hands on them" (6:5–6). "While they were worshiping the Lord and fasting, the Holy Spirit said, 'Set apart for me Barnabas and Saul for the work to which I have called them.' Then after fasting and praying they laid their hands on them and sent them off" (13:2–3). The Acts material confirms the laying-on-of-hands pattern in the post-resurrection context and names a structural feature beyond what the prior witnesses articulate: the Spirit's specific identification of the receiving parties is prior to the human action of impartation. Acts 6:5 names Stephen as already "full of faith and of the Holy Spirit" before the laying-on-of-hands; Acts 13:2 names the Spirit's "set apart for me Barnabas and Saul" as the prior identification the human impartation responds to. The structural pattern is consistent: the receiving party's positioned readiness is the operational precondition, with the formal impartation acting on the basis of the prior Spirit-identification.</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transmission requires both the transmitting party's deliberate intent and the receiving party's positioned readiness; the absence of either condition produces an outcome that bears the formal appearance of impartation without the operational substance. The laying-on-of-hands conducted on a party who lacks the positioned readiness produces ordained office without the operational anointing — a pattern visible in the historical critique of various ecclesial decline-states across traditions. The eager positioned readiness without the deliberate impartation produces frustrated longing without succession — the participant who has the readiness but does not receive the impartation operates under the absence of the formal channeling, with the Spirit's diffuse operation (per the 1 Sam. 19:20–24 pattern) as the partial substitute. The two conditions are jointly required for the law's full operation; their joint presence is the operational definition of the transmission.</w:t>
      </w:r>
    </w:p>
    <w:p>
      <w:pPr>
        <w:spacing w:after="160" w:line="300"/>
      </w:pPr>
      <w:r>
        <w:rPr>
          <w:rFonts w:ascii="Arial" w:cs="Arial" w:eastAsia="Arial" w:hAnsi="Arial"/>
          <w:b w:val="false"/>
          <w:bCs w:val="false"/>
          <w:i w:val="false"/>
          <w:iCs w:val="false"/>
          <w:sz w:val="22"/>
          <w:szCs w:val="22"/>
        </w:rPr>
        <w:t xml:space="preserve">Second, the transmission carries anointing of the same kind as the transmitting party operated under, with the kind specified by the transmitting party's specific calling and operational pattern. The Moses-to-Joshua transmission produced Joshua-operating-as-the-Mosaic-leader-succession — Joshua's anointing was for the conquest and the inheritance, the next phase of the same long arc Moses had operated within. The Elijah-to-Elisha transmission produced Elisha-operating-in-the-prophetic-pattern Elijah had established — the parallel miracles (the Jordan parting, the multiplication of food, the raising of the dead, the healing of the leper) confirm the kind-specificity. The Paul-to-Timothy transmission produced Timothy-operating-as-the-apostle's-successor in the Ephesian and Pastoral-Epistle ministry, with the kind specified by the apostolic-pastoral pattern Paul had operated within. The kind-specificity has implications for the formation work: the receiving party's preparation must be oriented toward the specific anointing the transmitting party operates under, with the orientation including the embodied practices, the theological framework, and the relational network the transmitting party's operation has established.</w:t>
      </w:r>
    </w:p>
    <w:p>
      <w:pPr>
        <w:spacing w:after="160" w:line="300"/>
      </w:pPr>
      <w:r>
        <w:rPr>
          <w:rFonts w:ascii="Arial" w:cs="Arial" w:eastAsia="Arial" w:hAnsi="Arial"/>
          <w:b w:val="false"/>
          <w:bCs w:val="false"/>
          <w:i w:val="false"/>
          <w:iCs w:val="false"/>
          <w:sz w:val="22"/>
          <w:szCs w:val="22"/>
        </w:rPr>
        <w:t xml:space="preserve">Third, the transmission's operational magnitude depends on the receiving party's posture at the moment of impartation and on the sustained development of the gift in the post-impartation period. The Elisha double-portion case names the magnitude-dependence directly — the asking is the explicit shaping of what the impartation will convey, with the affirmative answer conditional on the sustained positioned proximity. The Pauline "fan into flame the gift of God" instruction (2 Tim. 1:6) names the post-impartation feature — the gift conveyed is real but requires the receiving party's sustained development to reach its full operational magnitude. The implication is that the transmission is not a one-moment-conferral followed by automatic operation; the moment is the operational beginning of a sustained development trajectory, with the trajectory's outcome dependent on the receiving party's continued posture toward the gift.</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at least four biblical authors — the Mosaic-Deuteronomic material, the Deuteronomic historian (1 Samuel and 2 Kings), Paul, and Luke — across both Testaments and the registers of foundational legal narrative, prophetic history, epistle, and Acts narrative. The three canonical case-studies (Moses-Joshua, Elijah-Elisha, Paul-Timothy) operate as distinct demonstrations of the same structural pattern, with the corroborating treatment in Samuel's prophetic-band material and the Acts laying-on-of-hands instances strengthening the pattern. The directional structure is uncontested across mainstream Christian traditions on the operational dynamic, with tradition-differences in the theological framing of the impartation mechanism — Catholic and Orthodox sacramental theologization, Reformed ordained-ministry transmission without sacramental framing, Wesleyan and continuationist Pentecostal direct-Spirit-action — that affect the description of the mechanism's substrate without affecting the operational claim.</w:t>
      </w:r>
    </w:p>
    <w:p>
      <w:pPr>
        <w:spacing w:after="160" w:line="300"/>
      </w:pPr>
      <w:r>
        <w:rPr>
          <w:rFonts w:ascii="Arial" w:cs="Arial" w:eastAsia="Arial" w:hAnsi="Arial"/>
          <w:b w:val="false"/>
          <w:bCs w:val="false"/>
          <w:i w:val="false"/>
          <w:iCs w:val="false"/>
          <w:sz w:val="22"/>
          <w:szCs w:val="22"/>
        </w:rPr>
        <w:t xml:space="preserve">Testability in the natural is documented across multiple registers. The pastoral-succession patterns in healthy ecclesial traditions (the deliberate mentoring, the laying-on-of-hands ordination, the sustained proximity during the receiving party's formation) operationalize the dynamic in the present. The contrast cases — the formal ordination without preceding formation, the rapid succession without proximity-based discipling — produce the predictable outcomes the law names (ordained office without operational anointing). The cross-disciplinary recognition under different framings (the executive-succession literature on mentoring and preparation; the craft-apprenticeship literatures on master-apprentice transmission of tacit knowledge; the spiritual-direction literature on formation-by-proximity) confirms the operational reality.</w:t>
      </w:r>
    </w:p>
    <w:p>
      <w:pPr>
        <w:spacing w:after="160" w:line="300"/>
      </w:pPr>
      <w:r>
        <w:rPr>
          <w:rFonts w:ascii="Arial" w:cs="Arial" w:eastAsia="Arial" w:hAnsi="Arial"/>
          <w:b w:val="false"/>
          <w:bCs w:val="false"/>
          <w:i w:val="false"/>
          <w:iCs w:val="false"/>
          <w:sz w:val="22"/>
          <w:szCs w:val="22"/>
        </w:rPr>
        <w:t xml:space="preserve">The law belongs in the catalog as the first articulation of the previously-Open P4/GI cell, with the placement and law-form both supported by the canonical biblical witnesses. The Spirit column's vertical structure across Periods 0, 1, 2, 4, and 5 is now densely populated, with only the Period 3 cell (Gathered-Body Discernment, articulated in this same revision as FL.XX) remaining as the column's prior gap — and that gap is closed by the parallel addition.</w:t>
      </w:r>
    </w:p>
    <w:p>
      <w:pPr>
        <w:spacing w:after="160" w:line="300"/>
      </w:pPr>
      <w:r>
        <w:rPr>
          <w:rFonts w:ascii="Arial" w:cs="Arial" w:eastAsia="Arial" w:hAnsi="Arial"/>
          <w:b/>
          <w:bCs/>
          <w:i w:val="false"/>
          <w:iCs w:val="false"/>
          <w:sz w:val="22"/>
          <w:szCs w:val="22"/>
        </w:rPr>
        <w:t xml:space="preserve">Proposed Law (Operational Law of Wide Consent): The Spirit's anointing for ministry passes across generations through deliberate impartation and proximity-based formation, in such a way that the receiving generation operates with anointing of the same kind as the transmitting generation and arguably with increased magnitude where the operational conditions of impartation are properly observed (Num. 27:18–23; Deut. 34:9; 2 Kings 2:9–15; 2 Tim. 1:5–7; 2 Tim. 2:2). The transmission requires both the transmitting party's deliberate intent (the laying-on-of-hands as the operational form) and the receiving party's positioned readiness (the prior development of the receiving party's character, faith, and Spirit-formed life); the absence of either condition produces an outcome that bears the formal appearance of impartation without the operational substance. The transmission carries anointing of the same kind as the transmitting party operated under, with the kind specified by the transmitting party's specific calling and operational pattern. The Spirit's contagious operation under positioned proximity (1 Sam. 19:20–24's prophetic-band pattern) operates as the diffuse substrate within which the deliberate impartation channels the specific conveyance. The transmission's operational magnitude depends on the receiving party's posture at the moment of impartation (Elisha's double-portion asking) and on the sustained development of the gift in the post-impartation period (Paul's "fan into flame the gift of God"). Operates at the generational scale (Period 4), in the Spirit column (Group I), with vertical expression (the dynamic operates between the transmitting party, the receiving party, and the God who is the source of the anointing). Pairs upstream with V1.Exp7 Spiritual Authority (the delegated-authority structure the transmission carries forward) and with FL.VI Hear-and-Obey Blessing (the obedience to revealed instruction that operationalizes the receiving party's positioned readiness). Articulates the previously-Open Unknown at P4/GI.</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Spirit Anointing Transmission Law's idol-ward face is the inverse-direction generational transmission of false spiritual authority and deceptive teaching, named at 1 Tim. 4:1 ("the Spirit expressly says that in later times some will depart from the faith by devoting themselves to deceitful spirits and teachings of demons") and 2 Tim. 3:13 ("evil people and impostors will go on from bad to worse, deceiving and being deceived, deceived and deceiving others"). The mechanism of transmission is structurally analogous — deliberate impartation by the transmitting party, positioned readiness by the receiving party — but the source-of-authority and direction-of-pursuit are inverted, with the receiving party absorbing the deception by the same proximity-based mechanism that conveys the true anointing in the law's positive direction. The Pauline framing addresses both directions across the Pastoral Epistles, with explicit instructions to entrust to faithful men (2 Tim. 2:2) precisely because the inverse transmission is also operating in the same generational substrate. The Korah-rebellion pattern (Num. 16, the canonical OT case of usurped spiritual authority) and the Simon-magus pattern (Acts 8:18–24, the attempted purchase of the impartation gift) name two distinct operational forms of the idol-ward face — usurpation and commodification — with the same mechanism producing the inverse output.</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(four biblical authors across both Testaments, with three canonical case-studies operating as distinct demonstrations of the same structural pattern). Broad acceptance is uncontested across mainstream Christian traditions on the operational dynamic, with tradition-differences in the theological framing of the impartation mechanism (Catholic and Orthodox sacramental, Reformed ordained-ministry, Wesleyan and continuationist Pentecostal direct-Spirit-action) that affect the description of the mechanism's substrate without affecting the operational claim. Observable testability is well-documented across pastoral-succession, executive-mentoring, craft-apprenticeship, and spiritual-direction literatures under different vocabularies. The Speculative remaining uncertainty concerns the precise operational threshold for "positioned readiness" — the canonical case-studies depict the readiness with substantial variation (Joshua's long service of Moses; Elisha's persistent companionship of Elijah; Timothy's formed character through his grandmother and mother), and the threshold's operationalization for specific transmission contexts is reasonably treated as varying with the specific calling the anointing is for.</w:t>
      </w:r>
    </w:p>
    <w:p>
      <w:pPr>
        <w:spacing w:after="160" w:line="300"/>
      </w:pPr>
      <w:r>
        <w:rPr>
          <w:rFonts w:ascii="Arial" w:cs="Arial" w:eastAsia="Arial" w:hAnsi="Arial"/>
          <w:b/>
          <w:bCs/>
          <w:i w:val="false"/>
          <w:iCs w:val="false"/>
          <w:sz w:val="22"/>
          <w:szCs w:val="22"/>
        </w:rPr>
        <w:t xml:space="preserve">Foundational Law XX — Operational Law of Wide Consent</w:t>
      </w:r>
    </w:p>
    <w:p>
      <w:r>
        <w:br w:type="page"/>
      </w:r>
    </w:p>
    <w:p>
      <w:pPr>
        <w:pStyle w:val="Heading1"/>
        <w:spacing w:after="240" w:before="360"/>
      </w:pPr>
      <w:r>
        <w:rPr>
          <w:rFonts w:ascii="Arial" w:cs="Arial" w:eastAsia="Arial" w:hAnsi="Arial"/>
          <w:b/>
          <w:bCs/>
          <w:sz w:val="36"/>
          <w:szCs w:val="36"/>
        </w:rPr>
        <w:t xml:space="preserve">Foundational Law XX: The Gathered-Body Discernment Law</w:t>
      </w:r>
    </w:p>
    <w:p>
      <w:pPr>
        <w:spacing w:after="160" w:line="300"/>
      </w:pPr>
      <w:r>
        <w:rPr>
          <w:rFonts w:ascii="Arial" w:cs="Arial" w:eastAsia="Arial" w:hAnsi="Arial"/>
          <w:b w:val="false"/>
          <w:bCs w:val="false"/>
          <w:i w:val="false"/>
          <w:iCs w:val="false"/>
          <w:sz w:val="22"/>
          <w:szCs w:val="22"/>
        </w:rPr>
        <w:t xml:space="preserve">The twentieth foundational law addresses the second of the previously-named Open Unknowns at the community-and-generational region of the table — the Gathered-Body Discernment Law at P3/GI (Community / Spirit). The Holy Spirit speaks distinctively through a gathered body operating in unity and seeking together, in such a way that the discernment available to the gathered body exceeds what is available to any individual member alone. The territory was named in the v5_6_0_5 chapter as a priority research target, with the Acts 13:2 pattern, the Acts 15 Jerusalem council, the Elijah/Elisha double-portion transmission, the Pentecost gathered-body anointing, and the Matt. 18:18–20 binding-and-loosing-with-presence promise all identified as canonical witnesses without the law-form being articulated. The present articulation operates at the level of the operational dynamic the canonical patterns hold in common.</w:t>
      </w:r>
    </w:p>
    <w:p>
      <w:pPr>
        <w:spacing w:after="160" w:line="300"/>
      </w:pPr>
      <w:r>
        <w:rPr>
          <w:rFonts w:ascii="Arial" w:cs="Arial" w:eastAsia="Arial" w:hAnsi="Arial"/>
          <w:b w:val="false"/>
          <w:bCs w:val="false"/>
          <w:i w:val="false"/>
          <w:iCs w:val="false"/>
          <w:sz w:val="22"/>
          <w:szCs w:val="22"/>
        </w:rPr>
        <w:t xml:space="preserve">The law's articulation requires a careful distinction the table's existing prose does not currently make explicit: the difference between the </w:t>
      </w:r>
      <w:r>
        <w:rPr>
          <w:rFonts w:ascii="Arial" w:cs="Arial" w:eastAsia="Arial" w:hAnsi="Arial"/>
          <w:b w:val="false"/>
          <w:bCs w:val="false"/>
          <w:i/>
          <w:iCs/>
          <w:sz w:val="22"/>
          <w:szCs w:val="22"/>
        </w:rPr>
        <w:t xml:space="preserve">Spirit's address through</w:t>
      </w:r>
      <w:r>
        <w:rPr>
          <w:rFonts w:ascii="Arial" w:cs="Arial" w:eastAsia="Arial" w:hAnsi="Arial"/>
          <w:b w:val="false"/>
          <w:bCs w:val="false"/>
          <w:i w:val="false"/>
          <w:iCs w:val="false"/>
          <w:sz w:val="22"/>
          <w:szCs w:val="22"/>
        </w:rPr>
        <w:t xml:space="preserve"> the gathered body (the present law) and the </w:t>
      </w:r>
      <w:r>
        <w:rPr>
          <w:rFonts w:ascii="Arial" w:cs="Arial" w:eastAsia="Arial" w:hAnsi="Arial"/>
          <w:b w:val="false"/>
          <w:bCs w:val="false"/>
          <w:i/>
          <w:iCs/>
          <w:sz w:val="22"/>
          <w:szCs w:val="22"/>
        </w:rPr>
        <w:t xml:space="preserve">Spirit's amplification of formation through</w:t>
      </w:r>
      <w:r>
        <w:rPr>
          <w:rFonts w:ascii="Arial" w:cs="Arial" w:eastAsia="Arial" w:hAnsi="Arial"/>
          <w:b w:val="false"/>
          <w:bCs w:val="false"/>
          <w:i w:val="false"/>
          <w:iCs w:val="false"/>
          <w:sz w:val="22"/>
          <w:szCs w:val="22"/>
        </w:rPr>
        <w:t xml:space="preserve"> the gathered body (V2.Exp9 Community Amplification at P3/GII). The two are operationally distinct — Acts 13:2's "the Holy Spirit said" is the Spirit speaking through the body to identify and commission, while Community Amplification names the body's effect on the formation work of individual participants. The present law addresses the Spirit's </w:t>
      </w:r>
      <w:r>
        <w:rPr>
          <w:rFonts w:ascii="Arial" w:cs="Arial" w:eastAsia="Arial" w:hAnsi="Arial"/>
          <w:b w:val="false"/>
          <w:bCs w:val="false"/>
          <w:i/>
          <w:iCs/>
          <w:sz w:val="22"/>
          <w:szCs w:val="22"/>
        </w:rPr>
        <w:t xml:space="preserve">speaking-through</w:t>
      </w:r>
      <w:r>
        <w:rPr>
          <w:rFonts w:ascii="Arial" w:cs="Arial" w:eastAsia="Arial" w:hAnsi="Arial"/>
          <w:b w:val="false"/>
          <w:bCs w:val="false"/>
          <w:i w:val="false"/>
          <w:iCs w:val="false"/>
          <w:sz w:val="22"/>
          <w:szCs w:val="22"/>
        </w:rPr>
        <w:t xml:space="preserve"> the gathered body, with the body operating as the channel of address rather than as the amplifier of formation. A later revision of the Vol 5 chapter prose may benefit from a clarifying paragraph on the distinction; the present chapter establishes the law's distinctive content directly.</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gathered-body discernment dynamic is named across both Testaments by at least four biblical authors, with the structural feature — the gathered body operating in unity and seeking together has access to discernment exceeding the individual — established in canonical case-studies that span the Lukan Acts narrative, the Matthean discourse material, the Pauline community-instruction corpus, and the Chronicler's depiction of corporate seeking.</w:t>
      </w:r>
    </w:p>
    <w:p>
      <w:pPr>
        <w:spacing w:after="160" w:line="300"/>
      </w:pPr>
      <w:r>
        <w:rPr>
          <w:rFonts w:ascii="Arial" w:cs="Arial" w:eastAsia="Arial" w:hAnsi="Arial"/>
          <w:b w:val="false"/>
          <w:bCs w:val="false"/>
          <w:i w:val="false"/>
          <w:iCs w:val="false"/>
          <w:sz w:val="22"/>
          <w:szCs w:val="22"/>
        </w:rPr>
        <w:t xml:space="preserve">Acts 13:1–3 (Luke, ESV): "Now there were in the church at Antioch prophets and teachers, Barnabas, Simeon who was called Niger, Lucius of Cyrene, Manaen a lifelong friend of Herod the tetrarch, and Saul. While they were worshiping the Lord and fasting, the Holy Spirit said, 'Set apart for me Barnabas and Saul for the work to which I have called them.' Then after fasting and praying they laid their hands on them and sent them off." The Antioch text is the canonical case for the Spirit's address through the gathered body. The structural features are explicit. The gathered body is small but qualified — five named leaders, identified as prophets and teachers. The posture is sustained worship and fasting — the gathering is not merely deliberative or social but oriented in a specific posture toward God. The Spirit's address is direct ("the Holy Spirit said") and operationally specific (set apart Barnabas and Saul for the work). The body's response is the operational confirmation — fasting and praying, laying on of hands, sending them off. The text does not specify the mechanism by which the Spirit's address became known to the body (whether through one prophet speaking, through a shared sense across the gathering, through some other mechanism), but the unambiguous attribution is that the Spirit addressed </w:t>
      </w:r>
      <w:r>
        <w:rPr>
          <w:rFonts w:ascii="Arial" w:cs="Arial" w:eastAsia="Arial" w:hAnsi="Arial"/>
          <w:b w:val="false"/>
          <w:bCs w:val="false"/>
          <w:i/>
          <w:iCs/>
          <w:sz w:val="22"/>
          <w:szCs w:val="22"/>
        </w:rPr>
        <w:t xml:space="preserve">the gathered body</w:t>
      </w:r>
      <w:r>
        <w:rPr>
          <w:rFonts w:ascii="Arial" w:cs="Arial" w:eastAsia="Arial" w:hAnsi="Arial"/>
          <w:b w:val="false"/>
          <w:bCs w:val="false"/>
          <w:i w:val="false"/>
          <w:iCs w:val="false"/>
          <w:sz w:val="22"/>
          <w:szCs w:val="22"/>
        </w:rPr>
        <w:t xml:space="preserve"> — not an individual to whom the body subsequently consented.</w:t>
      </w:r>
    </w:p>
    <w:p>
      <w:pPr>
        <w:spacing w:after="160" w:line="300"/>
      </w:pPr>
      <w:r>
        <w:rPr>
          <w:rFonts w:ascii="Arial" w:cs="Arial" w:eastAsia="Arial" w:hAnsi="Arial"/>
          <w:b w:val="false"/>
          <w:bCs w:val="false"/>
          <w:i w:val="false"/>
          <w:iCs w:val="false"/>
          <w:sz w:val="22"/>
          <w:szCs w:val="22"/>
        </w:rPr>
        <w:t xml:space="preserve">Acts 15:1–29 (Luke, ESV): The Jerusalem council narrative establishes a second canonical case-study with a different operational form. The council convenes to address the question of Gentile circumcision, with the body composed of apostles, elders, and the assembly of the church at Jerusalem. The deliberation includes the sustained debate ("much debate," 15:7), the testimony of Peter, the testimony of Paul and Barnabas, the framing by James, and the corporate decision. The text's key structural claim is at 15:28: "It seemed good to the Holy Spirit and to us." The formulation names the operational mode of the gathered-body discernment — the Spirit and the body together, with the conjunction operating as a real unity rather than as a polite ratification of a human decision. The structural features the text names include the open contestation of differing views, the sustained engagement with scripture and apostolic teaching, the articulation of the decision in the corporate language (it seemed good </w:t>
      </w:r>
      <w:r>
        <w:rPr>
          <w:rFonts w:ascii="Arial" w:cs="Arial" w:eastAsia="Arial" w:hAnsi="Arial"/>
          <w:b w:val="false"/>
          <w:bCs w:val="false"/>
          <w:i/>
          <w:iCs/>
          <w:sz w:val="22"/>
          <w:szCs w:val="22"/>
        </w:rPr>
        <w:t xml:space="preserve">to us</w:t>
      </w:r>
      <w:r>
        <w:rPr>
          <w:rFonts w:ascii="Arial" w:cs="Arial" w:eastAsia="Arial" w:hAnsi="Arial"/>
          <w:b w:val="false"/>
          <w:bCs w:val="false"/>
          <w:i w:val="false"/>
          <w:iCs w:val="false"/>
          <w:sz w:val="22"/>
          <w:szCs w:val="22"/>
        </w:rPr>
        <w:t xml:space="preserve"> alongside </w:t>
      </w:r>
      <w:r>
        <w:rPr>
          <w:rFonts w:ascii="Arial" w:cs="Arial" w:eastAsia="Arial" w:hAnsi="Arial"/>
          <w:b w:val="false"/>
          <w:bCs w:val="false"/>
          <w:i/>
          <w:iCs/>
          <w:sz w:val="22"/>
          <w:szCs w:val="22"/>
        </w:rPr>
        <w:t xml:space="preserve">to the Holy Spirit</w:t>
      </w:r>
      <w:r>
        <w:rPr>
          <w:rFonts w:ascii="Arial" w:cs="Arial" w:eastAsia="Arial" w:hAnsi="Arial"/>
          <w:b w:val="false"/>
          <w:bCs w:val="false"/>
          <w:i w:val="false"/>
          <w:iCs w:val="false"/>
          <w:sz w:val="22"/>
          <w:szCs w:val="22"/>
        </w:rPr>
        <w:t xml:space="preserve">), and the operational character of the result (the letter to the Gentile churches with specific instructions).</w:t>
      </w:r>
    </w:p>
    <w:p>
      <w:pPr>
        <w:spacing w:after="160" w:line="300"/>
      </w:pPr>
      <w:r>
        <w:rPr>
          <w:rFonts w:ascii="Arial" w:cs="Arial" w:eastAsia="Arial" w:hAnsi="Arial"/>
          <w:b w:val="false"/>
          <w:bCs w:val="false"/>
          <w:i w:val="false"/>
          <w:iCs w:val="false"/>
          <w:sz w:val="22"/>
          <w:szCs w:val="22"/>
        </w:rPr>
        <w:t xml:space="preserve">Matt. 18:18–20 (Matthew, ESV): "Truly, I say to you, whatever you bind on earth shall be bound in heaven, and whatever you loose on earth shall be loosed in heaven. Again I say to you, if two of you agree on earth about anything they ask, it will be done for them by my Father in heaven. For where two or three are gathered in my name, there am I among them." The Matthean text appears in the immediate context of the reconciliation pathway (Matt. 18:15–17) and the unforgiving-servant parable (Matt. 18:21–35), with the gathered-body promise functioning as the structural authority the reconciliation pathway terminates in. The text's distinctive feature for the present law is the </w:t>
      </w:r>
      <w:r>
        <w:rPr>
          <w:rFonts w:ascii="Arial" w:cs="Arial" w:eastAsia="Arial" w:hAnsi="Arial"/>
          <w:b w:val="false"/>
          <w:bCs w:val="false"/>
          <w:i/>
          <w:iCs/>
          <w:sz w:val="22"/>
          <w:szCs w:val="22"/>
        </w:rPr>
        <w:t xml:space="preserve">binding-and-loosing</w:t>
      </w:r>
      <w:r>
        <w:rPr>
          <w:rFonts w:ascii="Arial" w:cs="Arial" w:eastAsia="Arial" w:hAnsi="Arial"/>
          <w:b w:val="false"/>
          <w:bCs w:val="false"/>
          <w:i w:val="false"/>
          <w:iCs w:val="false"/>
          <w:sz w:val="22"/>
          <w:szCs w:val="22"/>
        </w:rPr>
        <w:t xml:space="preserve"> language — the gathered body's discernment carries authority that extends from earth to heaven, with the corporate decision having operational reach beyond the immediate context. The two-or-three-gathered formulation names the minimum threshold (the gathered-body dynamic operates at very small scale) and the in-his-name qualification (the gathering must be oriented to Christ, not merely proximate by coincidence). The promise of his presence ("there am I among them") names the operational mechanism: the gathered-body discernment operates because Christ himself is present in the gathering, with the discernment as the practical mode of his presence among them.</w:t>
      </w:r>
    </w:p>
    <w:p>
      <w:pPr>
        <w:spacing w:after="160" w:line="300"/>
      </w:pPr>
      <w:r>
        <w:rPr>
          <w:rFonts w:ascii="Arial" w:cs="Arial" w:eastAsia="Arial" w:hAnsi="Arial"/>
          <w:b w:val="false"/>
          <w:bCs w:val="false"/>
          <w:i w:val="false"/>
          <w:iCs w:val="false"/>
          <w:sz w:val="22"/>
          <w:szCs w:val="22"/>
        </w:rPr>
        <w:t xml:space="preserve">1 Cor. 12:4–11 with 1 Cor. 14:26–33 (Paul, ESV): The Pauline material on the gifts and the gathered-assembly's operation establishes the structural features the law operates under in the post-resurrection era. 1 Cor. 12:4–11 names the variety of gifts distributed for the common good, with the Spirit apportioning to each one individually as he wills. 1 Cor. 14:26 names the operational form of the gathered-assembly's mutual contribution: "When you come together, each one has a hymn, a lesson, a revelation, a tongue, or an interpretation. Let all things be done for building up." 14:29–33 names the discernment dynamic explicitly: "Let two or three prophets speak, and let the others weigh what is said. If a revelation is made to another sitting there, let the first be silent. For you can all prophesy one by one, so that all may learn and all be encouraged. And the spirits of prophets are subject to prophets. For God is not a God of confusion but of peace." The Pauline framing extends the gathered-body discernment to the ongoing weekly operation of the gathered assembly, with the discernment-by-weighing as the operational form (let the others weigh what is said). The structural claim is that the prophet's individual revelation is </w:t>
      </w:r>
      <w:r>
        <w:rPr>
          <w:rFonts w:ascii="Arial" w:cs="Arial" w:eastAsia="Arial" w:hAnsi="Arial"/>
          <w:b w:val="false"/>
          <w:bCs w:val="false"/>
          <w:i/>
          <w:iCs/>
          <w:sz w:val="22"/>
          <w:szCs w:val="22"/>
        </w:rPr>
        <w:t xml:space="preserve">subject to</w:t>
      </w:r>
      <w:r>
        <w:rPr>
          <w:rFonts w:ascii="Arial" w:cs="Arial" w:eastAsia="Arial" w:hAnsi="Arial"/>
          <w:b w:val="false"/>
          <w:bCs w:val="false"/>
          <w:i w:val="false"/>
          <w:iCs w:val="false"/>
          <w:sz w:val="22"/>
          <w:szCs w:val="22"/>
        </w:rPr>
        <w:t xml:space="preserve"> the gathered body's weighing — the discernment authority is distributed across the body even where the initial revelation is given to one.</w:t>
      </w:r>
    </w:p>
    <w:p>
      <w:pPr>
        <w:spacing w:after="160" w:line="300"/>
      </w:pPr>
      <w:r>
        <w:rPr>
          <w:rFonts w:ascii="Arial" w:cs="Arial" w:eastAsia="Arial" w:hAnsi="Arial"/>
          <w:b w:val="false"/>
          <w:bCs w:val="false"/>
          <w:i w:val="false"/>
          <w:iCs w:val="false"/>
          <w:sz w:val="22"/>
          <w:szCs w:val="22"/>
        </w:rPr>
        <w:t xml:space="preserve">2 Chron. 20:1–17 (the Chronicler, ESV): "Jehoshaphat was afraid and set his face to seek the Lord, and proclaimed a fast throughout all Judah. And Judah assembled to seek help from the Lord; from all the cities of Judah they came to seek the Lord… Then in the midst of the assembly the Spirit of the Lord came upon Jahaziel the son of Zechariah… And he said, 'Listen, all Judah and inhabitants of Jerusalem and King Jehoshaphat: Thus says the Lord to you, "Do not be afraid and do not be dismayed at this great horde, for the battle is not yours but God's"…'" The Chronicler's text names the canonical OT case of gathered-body discernment under threat. The gathered body (all Judah) seeks together with sustained corporate posture (fasting throughout the cities). The Spirit's address comes to one member (Jahaziel) but operates </w:t>
      </w:r>
      <w:r>
        <w:rPr>
          <w:rFonts w:ascii="Arial" w:cs="Arial" w:eastAsia="Arial" w:hAnsi="Arial"/>
          <w:b w:val="false"/>
          <w:bCs w:val="false"/>
          <w:i/>
          <w:iCs/>
          <w:sz w:val="22"/>
          <w:szCs w:val="22"/>
        </w:rPr>
        <w:t xml:space="preserve">in the midst of the assembly</w:t>
      </w:r>
      <w:r>
        <w:rPr>
          <w:rFonts w:ascii="Arial" w:cs="Arial" w:eastAsia="Arial" w:hAnsi="Arial"/>
          <w:b w:val="false"/>
          <w:bCs w:val="false"/>
          <w:i w:val="false"/>
          <w:iCs w:val="false"/>
          <w:sz w:val="22"/>
          <w:szCs w:val="22"/>
        </w:rPr>
        <w:t xml:space="preserve"> — the address is given to the gathered body through Jahaziel rather than to Jahaziel for subsequent delivery to the body. The operational specificity (the location of the enemy, the strategy for the encounter, the assurance of God's fighting on their behalf) confirms the address's discernment-content character; the body's response (the next morning's deployment with the Levite singers leading) operationalizes the received discernment.</w:t>
      </w:r>
    </w:p>
    <w:p>
      <w:pPr>
        <w:spacing w:after="160" w:line="300"/>
      </w:pPr>
      <w:r>
        <w:rPr>
          <w:rFonts w:ascii="Arial" w:cs="Arial" w:eastAsia="Arial" w:hAnsi="Arial"/>
          <w:b w:val="false"/>
          <w:bCs w:val="false"/>
          <w:i w:val="false"/>
          <w:iCs w:val="false"/>
          <w:sz w:val="22"/>
          <w:szCs w:val="22"/>
        </w:rPr>
        <w:t xml:space="preserve">Acts 1:14; Acts 2:1 (Luke, ESV): The Pentecost preparation and Pentecost itself name the gathered-body dynamic at its most operationally consequential. Acts 1:14: "All these with one accord were devoting themselves to prayer, together with the women and Mary the mother of Jesus, and his brothers." Acts 2:1: "When the day of Pentecost arrived, they were all together in one place." The "with one accord" and "all together in one place" framing establishes the unity-and-gathered-posture preconditions; the Spirit's outpouring at 2:2–4 names the operational consequence. The Pentecost event is the inaugural case of the gathered-body's distinctive Spirit-operation in the new-covenant era, with the structural features (unity, sustained prayer, gathered presence) as the preconditions and the Spirit's coming as the result.</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gathered-body discernment requires specific operational conditions that distinguish it from mere proximity. The conditions are unity, sustained seeking, and openness to correction. Unity is the consistent precondition in the Acts narrative — Acts 1:14 with "one accord," Acts 2:1 with "all together in one place," Acts 4:24 with "lifted their voices together to God," Acts 13:1–2 with the named-leadership gathering in worship and fasting. The unity is operational rather than merely formal — the body's actual relational state, not its bare presence in the same room. Sustained seeking names the posture of the gathering toward God rather than toward the agenda; the Antioch worship-and-fasting, the Jerusalem council's sustained engagement, the Jehoshaphat-led fast across Judah all name the seeking as a sustained operational orientation rather than as a punctual request. Openness to correction names the gathered body's posture toward its own previous understandings — the Jerusalem council's working out of a question the previous Jewish-Christian default had not resolved is the canonical case; the body's willingness to receive a Spirit-given resolution that revised its prior assumptions is the operational form of the openness. Without all three conditions, the gathering operates as a meeting; with them, the gathering operates as the channel the present law names.</w:t>
      </w:r>
    </w:p>
    <w:p>
      <w:pPr>
        <w:spacing w:after="160" w:line="300"/>
      </w:pPr>
      <w:r>
        <w:rPr>
          <w:rFonts w:ascii="Arial" w:cs="Arial" w:eastAsia="Arial" w:hAnsi="Arial"/>
          <w:b w:val="false"/>
          <w:bCs w:val="false"/>
          <w:i w:val="false"/>
          <w:iCs w:val="false"/>
          <w:sz w:val="22"/>
          <w:szCs w:val="22"/>
        </w:rPr>
        <w:t xml:space="preserve">Second, the discernment exceeds what is available to any individual member alone. The mechanism is not the aggregation of individual discernments (the gathered body does not simply count votes or average opinions); the mechanism is the Spirit's address </w:t>
      </w:r>
      <w:r>
        <w:rPr>
          <w:rFonts w:ascii="Arial" w:cs="Arial" w:eastAsia="Arial" w:hAnsi="Arial"/>
          <w:b w:val="false"/>
          <w:bCs w:val="false"/>
          <w:i/>
          <w:iCs/>
          <w:sz w:val="22"/>
          <w:szCs w:val="22"/>
        </w:rPr>
        <w:t xml:space="preserve">through</w:t>
      </w:r>
      <w:r>
        <w:rPr>
          <w:rFonts w:ascii="Arial" w:cs="Arial" w:eastAsia="Arial" w:hAnsi="Arial"/>
          <w:b w:val="false"/>
          <w:bCs w:val="false"/>
          <w:i w:val="false"/>
          <w:iCs w:val="false"/>
          <w:sz w:val="22"/>
          <w:szCs w:val="22"/>
        </w:rPr>
        <w:t xml:space="preserve"> the body in its gathered character. The 1 Cor. 14:29 weighing-of-what-is-said operationalizes this: the prophet's revelation is given to one, but the body weighs it together, and the weighing is the discernment work the law names. The result is that the corporate discernment carries an authority the individual discernment cannot carry — the Acts 15:28 "it seemed good to the Holy Spirit and to us" is the canonical articulation of this authority, with the corporate decision binding the wider church in a way no individual apostolic instruction would have bound (the council's decision was sent to all the Gentile churches as the body's resolution, not as Peter's or James's individual judgment). The structural claim is that the Spirit's address through the gathered body operates at an authority-level appropriate to the body's gathered character, with the authority extending to matters the body addresses in its gathered discernment work.</w:t>
      </w:r>
    </w:p>
    <w:p>
      <w:pPr>
        <w:spacing w:after="160" w:line="300"/>
      </w:pPr>
      <w:r>
        <w:rPr>
          <w:rFonts w:ascii="Arial" w:cs="Arial" w:eastAsia="Arial" w:hAnsi="Arial"/>
          <w:b w:val="false"/>
          <w:bCs w:val="false"/>
          <w:i w:val="false"/>
          <w:iCs w:val="false"/>
          <w:sz w:val="22"/>
          <w:szCs w:val="22"/>
        </w:rPr>
        <w:t xml:space="preserve">Third, the gathered-body discernment is operationally most distinctive at the boundaries of received understanding. The Acts 15 case-study is the paradigm: the question (Gentile circumcision) was a question the Jewish-Christian default had not resolved, with the existing scriptural and traditional framework pointing in apparently conflicting directions. The gathered-body discernment produced the resolution that became the operational framework for the early church's Gentile mission. The structural pattern recurs in conciliar history (the Nicene resolution of the Arian question, the Chalcedonian resolution of the Christological question, the Reformation-era resolutions of the doctrines of grace) — the boundary questions are where the gathered-body discernment dynamic operates most distinctively. The implication for the formation community is that the gathered-body dynamic is operationally most needed at the questions the existing framework has not resolved, with the body's sustained seeking-together as the operational form by which the Spirit's address is made available.</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at least four biblical authors — Luke (Acts), Matthew, Paul (1 Corinthians), and the Chronicler — across both Testaments and the registers of historical narrative, gospel discourse, epistle, and Old Testament historical narrative. The directional structure is uncontested across mainstream Christian traditions on the operational dynamic, with the gathered-body discernment functioning as standard ecclesiology across Catholic and Orthodox conciliar tradition, Reformed presbyterial and synodical discernment, Quaker meeting-for-business discernment, charismatic body ministry, and evangelical congregational decision-making. Tradition-differences exist on the relative authority of the gathered body's discernment vis-à-vis episcopal, presbyterial, or congregational polity, and on the formal mechanisms by which the discernment is articulated and bound, but the operational claim is held in common.</w:t>
      </w:r>
    </w:p>
    <w:p>
      <w:pPr>
        <w:spacing w:after="160" w:line="300"/>
      </w:pPr>
      <w:r>
        <w:rPr>
          <w:rFonts w:ascii="Arial" w:cs="Arial" w:eastAsia="Arial" w:hAnsi="Arial"/>
          <w:b w:val="false"/>
          <w:bCs w:val="false"/>
          <w:i w:val="false"/>
          <w:iCs w:val="false"/>
          <w:sz w:val="22"/>
          <w:szCs w:val="22"/>
        </w:rPr>
        <w:t xml:space="preserve">Testability in the natural is well-documented. The phenomenon is observable in healthy ecclesial discernment-bodies — the conciliar gathering that produces resolution beyond what any participant brought to the room; the small-group prayer gathering that names a participant's calling before the participant has articulated it; the elders-board that arrives at clarity on a difficult question through sustained engagement none of the individual members could have generated alone. The contrast cases — the meeting that operates as social negotiation without the seeking-posture, the gathering that proceeds without unity and produces fractured outcomes — produce the predictable opposite results. The cross-disciplinary recognition under different framings (the deliberative-democracy literature on collective intelligence; the small-group decision-making literature on emergent consensus; the spiritual-direction literature on communal discernment) confirms the operational reality.</w:t>
      </w:r>
    </w:p>
    <w:p>
      <w:pPr>
        <w:spacing w:after="160" w:line="300"/>
      </w:pPr>
      <w:r>
        <w:rPr>
          <w:rFonts w:ascii="Arial" w:cs="Arial" w:eastAsia="Arial" w:hAnsi="Arial"/>
          <w:b w:val="false"/>
          <w:bCs w:val="false"/>
          <w:i w:val="false"/>
          <w:iCs w:val="false"/>
          <w:sz w:val="22"/>
          <w:szCs w:val="22"/>
        </w:rPr>
        <w:t xml:space="preserve">The law belongs in the catalog as the second articulation of a previously-Open cell at the community-and-generational region (alongside FL.XIX Spirit Anointing Transmission Law's articulation of P4/GI). The Spirit column's vertical structure across all six periods is now densely populated, with the present law completing the P3/GI cell. The column's distinctive feature — the laws operating on the spirit dimension — now has explicit treatment at every scale, with the gathered-body discernment naming the community-scale operation that the table had previously held open.</w:t>
      </w:r>
    </w:p>
    <w:p>
      <w:pPr>
        <w:spacing w:after="160" w:line="300"/>
      </w:pPr>
      <w:r>
        <w:rPr>
          <w:rFonts w:ascii="Arial" w:cs="Arial" w:eastAsia="Arial" w:hAnsi="Arial"/>
          <w:b/>
          <w:bCs/>
          <w:i w:val="false"/>
          <w:iCs w:val="false"/>
          <w:sz w:val="22"/>
          <w:szCs w:val="22"/>
        </w:rPr>
        <w:t xml:space="preserve">Proposed Law (Operational Law of Wide Consent): The Holy Spirit speaks distinctively through a gathered body operating in unity, sustained seeking, and openness to correction, in such a way that the discernment available to the gathered body exceeds what is available to any individual member alone (Acts 13:1–3; Acts 15:1–29; Matt. 18:18–20; 1 Cor. 12:4–11; 1 Cor. 14:26–33; 2 Chron. 20:1–17). The gathered-body discernment operates as a distinct mode of the Spirit's address, with its own conditions (unity, sustained seeking, openness to correction), its own characteristic outputs (corporate decision, prophetic clarity, joined commission, binding-and-loosing authority), and its own operational mechanism (the Spirit's address through the body in its gathered character, with the discernment not reducible to the aggregation of individual discernments). The discernment is operationally most distinctive at the boundaries of received understanding, where the existing framework has not resolved a question and the gathered body's sustained seeking-together produces the resolution that becomes operative going forward. The promise of Christ's presence in the gathered body (Matt. 18:20 "there am I among them") names the operational mechanism — the discernment is the practical mode of Christ's presence in the gathering, with the body operating as the channel of his address rather than as the amplifier of individual formation (which is the operationally adjacent work V2.Exp9 Community Amplification names at P3/GII). Operates at the community scale (Period 3), in the Spirit column (Group I), with vertical expression (the dynamic operates between the gathered body and the God who addresses through it). Pairs with V2.Exp9 Community Amplification at P3/GII as a related-but-distinct community-scale dynamic. Articulates the previously-Open Unknown at P3/GI.</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Gathered-Body Discernment Law's idol-ward face is the gathered body whose discernment-claim operates in service of a competing Object — institutional self-preservation, factional loyalty, the leader's idolatry transmitted to the body, the consensus-of-the-comfortable that suppresses prophetic correction. The Rev. 2–3 letters to the seven churches name the canonical pattern of gathered-body discernment failure under various idol-ward orientations: the Ephesian abandonment of first love (Rev. 2:4), the Pergamene compromise with the teaching of Balaam (Rev. 2:14), the Thyatiran tolerance of "Jezebel" (Rev. 2:20), the Sardian deadness-with-the-name-of-being-alive (Rev. 3:1), the Laodicean lukewarmness (Rev. 3:15–17). The mechanism — gathered-body operating together — is the same; the orientation of the body determines whether the operation produces the discernment the present law describes or the corporate self-deception the Rev. 2–3 letters expose. The Acts 5 Ananias-and-Sapphira case names a related sub-pattern: the gathered body operating under the integrity-condition the discernment requires can detect the falsified-presentation, with the discernment operating as the body's protection against the idol-ward sub-current; the same body without the integrity-condition would have absorbed the falsified-presentation as continuous with its operations. The discernment-of-spirits content the catalog already names at the individual scale (V2.Exp7A) finds its community-scale corollary here, with the gathered-body's discernment-of-its-own-spirit as the structural sub-feature that the integrity-condition operationalizes.</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(four biblical authors across both Testaments, with three distinct canonical case-studies — Antioch, Jerusalem council, Pentecost preparation — operating as operationally distinct demonstrations of the same structural pattern). Broad acceptance is uncontested across mainstream Christian traditions on the operational dynamic, with tradition-differences in the formal mechanisms of polity (Catholic and Orthodox conciliar, Reformed presbyterial, congregational, charismatic) that affect the description of the discernment's authoritative form without affecting the operational claim. Observable testability is well-documented across ecclesial-discernment, deliberative-democracy, small-group decision-making, and spiritual-direction literatures under different vocabularies. The Speculative remaining uncertainty concerns the formal-authority question: the law operates at the level of the operational dynamic, and does not adjudicate the question of whether the gathered-body discernment's authority is binding in the same way the individual apostolic instruction is binding, or whether the binding-and-loosing language at Matt. 18:18 extends to all gathered-body discernment or only to specific exercises of it. The corpus reserves judgment on these formal-authority questions and operates at the level the operational claim is held in common.</w:t>
      </w:r>
    </w:p>
    <w:p>
      <w:pPr>
        <w:spacing w:after="160" w:line="300"/>
      </w:pPr>
      <w:r>
        <w:rPr>
          <w:rFonts w:ascii="Arial" w:cs="Arial" w:eastAsia="Arial" w:hAnsi="Arial"/>
          <w:b/>
          <w:bCs/>
          <w:i w:val="false"/>
          <w:iCs w:val="false"/>
          <w:sz w:val="22"/>
          <w:szCs w:val="22"/>
        </w:rPr>
        <w:t xml:space="preserve">Foundational Law XXI — Operational Law of Wide Consent</w:t>
      </w:r>
    </w:p>
    <w:p>
      <w:r>
        <w:br w:type="page"/>
      </w:r>
    </w:p>
    <w:p>
      <w:pPr>
        <w:pStyle w:val="Heading1"/>
        <w:spacing w:after="240" w:before="360"/>
      </w:pPr>
      <w:r>
        <w:rPr>
          <w:rFonts w:ascii="Arial" w:cs="Arial" w:eastAsia="Arial" w:hAnsi="Arial"/>
          <w:b/>
          <w:bCs/>
          <w:sz w:val="36"/>
          <w:szCs w:val="36"/>
        </w:rPr>
        <w:t xml:space="preserve">Foundational Law XXI: The Household Formation Law</w:t>
      </w:r>
    </w:p>
    <w:p>
      <w:pPr>
        <w:spacing w:after="160" w:line="300"/>
      </w:pPr>
      <w:r>
        <w:rPr>
          <w:rFonts w:ascii="Arial" w:cs="Arial" w:eastAsia="Arial" w:hAnsi="Arial"/>
          <w:b w:val="false"/>
          <w:bCs w:val="false"/>
          <w:i w:val="false"/>
          <w:iCs w:val="false"/>
          <w:sz w:val="22"/>
          <w:szCs w:val="22"/>
        </w:rPr>
        <w:t xml:space="preserve">The twenty-first foundational law articulates the previously-Open Household Formation Law at P4/GII (Generational / Heart), paired with FL.XVII Substitution-Cascade as its constitutive bidirectional counterpart at the same Period/Group cell. Faithful covenant-keeping in one generation transmits blessing forward to subsequent generations through the structural transmission mechanisms of family, household formation, and covenant succession, in such a way that the inheriting generation receives both the operational benefits of the prior generation's faithfulness and the call to participate in the same covenant trajectory. The transmission operates asymmetrically with respect to its inverse — where FL.XVII Substitution-Cascade describes the idol-ward transmission operating by implicit-learning default, the present law describes the God-ward transmission requiring deliberate teaching, sustained modeling, and explicit naming. The two laws together complete the bidirectional treatment of the Heart-Generational cell that the v5_6_0_5 chapter expressly reserved for future revision.</w:t>
      </w:r>
    </w:p>
    <w:p>
      <w:pPr>
        <w:spacing w:after="160" w:line="300"/>
      </w:pPr>
      <w:r>
        <w:rPr>
          <w:rFonts w:ascii="Arial" w:cs="Arial" w:eastAsia="Arial" w:hAnsi="Arial"/>
          <w:b w:val="false"/>
          <w:bCs w:val="false"/>
          <w:i w:val="false"/>
          <w:iCs w:val="false"/>
          <w:sz w:val="22"/>
          <w:szCs w:val="22"/>
        </w:rPr>
        <w:t xml:space="preserve">The law's articulation became possible once the orientation-of-pursuit dimension was made structurally visible through the Mirror discipline, because the Household Formation Law's distinctive content is its operation as the God-ward face of a paired-cell structure rather than as an independent law-form. The previous draft of the catalog had named the territory (the Shema's "teach them diligently to your children" structure, the Lois-Eunice-Timothy multigenerational transmission of sincere faith, the Abrahamic covenant's multigenerational forward-promise) without articulating the law-form, because the law's content is partly defined by its relationship to its paired idol-ward counterpart. With FL.XVII Substitution-Cascade in place from v5_6_0_5, the present law's articulation completes the structure.</w:t>
      </w:r>
    </w:p>
    <w:p>
      <w:pPr>
        <w:spacing w:after="160" w:line="300"/>
      </w:pPr>
      <w:r>
        <w:rPr>
          <w:rFonts w:ascii="Arial" w:cs="Arial" w:eastAsia="Arial" w:hAnsi="Arial"/>
          <w:b w:val="false"/>
          <w:bCs w:val="false"/>
          <w:i w:val="false"/>
          <w:iCs w:val="false"/>
          <w:sz w:val="22"/>
          <w:szCs w:val="22"/>
        </w:rPr>
        <w:t xml:space="preserve">The law's distinctive feature against FL.XVII is the asymmetric-transmission character the second commandment names explicitly. Exod. 20:5–6 holds both directions in the same clause: "visiting the iniquity of the fathers on the children to the third and the fourth generation of those who hate me, but showing steadfast love to thousands of those who love me and keep my commandments." The two directions are not symmetric in scale — third-and-fourth-generation versus thousand-generation — and the asymmetry is the structural feature the present law makes operational. The God-ward transmission's wider reach is the structural promise; the deliberate-work requirement is the structural condition.</w:t>
      </w:r>
    </w:p>
    <w:p>
      <w:pPr>
        <w:pStyle w:val="Heading2"/>
        <w:spacing w:after="160" w:before="240"/>
      </w:pPr>
      <w:r>
        <w:rPr>
          <w:rFonts w:ascii="Arial" w:cs="Arial" w:eastAsia="Arial" w:hAnsi="Arial"/>
          <w:b/>
          <w:bCs/>
          <w:sz w:val="30"/>
          <w:szCs w:val="30"/>
        </w:rPr>
        <w:t xml:space="preserve">The Scriptural Ground</w:t>
      </w:r>
    </w:p>
    <w:p>
      <w:pPr>
        <w:spacing w:after="160" w:line="300"/>
      </w:pPr>
      <w:r>
        <w:rPr>
          <w:rFonts w:ascii="Arial" w:cs="Arial" w:eastAsia="Arial" w:hAnsi="Arial"/>
          <w:b w:val="false"/>
          <w:bCs w:val="false"/>
          <w:i w:val="false"/>
          <w:iCs w:val="false"/>
          <w:sz w:val="22"/>
          <w:szCs w:val="22"/>
        </w:rPr>
        <w:t xml:space="preserve">The God-ward generational transmission dynamic is named across both Testaments by at least four biblical authors, with the structural features — the wider reach of the positive transmission relative to its inverse, the deliberate-work requirement for the transmission's operation, and the multigenerational character of the dynamic — established in canonical case-studies that span the foundational covenant material, the Deuteronomic household-formation instruction, the Pauline pastoral material, and the Hebrews catalog of multigenerational faith.</w:t>
      </w:r>
    </w:p>
    <w:p>
      <w:pPr>
        <w:spacing w:after="160" w:line="300"/>
      </w:pPr>
      <w:r>
        <w:rPr>
          <w:rFonts w:ascii="Arial" w:cs="Arial" w:eastAsia="Arial" w:hAnsi="Arial"/>
          <w:b w:val="false"/>
          <w:bCs w:val="false"/>
          <w:i w:val="false"/>
          <w:iCs w:val="false"/>
          <w:sz w:val="22"/>
          <w:szCs w:val="22"/>
        </w:rPr>
        <w:t xml:space="preserve">Gen. 12:1–3; Gen. 15; Gen. 17 (the Genesis writer, ESV): The Abrahamic covenant's multigenerational forward-promise establishes the foundational pattern. Gen. 12:2–3: "And I will make of you a great nation, and I will bless you and make your name great, so that you will be a blessing. I will bless those who bless you, and him who dishonors you I will curse, and in you all the families of the earth shall be blessed." Gen. 15:5: "Look toward heaven, and number the stars, if you are able to number them… So shall your offspring be." Gen. 17:7: "And I will establish my covenant between me and you and your offspring after you throughout their generations for an everlasting covenant, to be God to you and to your offspring after you." The Abrahamic material names the multigenerational reach of the positive transmission explicitly. The covenant is established with Abraham, but its operational scope is "your offspring after you throughout their generations," with the everlasting-covenant language naming the temporal extension beyond any humanly-foreseeable horizon. The Pauline reading of the Abrahamic promise at Rom. 4:13–25 confirms the multigenerational structure and extends its operational reach to include all who share Abraham's faith — the covenant operates across generations through the faith-line as well as through the biological line.</w:t>
      </w:r>
    </w:p>
    <w:p>
      <w:pPr>
        <w:spacing w:after="160" w:line="300"/>
      </w:pPr>
      <w:r>
        <w:rPr>
          <w:rFonts w:ascii="Arial" w:cs="Arial" w:eastAsia="Arial" w:hAnsi="Arial"/>
          <w:b w:val="false"/>
          <w:bCs w:val="false"/>
          <w:i w:val="false"/>
          <w:iCs w:val="false"/>
          <w:sz w:val="22"/>
          <w:szCs w:val="22"/>
        </w:rPr>
        <w:t xml:space="preserve">Deut. 6:4–9 (Moses, ESV): "Hear, O Israel: The Lord our God, the Lord is one. You shall love the Lord your God with all your heart and with all your soul and with all your might. And these words that I command you today shall be on your heart. You shall teach them diligently to your children, and shall talk of them when you sit in your house, and when you walk by the way, and when you lie down, and when you rise. You shall bind them as a sign on your hand, and they shall be as frontlets between your eyes. You shall write them on the doorposts of your house and on your gates." The Shema names the operational form of the transmission with extraordinary specificity. The "teach them diligently" (</w:t>
      </w:r>
      <w:r>
        <w:rPr>
          <w:rFonts w:ascii="Arial" w:cs="Arial" w:eastAsia="Arial" w:hAnsi="Arial"/>
          <w:b w:val="false"/>
          <w:bCs w:val="false"/>
          <w:i/>
          <w:iCs/>
          <w:sz w:val="22"/>
          <w:szCs w:val="22"/>
        </w:rPr>
        <w:t xml:space="preserve">shinantam</w:t>
      </w:r>
      <w:r>
        <w:rPr>
          <w:rFonts w:ascii="Arial" w:cs="Arial" w:eastAsia="Arial" w:hAnsi="Arial"/>
          <w:b w:val="false"/>
          <w:bCs w:val="false"/>
          <w:i w:val="false"/>
          <w:iCs w:val="false"/>
          <w:sz w:val="22"/>
          <w:szCs w:val="22"/>
        </w:rPr>
        <w:t xml:space="preserve">) is the central operational command, with the diligently-language indicating the sustained character of the work. The four temporal contexts (sitting in your house, walking by the way, lying down, rising) name the saturation of the household's daily rhythm with the formation work. The two physical contexts (sign on the hand, frontlets between the eyes) name the embodied character of the formation. The two structural contexts (doorposts of your house, gates) name the household's physical environment as part of the formation. The Shema's operational claim is that the multigenerational transmission of the covenant requires the deliberate saturation of the household's life with the covenant's content, with the deliberate work as the structural condition of the transmission's operation.</w:t>
      </w:r>
    </w:p>
    <w:p>
      <w:pPr>
        <w:spacing w:after="160" w:line="300"/>
      </w:pPr>
      <w:r>
        <w:rPr>
          <w:rFonts w:ascii="Arial" w:cs="Arial" w:eastAsia="Arial" w:hAnsi="Arial"/>
          <w:b w:val="false"/>
          <w:bCs w:val="false"/>
          <w:i w:val="false"/>
          <w:iCs w:val="false"/>
          <w:sz w:val="22"/>
          <w:szCs w:val="22"/>
        </w:rPr>
        <w:t xml:space="preserve">Deut. 7:9 (Moses, ESV): "Know therefore that the Lord your God is God, the faithful God who keeps covenant and steadfast love with those who love him and keep his commandments, to a thousand generations." The thousand-generation extension of the second-commandment's positive-direction clause names the temporal scope of the transmission explicitly. The contrast with the third-and-fourth-generation clause of the iniquity direction (Exod. 20:5) names the asymmetric-transmission feature: the God-ward direction's temporal reach is two-and-a-half orders of magnitude greater than the idol-ward direction's. The structural claim is that the God-ward transmission, where the deliberate work is sustained, operates across timescales that exceed any humanly-foreseeable horizon, while the idol-ward transmission, where it operates by default, is limited to a much shorter timescale before its momentum exhausts without explicit intervention to extend it.</w:t>
      </w:r>
    </w:p>
    <w:p>
      <w:pPr>
        <w:spacing w:after="160" w:line="300"/>
      </w:pPr>
      <w:r>
        <w:rPr>
          <w:rFonts w:ascii="Arial" w:cs="Arial" w:eastAsia="Arial" w:hAnsi="Arial"/>
          <w:b w:val="false"/>
          <w:bCs w:val="false"/>
          <w:i w:val="false"/>
          <w:iCs w:val="false"/>
          <w:sz w:val="22"/>
          <w:szCs w:val="22"/>
        </w:rPr>
        <w:t xml:space="preserve">2 Tim. 1:5 (Paul, ESV): "I am reminded of your sincere faith, a faith that dwelt first in your grandmother Lois and your mother Eunice and now, I am sure, dwells in you as well." The Pauline text names the canonical post-resurrection case-study of the multigenerational transmission's operation. The three-generation chain (Lois → Eunice → Timothy) operates through the household-formation work of two faithful women, with Timothy as the third-generation recipient who has himself become a faithful operator of the same covenant trajectory. The Pauline text is included in the scriptural ground for this law because it confirms the New Testament's affirmation of the dynamic the OT material had established, with the operational form (household-based transmission across generations) consistent across both Testaments. The 2 Tim. 3:14–15 sequel — "But as for you, continue in what you have learned and have firmly believed, knowing from whom you learned it and how from childhood you have been acquainted with the sacred writings, which are able to make you wise for salvation through faith in Christ Jesus" — names the operational content the household-formation work conveyed: the sacred writings from childhood, with the from-whom-you-learned-it phrasing identifying the multigenerational chain as the operational source.</w:t>
      </w:r>
    </w:p>
    <w:p>
      <w:pPr>
        <w:spacing w:after="160" w:line="300"/>
      </w:pPr>
      <w:r>
        <w:rPr>
          <w:rFonts w:ascii="Arial" w:cs="Arial" w:eastAsia="Arial" w:hAnsi="Arial"/>
          <w:b w:val="false"/>
          <w:bCs w:val="false"/>
          <w:i w:val="false"/>
          <w:iCs w:val="false"/>
          <w:sz w:val="22"/>
          <w:szCs w:val="22"/>
        </w:rPr>
        <w:t xml:space="preserve">Heb. 11:8–22 (the Hebrews writer, ESV): The Hebrews catalog of faith traces the multigenerational transmission of the Abrahamic covenant's faith-content across multiple generations. Abraham (11:8–10, 17–19), Sarah (11:11–12), Isaac (11:20), Jacob (11:21), and Joseph (11:22) operate in the same faith — "having seen them and greeted them from afar, and having acknowledged that they were strangers and exiles on the earth" (11:13). The chapter's structural argument is that the multigenerational chain of faith depicted across the patriarchal narratives is a single coherent trajectory of which each successive generation is a recipient and a continuer. The text confirms the operational reality of the multigenerational transmission as the structural feature the present law names, with the faith of one generation operating as the operational foundation the next generation builds on.</w:t>
      </w:r>
    </w:p>
    <w:p>
      <w:pPr>
        <w:spacing w:after="160" w:line="300"/>
      </w:pPr>
      <w:r>
        <w:rPr>
          <w:rFonts w:ascii="Arial" w:cs="Arial" w:eastAsia="Arial" w:hAnsi="Arial"/>
          <w:b w:val="false"/>
          <w:bCs w:val="false"/>
          <w:i w:val="false"/>
          <w:iCs w:val="false"/>
          <w:sz w:val="22"/>
          <w:szCs w:val="22"/>
        </w:rPr>
        <w:t xml:space="preserve">Ps. 78:1–8 (Asaph, ESV): "Give ear, O my people, to my teaching; incline your ears to the words of my mouth!… things that we have heard and known, that our fathers have told us. We will not hide them from their children, but tell to the coming generation the glorious deeds of the Lord, and his might, and the wonders that he has done… that the next generation might know them, the children yet unborn, and arise and tell them to their children, so that they should set their hope in God and not forget the works of God, but keep his commandments." The Asaphic psalm names the structural claim with particular clarity: the transmission operates by deliberate telling, across multiple generations, with the operational result being the next generation's setting-hope-in-God and not-forgetting-his-works. The phrase "the children yet unborn, and arise and tell them to their children" names the chain's extension beyond the immediately-foreseeable next generation, with the present generation's work directed toward generations the present generation will not live to see. The structural pattern is consistent with the Shema's saturation-of-the-household and with the Deut. 7:9 thousand-generation reach.</w:t>
      </w:r>
    </w:p>
    <w:p>
      <w:pPr>
        <w:pStyle w:val="Heading2"/>
        <w:spacing w:after="160" w:before="240"/>
      </w:pPr>
      <w:r>
        <w:rPr>
          <w:rFonts w:ascii="Arial" w:cs="Arial" w:eastAsia="Arial" w:hAnsi="Arial"/>
          <w:b/>
          <w:bCs/>
          <w:sz w:val="30"/>
          <w:szCs w:val="30"/>
        </w:rPr>
        <w:t xml:space="preserve">The Mechanism</w:t>
      </w:r>
    </w:p>
    <w:p>
      <w:pPr>
        <w:spacing w:after="160" w:line="300"/>
      </w:pPr>
      <w:r>
        <w:rPr>
          <w:rFonts w:ascii="Arial" w:cs="Arial" w:eastAsia="Arial" w:hAnsi="Arial"/>
          <w:b w:val="false"/>
          <w:bCs w:val="false"/>
          <w:i w:val="false"/>
          <w:iCs w:val="false"/>
          <w:sz w:val="22"/>
          <w:szCs w:val="22"/>
        </w:rPr>
        <w:t xml:space="preserve">Three features of how the law operates.</w:t>
      </w:r>
    </w:p>
    <w:p>
      <w:pPr>
        <w:spacing w:after="160" w:line="300"/>
      </w:pPr>
      <w:r>
        <w:rPr>
          <w:rFonts w:ascii="Arial" w:cs="Arial" w:eastAsia="Arial" w:hAnsi="Arial"/>
          <w:b w:val="false"/>
          <w:bCs w:val="false"/>
          <w:i w:val="false"/>
          <w:iCs w:val="false"/>
          <w:sz w:val="22"/>
          <w:szCs w:val="22"/>
        </w:rPr>
        <w:t xml:space="preserve">First, the transmission requires deliberate teaching, sustained modeling, and explicit naming. The Shema's operational specifications (teaching diligently, talking of them in the four temporal contexts, signs on the hand, frontlets between the eyes, writing on the doorposts and gates) name the saturation-of-the-household as the structural form of the deliberate work. The Lois-Eunice-Timothy chain operates through what 2 Tim. 3:15's "from childhood you have been acquainted with the sacred writings" names — the sustained engagement with the scriptural content from the earliest stage of the child's development. The Asaphic psalm's "we will not hide them from their children, but tell to the coming generation" names the explicit-naming feature — the transmission is not by ambient absorption alone but by the deliberate articulation of what is being transmitted, in the presence of the next generation, with the next generation's reception as the operational target. The absence of the deliberate work produces the cultural-Christianity pattern — the next generation absorbs the formal framework of the faith but not its operational substance, with the result that the multigenerational transmission fails at the substance level even where the formal framework persists.</w:t>
      </w:r>
    </w:p>
    <w:p>
      <w:pPr>
        <w:spacing w:after="160" w:line="300"/>
      </w:pPr>
      <w:r>
        <w:rPr>
          <w:rFonts w:ascii="Arial" w:cs="Arial" w:eastAsia="Arial" w:hAnsi="Arial"/>
          <w:b w:val="false"/>
          <w:bCs w:val="false"/>
          <w:i w:val="false"/>
          <w:iCs w:val="false"/>
          <w:sz w:val="22"/>
          <w:szCs w:val="22"/>
        </w:rPr>
        <w:t xml:space="preserve">Second, the transmission operates asymmetrically with respect to its inverse. The God-ward transmission requires the deliberate-work condition the first operational feature describes; the idol-ward transmission (FL.XVII Substitution-Cascade) operates by implicit-learning default. The asymmetry has the operational consequence the second commandment names: the God-ward direction's temporal reach is structurally greater (Deut. 7:9's thousand generations) than the idol-ward direction's (Exod. 20:5's third-and-fourth generation), because the God-ward transmission, where the deliberate work is sustained, accumulates content across the generations rather than dissipating, while the idol-ward transmission, operating by default, dissipates its momentum after a few generations without the explicit-cherishing the FL.XVII chapter names. The asymmetry is the structural reason the deliberate-work requirement is not merely an additional condition but is constitutive of the law — the God-ward transmission's operational existence depends on the deliberate work in a way the idol-ward transmission's existence does not.</w:t>
      </w:r>
    </w:p>
    <w:p>
      <w:pPr>
        <w:spacing w:after="160" w:line="300"/>
      </w:pPr>
      <w:r>
        <w:rPr>
          <w:rFonts w:ascii="Arial" w:cs="Arial" w:eastAsia="Arial" w:hAnsi="Arial"/>
          <w:b w:val="false"/>
          <w:bCs w:val="false"/>
          <w:i w:val="false"/>
          <w:iCs w:val="false"/>
          <w:sz w:val="22"/>
          <w:szCs w:val="22"/>
        </w:rPr>
        <w:t xml:space="preserve">Third, the transmission operates through both biological and spiritual lineages. The Abrahamic-covenant material primarily depicts biological lineage (Abraham → Isaac → Jacob → twelve sons → twelve tribes), but the Pauline reading at Rom. 4:13–25 extends the lineage to all who share Abraham's faith ("the promise to Abraham and his offspring that he would be heir of the world did not come through the law but through the righteousness of faith… the promise may rest on grace and be guaranteed to all his offspring — not only to the adherent of the law but also to the one who shares the faith of Abraham"). The 2 Tim. 2:2 instruction Paul gives Timothy — "what you have heard from me in the presence of many witnesses entrust to faithful men who will be able to teach others also" — names the spiritual-lineage operation explicitly, with the chain operating through the relational pathways of faithful instruction rather than through biological descent. The operational consequence is that the household-formation work is not limited to the biological household; it extends to the spiritual household the present generation participates in establishing, with the receiving party's positioned readiness (compare FL.XIX Spirit Anointing Transmission Law's analogous feature) as the structural condition the receiving party participates in.</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Multi-author scriptural support is strong. The witnesses span at least four biblical authors — the Genesis writer (Abrahamic covenant material), Moses (Deuteronomic household-formation and second-commandment material), Paul (the Pastoral Epistles and Romans), and the Hebrews writer (catalog of faith), with corroborating treatment in the Asaphic psalm — across both Testaments and the registers of foundational covenant narrative, household-formation instruction, pastoral epistle, theological exposition, and wisdom-psalm. The directional structure is uncontested across mainstream Christian traditions on the operational dynamic, with tradition-differences in the theological framing of covenant transmission — Reformed covenant theology and the inclusion of children in the covenant community; Catholic and Orthodox household-of-faith and sacramental-baptismal frameworks; Wesleyan and free-church emphasis on the deliberate-teaching dimension over the covenantal-inclusion dimension — that affect the description of the mechanism's substrate without affecting the operational claim that faithful covenant-keeping in one generation transmits blessing forward through the family and household.</w:t>
      </w:r>
    </w:p>
    <w:p>
      <w:pPr>
        <w:spacing w:after="160" w:line="300"/>
      </w:pPr>
      <w:r>
        <w:rPr>
          <w:rFonts w:ascii="Arial" w:cs="Arial" w:eastAsia="Arial" w:hAnsi="Arial"/>
          <w:b w:val="false"/>
          <w:bCs w:val="false"/>
          <w:i w:val="false"/>
          <w:iCs w:val="false"/>
          <w:sz w:val="22"/>
          <w:szCs w:val="22"/>
        </w:rPr>
        <w:t xml:space="preserve">Testability in the natural is well-documented. The patterns of multigenerational faith transmission in healthy ecclesial families and traditions, the family-systems literature on multigenerational pattern transmission, the developmental-psychology literature on early-childhood formation and its long-arc consequences, and the pastoral counseling literature on family-of-origin work all confirm the operational reality. The contrast cases — the multigenerational fade of faith in households where the deliberate-work was not sustained, the cultural-Christianity pattern where formal framework persists without operational substance — confirm the asymmetric character of the transmission.</w:t>
      </w:r>
    </w:p>
    <w:p>
      <w:pPr>
        <w:spacing w:after="160" w:line="300"/>
      </w:pPr>
      <w:r>
        <w:rPr>
          <w:rFonts w:ascii="Arial" w:cs="Arial" w:eastAsia="Arial" w:hAnsi="Arial"/>
          <w:b w:val="false"/>
          <w:bCs w:val="false"/>
          <w:i w:val="false"/>
          <w:iCs w:val="false"/>
          <w:sz w:val="22"/>
          <w:szCs w:val="22"/>
        </w:rPr>
        <w:t xml:space="preserve">The law belongs in the catalog as the God-ward face of the constitutive bidirectional pair at P4/GII, paired with FL.XVII Substitution-Cascade. The pair's bidirectional treatment completes the Heart-Generational cell that the v5_6_0_5 chapter expressly reserved for future revision, with the asymmetric-transmission feature operating in both directions: the idol-ward direction operates by default and requires deliberate dethroning to interrupt; the God-ward direction does not operate by default and requires deliberate teaching to sustain. The two laws together cover the bidirectional whole, with the present articulation establishing the previously-Open Household Formation Law as accepted at the Foundational tier.</w:t>
      </w:r>
    </w:p>
    <w:p>
      <w:pPr>
        <w:spacing w:after="160" w:line="300"/>
      </w:pPr>
      <w:r>
        <w:rPr>
          <w:rFonts w:ascii="Arial" w:cs="Arial" w:eastAsia="Arial" w:hAnsi="Arial"/>
          <w:b/>
          <w:bCs/>
          <w:i w:val="false"/>
          <w:iCs w:val="false"/>
          <w:sz w:val="22"/>
          <w:szCs w:val="22"/>
        </w:rPr>
        <w:t xml:space="preserve">Proposed Law (Operational Law of Wide Consent): Faithful covenant-keeping in one generation transmits blessing forward to subsequent generations through the structural transmission mechanisms of family, household formation, and covenant succession (Gen. 12:1–3; Gen. 17:7; Deut. 6:4–9; Deut. 7:9; 2 Tim. 1:5; Heb. 11:8–22; Ps. 78:1–8). The inheriting generation receives both the operational benefits of the prior generation's faithfulness and the call to participate in the same covenant trajectory. The transmission operates asymmetrically with respect to its inverse (FL.XVII Substitution-Cascade): the God-ward transmission requires deliberate teaching, sustained modeling, and explicit naming, while the idol-ward transmission operates by implicit-learning default. The asymmetric-temporal-reach feature the second commandment names explicitly (Exod. 20:5–6's third-and-fourth-generation iniquity clause versus Deut. 7:9's thousand-generation steadfast-love clause) is the structural consequence of the asymmetric-deliberate-work requirement — the God-ward transmission accumulates across generations where the deliberate work is sustained, while the idol-ward transmission dissipates after a few generations without explicit cherishing. The transmission operates through both biological lineage (Abraham → Isaac → Jacob) and spiritual lineage (Paul → Timothy → faithful men → others; Rom. 4:13–25's reading of the Abrahamic promise as extending to all who share Abraham's faith). Operates at the generational scale (Period 4), in the Heart column (Group II), with vertical expression (the relationship between the faithful generation and the God who keeps covenant across generations). Pairs with FL.XVII Substitution-Cascade at P4/GII as the constitutive bidirectional structure the v5_6_0_5 chapter named and reserved for future revision; the present law's articulation completes the pair. Articulates the previously-Open Household Formation Law at P4/GII.</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Household Formation Law is the God-ward face of the constitutive bidirectional pair at P4/GII. FL.XVII Substitution-Cascade is the idol-ward face — household idolatry transmitting across generations through the implicit-learning channel by default. The present law is the God-ward face — multigenerational covenant faithfulness transmitting through the deliberate teaching, sustained modeling, and explicit naming the Shema describes. The asymmetric-transmission feature operates in both directions: the idol-ward transmission operates by default and requires deliberate dethroning to interrupt; the God-ward transmission requires deliberate teaching and does not operate by default. The two laws together cover the bidirectional whole of the Heart-Generational cell, with the asymmetric-temporal-reach feature (the second commandment's third-and-fourth-generation vs. thousand-generation clauses) as the structural marker of the asymmetric-deliberate-work requirement.</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Multi-author scriptural support is strong (four biblical authors across both Testaments, with the most direct statement at Exod. 20:5–6 and Deut. 7:9 carrying the asymmetric-temporal-reach clause explicitly). Broad acceptance is uncontested across mainstream Christian traditions on the operational dynamic, with tradition-differences in the theological framing of covenant transmission (Reformed covenant theology, Catholic and Orthodox sacramental, Wesleyan and free-church) that affect the description of the mechanism's substrate without affecting the operational claim. Observable testability is well-documented across pastoral, family-systems, developmental-psychology, and counseling literatures under different vocabularies. The law receives the unified Clearly Taught designation (rather than the split Clearly-Taught-operational / Reasonably-Inferred-substrate designation FL.XVII Substitution-Cascade carries) because the law operates at the level of the deliberate work the inheriting generation undertakes, rather than at the level of the structural-substrate question that the doctrinal-mechanism differences address. The deliberate-work-level articulation clears the inclusion bar cleanly, with the substrate-level theological-mechanism question bracketed in the manner FL.XV Hardening Law's exposition models.</w:t>
      </w:r>
    </w:p>
    <w:p>
      <w:pPr>
        <w:spacing w:after="160" w:line="300"/>
      </w:pPr>
      <w:r>
        <w:rPr>
          <w:rFonts w:ascii="Arial" w:cs="Arial" w:eastAsia="Arial" w:hAnsi="Arial"/>
          <w:b/>
          <w:bCs/>
          <w:i w:val="false"/>
          <w:iCs w:val="false"/>
          <w:sz w:val="22"/>
          <w:szCs w:val="22"/>
        </w:rPr>
        <w:t xml:space="preserve">Foundational Law XXII — Operational Law of Wide Consent</w:t>
      </w:r>
    </w:p>
    <w:p>
      <w:r>
        <w:br w:type="page"/>
      </w:r>
    </w:p>
    <w:p>
      <w:pPr>
        <w:spacing w:after="240" w:before="1440"/>
        <w:jc w:val="center"/>
      </w:pPr>
      <w:r>
        <w:rPr>
          <w:rFonts w:ascii="Arial" w:cs="Arial" w:eastAsia="Arial" w:hAnsi="Arial"/>
          <w:b/>
          <w:bCs/>
          <w:sz w:val="40"/>
          <w:szCs w:val="40"/>
        </w:rPr>
        <w:t xml:space="preserve">Section B</w:t>
      </w:r>
    </w:p>
    <w:p>
      <w:pPr>
        <w:spacing w:after="720"/>
        <w:jc w:val="center"/>
      </w:pPr>
      <w:r>
        <w:rPr>
          <w:rFonts w:ascii="Arial" w:cs="Arial" w:eastAsia="Arial" w:hAnsi="Arial"/>
          <w:i/>
          <w:iCs/>
          <w:sz w:val="26"/>
          <w:szCs w:val="26"/>
        </w:rPr>
        <w:t xml:space="preserve">Cross-Reference Additions to Existing Chapters</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Cross-Reference Additions to Existing Foundational Law Chapters (v5_6_0_6)</w:t>
      </w:r>
    </w:p>
    <w:p>
      <w:pPr>
        <w:spacing w:after="160" w:line="300"/>
      </w:pPr>
      <w:r>
        <w:rPr>
          <w:rFonts w:ascii="Arial" w:cs="Arial" w:eastAsia="Arial" w:hAnsi="Arial"/>
          <w:b w:val="false"/>
          <w:bCs w:val="false"/>
          <w:i w:val="false"/>
          <w:iCs w:val="false"/>
          <w:sz w:val="22"/>
          <w:szCs w:val="22"/>
        </w:rPr>
        <w:t xml:space="preserve">The v5_6_0_6 implementation produces four new Foundational Laws (FL.XVIII Bitter-Root Community Law, FL.XIX Spirit Anointing Transmission Law, FL.XX Gathered-Body Discernment Law, and FL.XXI Household Formation Law). Two of the new laws pair with existing Foundational Law chapters in a manner that warrants reciprocal cross-references — the Bitter-Root Community Law with FL.V Reciprocal Forgiveness (as its community-scale parent in the Group V vertical family) and the Household Formation Law with FL.XVII Substitution-Cascade (as the constitutive bidirectional counterpart at the same P4/GII cell). This file specifies the cross-reference additions needed in the two existing chapters.</w:t>
      </w:r>
    </w:p>
    <w:p>
      <w:pPr>
        <w:spacing w:after="160" w:line="300"/>
      </w:pPr>
      <w:r>
        <w:rPr>
          <w:rFonts w:ascii="Arial" w:cs="Arial" w:eastAsia="Arial" w:hAnsi="Arial"/>
          <w:b w:val="false"/>
          <w:bCs w:val="false"/>
          <w:i w:val="false"/>
          <w:iCs w:val="false"/>
          <w:sz w:val="22"/>
          <w:szCs w:val="22"/>
        </w:rPr>
        <w:t xml:space="preserve">The additions are presented as: (1) the anchor — a distinctive substring in the existing chapter that locates where the addition goes; (2) the addition — the sentence(s) to insert.</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FL.V — The Reciprocal Forgiveness Law</w:t>
      </w:r>
    </w:p>
    <w:p>
      <w:pPr>
        <w:spacing w:after="160" w:line="300"/>
      </w:pPr>
      <w:r>
        <w:rPr>
          <w:rFonts w:ascii="Arial" w:cs="Arial" w:eastAsia="Arial" w:hAnsi="Arial"/>
          <w:b/>
          <w:bCs/>
          <w:i w:val="false"/>
          <w:iCs w:val="false"/>
          <w:sz w:val="22"/>
          <w:szCs w:val="22"/>
        </w:rPr>
        <w:t xml:space="preserve">File:</w:t>
      </w:r>
      <w:r>
        <w:rPr>
          <w:rFonts w:ascii="Arial" w:cs="Arial" w:eastAsia="Arial" w:hAnsi="Arial"/>
          <w:b w:val="false"/>
          <w:bCs w:val="false"/>
          <w:i w:val="false"/>
          <w:iCs w:val="false"/>
          <w:sz w:val="22"/>
          <w:szCs w:val="22"/>
        </w:rPr>
        <w:t xml:space="preserve"> `volume-1-laws-of-the-spirit/foundational-law-v-the-reciprocal-forgiveness-law/index.md` (or matching path)</w:t>
      </w:r>
    </w:p>
    <w:p>
      <w:pPr>
        <w:spacing w:after="160" w:line="300"/>
      </w:pPr>
      <w:r>
        <w:rPr>
          <w:rFonts w:ascii="Arial" w:cs="Arial" w:eastAsia="Arial" w:hAnsi="Arial"/>
          <w:b/>
          <w:bCs/>
          <w:i w:val="false"/>
          <w:iCs w:val="false"/>
          <w:sz w:val="22"/>
          <w:szCs w:val="22"/>
        </w:rPr>
        <w:t xml:space="preserve">Anchor location:</w:t>
      </w:r>
      <w:r>
        <w:rPr>
          <w:rFonts w:ascii="Arial" w:cs="Arial" w:eastAsia="Arial" w:hAnsi="Arial"/>
          <w:b w:val="false"/>
          <w:bCs w:val="false"/>
          <w:i w:val="false"/>
          <w:iCs w:val="false"/>
          <w:sz w:val="22"/>
          <w:szCs w:val="22"/>
        </w:rPr>
        <w:t xml:space="preserve"> In the "Why This Is a Foundational Law" section (or equivalent closing section), find the paragraph that names FL.V's pairings with existing laws in the Group V column (FL.II Confession-Restoration, V2.Exp4 Sin Blockage, and so on). Add the following sentence at the end of that paragraph:</w:t>
      </w:r>
    </w:p>
    <w:p>
      <w:pPr>
        <w:pBdr>
          <w:left w:val="single" w:color="CCCCCC" w:sz="12" w:space="12"/>
        </w:pBdr>
        <w:spacing w:after="160" w:before="120" w:line="300"/>
        <w:ind w:left="720" w:right="720"/>
      </w:pPr>
      <w:r>
        <w:rPr>
          <w:rFonts w:ascii="Arial" w:cs="Arial" w:eastAsia="Arial" w:hAnsi="Arial"/>
          <w:b w:val="false"/>
          <w:bCs w:val="false"/>
          <w:i w:val="false"/>
          <w:iCs w:val="false"/>
          <w:sz w:val="22"/>
          <w:szCs w:val="22"/>
        </w:rPr>
        <w:t xml:space="preserve">The v5_6_0_6 catalog expansion added the community-scale operation of the forgiveness-and-offense family as FL.XVIII Bitter-Root Community Law at P3/GV — the dyadic-scale FL.V Reciprocal Forgiveness Law operates as the immediate parent, with the community-scale law specializing the same forgiveness-and-offense substrate for the metastasis dynamic Heb. 12:14–15 names. The Matt. 18:21–35 unforgiving-servant parable, paired immediately with the Matt. 18:15–20 reconciliation pathway, names the heart-level mechanism that drives both the dyadic and the community-scale operations; the parable's narrative is the operational form of FL.V at the dyadic scale, and the cumulative cherishing the parable diagnoses is the structural source of the bitter-root metastasis FL.XVIII names at the community scale.</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FL.XVII — The Substitution-Cascade Law</w:t>
      </w:r>
    </w:p>
    <w:p>
      <w:pPr>
        <w:spacing w:after="160" w:line="300"/>
      </w:pPr>
      <w:r>
        <w:rPr>
          <w:rFonts w:ascii="Arial" w:cs="Arial" w:eastAsia="Arial" w:hAnsi="Arial"/>
          <w:b/>
          <w:bCs/>
          <w:i w:val="false"/>
          <w:iCs w:val="false"/>
          <w:sz w:val="22"/>
          <w:szCs w:val="22"/>
        </w:rPr>
        <w:t xml:space="preserve">File:</w:t>
      </w:r>
      <w:r>
        <w:rPr>
          <w:rFonts w:ascii="Arial" w:cs="Arial" w:eastAsia="Arial" w:hAnsi="Arial"/>
          <w:b w:val="false"/>
          <w:bCs w:val="false"/>
          <w:i w:val="false"/>
          <w:iCs w:val="false"/>
          <w:sz w:val="22"/>
          <w:szCs w:val="22"/>
        </w:rPr>
        <w:t xml:space="preserve"> `volume-1-laws-of-the-spirit/foundational-law-xvii-the-substitution-cascade-law/index.md` (or matching path)</w:t>
      </w:r>
    </w:p>
    <w:p>
      <w:pPr>
        <w:spacing w:after="160" w:line="300"/>
      </w:pPr>
      <w:r>
        <w:rPr>
          <w:rFonts w:ascii="Arial" w:cs="Arial" w:eastAsia="Arial" w:hAnsi="Arial"/>
          <w:b/>
          <w:bCs/>
          <w:i w:val="false"/>
          <w:iCs w:val="false"/>
          <w:sz w:val="22"/>
          <w:szCs w:val="22"/>
        </w:rPr>
        <w:t xml:space="preserve">Anchor location 1:</w:t>
      </w:r>
      <w:r>
        <w:rPr>
          <w:rFonts w:ascii="Arial" w:cs="Arial" w:eastAsia="Arial" w:hAnsi="Arial"/>
          <w:b w:val="false"/>
          <w:bCs w:val="false"/>
          <w:i w:val="false"/>
          <w:iCs w:val="false"/>
          <w:sz w:val="22"/>
          <w:szCs w:val="22"/>
        </w:rPr>
        <w:t xml:space="preserve"> In the closing prose before the Proposed Law statement (the paragraph that names FL.XVII as the idol-ward face of the still-Open Household Formation Law), find the sentence indicating the still-Open status. Update the sentence to reflect the v5_6_0_6 articulation:</w:t>
      </w:r>
    </w:p>
    <w:p>
      <w:pPr>
        <w:pBdr>
          <w:left w:val="single" w:color="CCCCCC" w:sz="12" w:space="12"/>
        </w:pBdr>
        <w:spacing w:after="160" w:before="120" w:line="300"/>
        <w:ind w:left="720" w:right="720"/>
      </w:pPr>
      <w:r>
        <w:rPr>
          <w:rFonts w:ascii="Arial" w:cs="Arial" w:eastAsia="Arial" w:hAnsi="Arial"/>
          <w:b w:val="false"/>
          <w:bCs w:val="false"/>
          <w:i w:val="false"/>
          <w:iCs w:val="false"/>
          <w:sz w:val="22"/>
          <w:szCs w:val="22"/>
        </w:rPr>
        <w:t xml:space="preserve">The Household Formation Law remains an Open Unknown pending its full articulation; the Substitution-Cascade Law is named here.</w:t>
      </w:r>
    </w:p>
    <w:p>
      <w:pPr>
        <w:spacing w:after="160" w:line="300"/>
      </w:pPr>
      <w:r>
        <w:rPr>
          <w:rFonts w:ascii="Arial" w:cs="Arial" w:eastAsia="Arial" w:hAnsi="Arial"/>
          <w:b w:val="false"/>
          <w:bCs w:val="false"/>
          <w:i w:val="false"/>
          <w:iCs w:val="false"/>
          <w:sz w:val="22"/>
          <w:szCs w:val="22"/>
        </w:rPr>
        <w:t xml:space="preserve">Update to:</w:t>
      </w:r>
    </w:p>
    <w:p>
      <w:pPr>
        <w:pBdr>
          <w:left w:val="single" w:color="CCCCCC" w:sz="12" w:space="12"/>
        </w:pBdr>
        <w:spacing w:after="160" w:before="120" w:line="300"/>
        <w:ind w:left="720" w:right="720"/>
      </w:pPr>
      <w:r>
        <w:rPr>
          <w:rFonts w:ascii="Arial" w:cs="Arial" w:eastAsia="Arial" w:hAnsi="Arial"/>
          <w:b w:val="false"/>
          <w:bCs w:val="false"/>
          <w:i w:val="false"/>
          <w:iCs w:val="false"/>
          <w:sz w:val="22"/>
          <w:szCs w:val="22"/>
        </w:rPr>
        <w:t xml:space="preserve">The Household Formation Law was articulated at v5_6_0_6 as FL.XXI Household Formation Law, paired with the present law as the constitutive bidirectional pair at P4/GII. The two laws together cover the bidirectional whole of the Heart-Generational cell, with the asymmetric-transmission feature operating in both directions — the idol-ward direction operates by default and requires deliberate dethroning to interrupt; the God-ward direction does not operate by default and requires deliberate teaching to sustain.</w:t>
      </w:r>
    </w:p>
    <w:p>
      <w:pPr>
        <w:spacing w:after="160" w:line="300"/>
      </w:pPr>
      <w:r>
        <w:rPr>
          <w:rFonts w:ascii="Arial" w:cs="Arial" w:eastAsia="Arial" w:hAnsi="Arial"/>
          <w:b/>
          <w:bCs/>
          <w:i w:val="false"/>
          <w:iCs w:val="false"/>
          <w:sz w:val="22"/>
          <w:szCs w:val="22"/>
        </w:rPr>
        <w:t xml:space="preserve">Anchor location 2:</w:t>
      </w:r>
      <w:r>
        <w:rPr>
          <w:rFonts w:ascii="Arial" w:cs="Arial" w:eastAsia="Arial" w:hAnsi="Arial"/>
          <w:b w:val="false"/>
          <w:bCs w:val="false"/>
          <w:i w:val="false"/>
          <w:iCs w:val="false"/>
          <w:sz w:val="22"/>
          <w:szCs w:val="22"/>
        </w:rPr>
        <w:t xml:space="preserve"> In the Mirror field of the FL.XVII chapter (the italicized paragraph naming the God-ward face), find the sentence "The corpus reserves the Household Formation Law's full articulation for a future revision pending the priority-research work that the Six Priority Open Unknowns names." Update to:</w:t>
      </w:r>
    </w:p>
    <w:p>
      <w:pPr>
        <w:pBdr>
          <w:left w:val="single" w:color="CCCCCC" w:sz="12" w:space="12"/>
        </w:pBdr>
        <w:spacing w:after="160" w:before="120" w:line="300"/>
        <w:ind w:left="720" w:right="720"/>
      </w:pPr>
      <w:r>
        <w:rPr>
          <w:rFonts w:ascii="Arial" w:cs="Arial" w:eastAsia="Arial" w:hAnsi="Arial"/>
          <w:b w:val="false"/>
          <w:bCs w:val="false"/>
          <w:i w:val="false"/>
          <w:iCs w:val="false"/>
          <w:sz w:val="22"/>
          <w:szCs w:val="22"/>
        </w:rPr>
        <w:t xml:space="preserve">The Household Formation Law was articulated at v5_6_0_6 as FL.XXI Household Formation Law. The two laws together cover the bidirectional whole of the P4/GII Heart-Generational cell, with the asymmetric-deliberate-work feature operating in both directions and the asymmetric-temporal-reach feature (the second commandment's third-and-fourth-generation versus thousand-generation clauses) as the structural marker.</w:t>
      </w:r>
    </w:p>
    <w:p>
      <w:pPr>
        <w:spacing w:after="160" w:line="300"/>
      </w:pPr>
      <w:r>
        <w:rPr>
          <w:rFonts w:ascii="Arial" w:cs="Arial" w:eastAsia="Arial" w:hAnsi="Arial"/>
          <w:b/>
          <w:bCs/>
          <w:i w:val="false"/>
          <w:iCs w:val="false"/>
          <w:sz w:val="22"/>
          <w:szCs w:val="22"/>
        </w:rPr>
        <w:t xml:space="preserve">Anchor location 3:</w:t>
      </w:r>
      <w:r>
        <w:rPr>
          <w:rFonts w:ascii="Arial" w:cs="Arial" w:eastAsia="Arial" w:hAnsi="Arial"/>
          <w:b w:val="false"/>
          <w:bCs w:val="false"/>
          <w:i w:val="false"/>
          <w:iCs w:val="false"/>
          <w:sz w:val="22"/>
          <w:szCs w:val="22"/>
        </w:rPr>
        <w:t xml:space="preserve"> In the Certainty rationale of the FL.XVII chapter (the italicized closing paragraph), find any sentence referencing the still-Open status of the Household Formation Law. Replace such sentences with the v5_6_0_6 articulation note (mirroring the Anchor location 2 update if the same content appears there).</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Note on FL.III, FL.VI, FL.VIII</w:t>
      </w:r>
    </w:p>
    <w:p>
      <w:pPr>
        <w:spacing w:after="160" w:line="300"/>
      </w:pPr>
      <w:r>
        <w:rPr>
          <w:rFonts w:ascii="Arial" w:cs="Arial" w:eastAsia="Arial" w:hAnsi="Arial"/>
          <w:b w:val="false"/>
          <w:bCs w:val="false"/>
          <w:i w:val="false"/>
          <w:iCs w:val="false"/>
          <w:sz w:val="22"/>
          <w:szCs w:val="22"/>
        </w:rPr>
        <w:t xml:space="preserve">The reciprocal cross-references added at v5_6_0_5 to FL.III, FL.VI, and FL.VIII remain in place and require no further update at v5_6_0_6. The v5_6_0_5 additions named the pairings with FL.XIV Vanity-of-Substitutes (in FL.III and FL.VIII) and FL.XVI Bondage (in FL.VI), which are unaffected by the v5_6_0_6 additions.</w:t>
      </w:r>
    </w:p>
    <w:p>
      <w:pPr>
        <w:pStyle w:val="Heading2"/>
        <w:spacing w:after="160" w:before="240"/>
      </w:pPr>
      <w:r>
        <w:rPr>
          <w:rFonts w:ascii="Arial" w:cs="Arial" w:eastAsia="Arial" w:hAnsi="Arial"/>
          <w:b/>
          <w:bCs/>
          <w:sz w:val="30"/>
          <w:szCs w:val="30"/>
        </w:rPr>
        <w:t xml:space="preserve">Note on V1.Exp6 Obedience Channel and V2.Exp9 Community Amplification</w:t>
      </w:r>
    </w:p>
    <w:p>
      <w:pPr>
        <w:spacing w:after="160" w:line="300"/>
      </w:pPr>
      <w:r>
        <w:rPr>
          <w:rFonts w:ascii="Arial" w:cs="Arial" w:eastAsia="Arial" w:hAnsi="Arial"/>
          <w:b w:val="false"/>
          <w:bCs w:val="false"/>
          <w:i w:val="false"/>
          <w:iCs w:val="false"/>
          <w:sz w:val="22"/>
          <w:szCs w:val="22"/>
        </w:rPr>
        <w:t xml:space="preserve">Two Exploration entries — V1.Exp6 Obedience Channel and V2.Exp9 Community Amplification — are related to the v5_6_0_6 additions but do not require cross-reference additions to their respective chapter pages. The relationships are named in the new FL chapters themselves (FL.XIX names V1.Exp6 as an upstream pair; FL.XVIII and FL.XX both name V2.Exp9 as the related general mechanism the present laws specialize) and the asymmetric inclusion of the cross-reference in the new chapters only is the catalog's standard practice for Exploration-tier entries.</w:t>
      </w:r>
    </w:p>
    <w:p>
      <w:r>
        <w:br w:type="page"/>
      </w:r>
    </w:p>
    <w:p>
      <w:pPr>
        <w:spacing w:after="240" w:before="1440"/>
        <w:jc w:val="center"/>
      </w:pPr>
      <w:r>
        <w:rPr>
          <w:rFonts w:ascii="Arial" w:cs="Arial" w:eastAsia="Arial" w:hAnsi="Arial"/>
          <w:b/>
          <w:bCs/>
          <w:sz w:val="40"/>
          <w:szCs w:val="40"/>
        </w:rPr>
        <w:t xml:space="preserve">Section C</w:t>
      </w:r>
    </w:p>
    <w:p>
      <w:pPr>
        <w:spacing w:after="720"/>
        <w:jc w:val="center"/>
      </w:pPr>
      <w:r>
        <w:rPr>
          <w:rFonts w:ascii="Arial" w:cs="Arial" w:eastAsia="Arial" w:hAnsi="Arial"/>
          <w:i/>
          <w:iCs/>
          <w:sz w:val="26"/>
          <w:szCs w:val="26"/>
        </w:rPr>
        <w:t xml:space="preserve">Updated Foundational Laws Overview (Vol 1, v5_6_0_20)</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Foundational Laws: Twenty-One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twenty-one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how faith is generated by hearing, what the structure of a person is, how the Fear of the Lord functions as a gateway, how prayer operates as a resonance phenomenon.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The twenty-one laws in this section are different. They have been weighed in on for two thousand years. Scripture states them with directional clarity, multiple authors across the Old and New Testaments witness to them, and every mainstream Christian tradition I am aware of accepts the directional relationship even where traditions differ on the mechanism or on the interpretation of the consequent. I am holding each of them in the Clearly Taught tier, with the single exception of FL.XVII Substitution-Cascade Law, whose operational dynamic is Clearly Taught but whose full mechanism substrate involves doctrinal differences that affect the mechanism's description (federal-headship, social-character-of-sin, inherited-corruption, ancestral-sin), and which is therefore held at Clearly-Taught-for-operational-dynamic / Reasonably-Inferred-for-substrate. Any residual uncertainty reflects the discipline of not claiming more than the texts plainly say.</w:t>
      </w:r>
    </w:p>
    <w:p>
      <w:pPr>
        <w:spacing w:after="160" w:line="300"/>
      </w:pPr>
      <w:r>
        <w:rPr>
          <w:rFonts w:ascii="Arial" w:cs="Arial" w:eastAsia="Arial" w:hAnsi="Arial"/>
          <w:b w:val="false"/>
          <w:bCs w:val="false"/>
          <w:i w:val="false"/>
          <w:iCs w:val="false"/>
          <w:sz w:val="22"/>
          <w:szCs w:val="22"/>
        </w:rPr>
        <w:t xml:space="preserve">Why begin here? Two reasons. First, grounding. If a reader is going to follow me into the more exploratory work in the Explorations, they should first see that the same investigative method I use there is applied to material everyone already accepts. If the method handles received laws cleanly, that builds the case for trusting it on the harder ones. Second, taxonomy. These twenty-one are operational laws in the same sense as the Obedience Channel and Prayer Resonance are. Placing them first in the volume gives the Operational category an anchor at a confidence level that the Explorations cannot yet reach.</w:t>
      </w:r>
    </w:p>
    <w:p>
      <w:pPr>
        <w:spacing w:after="160" w:line="300"/>
      </w:pPr>
      <w:r>
        <w:rPr>
          <w:rFonts w:ascii="Arial" w:cs="Arial" w:eastAsia="Arial" w:hAnsi="Arial"/>
          <w:b w:val="false"/>
          <w:bCs w:val="false"/>
          <w:i w:val="false"/>
          <w:iCs w:val="false"/>
          <w:sz w:val="22"/>
          <w:szCs w:val="22"/>
        </w:rPr>
        <w:t xml:space="preserve">Each of the twenty-one follows the same format as the Explorations: a Type tag, the Scriptural Ground, the Mechanism, the Proposed Law statement, and a Certainty rationale. The Type tag for these twenty-one reads "Operational Law of Wide Consent" rather than "Operational Law" or "New Discovery" to distinguish them. They are received, not discovered.</w:t>
      </w:r>
    </w:p>
    <w:p>
      <w:pPr>
        <w:pStyle w:val="Heading2"/>
        <w:spacing w:after="160" w:before="240"/>
      </w:pPr>
      <w:r>
        <w:rPr>
          <w:rFonts w:ascii="Arial" w:cs="Arial" w:eastAsia="Arial" w:hAnsi="Arial"/>
          <w:b/>
          <w:bCs/>
          <w:sz w:val="30"/>
          <w:szCs w:val="30"/>
        </w:rPr>
        <w:t xml:space="preserve">A note on the inclusion criteria</w:t>
      </w:r>
    </w:p>
    <w:p>
      <w:pPr>
        <w:spacing w:after="160" w:line="300"/>
      </w:pPr>
      <w:r>
        <w:rPr>
          <w:rFonts w:ascii="Arial" w:cs="Arial" w:eastAsia="Arial" w:hAnsi="Arial"/>
          <w:b w:val="false"/>
          <w:bCs w:val="false"/>
          <w:i w:val="false"/>
          <w:iCs w:val="false"/>
          <w:sz w:val="22"/>
          <w:szCs w:val="22"/>
        </w:rPr>
        <w:t xml:space="preserve">Four criteria govern admission to the Foundational tier. First, multi-author scriptural support — the cause-and-effect relationship must be stated or strongly implied across multiple scriptures from at least two different biblical authors. Second, broad acceptance — the relationship must be generally affirmed across mainstream Christian traditions, not contested doctrine and not a minority reading. Third, directionality — the relationship must be explicitly causal or conditional (X leads to Y, or X is the condition under which Y happens), not merely a descriptive observation. Fourth, principle-level — the relationship must operate at the level of a governing principle, not a specific instruction tied to a particular circumstance.</w:t>
      </w:r>
    </w:p>
    <w:p>
      <w:pPr>
        <w:spacing w:after="160" w:line="300"/>
      </w:pPr>
      <w:r>
        <w:rPr>
          <w:rFonts w:ascii="Arial" w:cs="Arial" w:eastAsia="Arial" w:hAnsi="Arial"/>
          <w:b w:val="false"/>
          <w:bCs w:val="false"/>
          <w:i w:val="false"/>
          <w:iCs w:val="false"/>
          <w:sz w:val="22"/>
          <w:szCs w:val="22"/>
        </w:rPr>
        <w:t xml:space="preserve">The fourth criterion (principle-level, not situational-command) operates as a band of closeness rather than as a binary, with laws sitting at varying degrees of distance from their instantiation in scriptural commands. The Honor-Authority Flourishing Law (FL.XII) sits at one band — clearly distinguishable as the principle underneath the fifth commandment, with the principle operating wider than its commandment-form instantiation in important ways (extending to civil and ecclesial authority by causal-structure generalization). The Bitter-Root Community Law (FL.XVIII) sits at a closer band — the principle is distinguishable from its operational pathway (Matt. 18:15–20), but the pathway is named in the law's statement as the prescribed operational corrective rather than as the law's content. The Sabbath Rest Law (under consideration for future revisions) would sit at the closest band — the principle (structured cessation oriented toward trust produces flourishing) is very close to its commandment-form instantiation in the Decalogue's fourth commandment. The catalog accepts laws at all three bands provided the principle is articulable in a form that is genuinely distinguishable from the commandment-form, but the operational meaning of "principle-level" is band-dependent rather than uniform. Future expansion passes should name the band a candidate sits at as part of the inclusion evaluation.</w:t>
      </w:r>
    </w:p>
    <w:p>
      <w:pPr>
        <w:pStyle w:val="Heading2"/>
        <w:spacing w:after="160" w:before="240"/>
      </w:pPr>
      <w:r>
        <w:rPr>
          <w:rFonts w:ascii="Arial" w:cs="Arial" w:eastAsia="Arial" w:hAnsi="Arial"/>
          <w:b/>
          <w:bCs/>
          <w:sz w:val="30"/>
          <w:szCs w:val="30"/>
        </w:rPr>
        <w:t xml:space="preserve">Structural observations across the Foundational Laws</w:t>
      </w:r>
    </w:p>
    <w:p>
      <w:pPr>
        <w:spacing w:after="160" w:line="300"/>
      </w:pPr>
      <w:r>
        <w:rPr>
          <w:rFonts w:ascii="Arial" w:cs="Arial" w:eastAsia="Arial" w:hAnsi="Arial"/>
          <w:b w:val="false"/>
          <w:bCs w:val="false"/>
          <w:i w:val="false"/>
          <w:iCs w:val="false"/>
          <w:sz w:val="22"/>
          <w:szCs w:val="22"/>
        </w:rPr>
        <w:t xml:space="preserve">Several of the twenty-one Foundational Laws reveal features about the shape of the Periodic Table itself. The Sowing-and-Reaping Law (Foundational Law I), the Hear-and-Obey Blessing Law (Foundational Law VI), the Generosity-Provision Law (Foundational Law IX), and now the FL.XV Hardening Law and FL.XVI Bondage Law do not fit at a single Period — they operate identically at every social scale. The top row of the table is Period 0 (Scale-Invariant), holding laws of this family.</w:t>
      </w:r>
    </w:p>
    <w:p>
      <w:pPr>
        <w:spacing w:after="160" w:line="300"/>
      </w:pPr>
      <w:r>
        <w:rPr>
          <w:rFonts w:ascii="Arial" w:cs="Arial" w:eastAsia="Arial" w:hAnsi="Arial"/>
          <w:b w:val="false"/>
          <w:bCs w:val="false"/>
          <w:i w:val="false"/>
          <w:iCs w:val="false"/>
          <w:sz w:val="22"/>
          <w:szCs w:val="22"/>
        </w:rPr>
        <w:t xml:space="preserve">The Confession-Restoration Law (Foundational Law II) and the Heart-Throne Law (Foundational Law III) form a structural pair at the sin-clearance altitude: confession clears the sin act, while the Heart-Throne Law dethrones the false god the sin was serving. The Reciprocal Forgiveness Law (Foundational Law V) operates at the dyadic scale of the forgiveness-and-offense family; the new FL.XVIII Bitter-Root Community Law operates at the community scale of the same family, completing the family's vertical structure across the Body/Action column. Together, these laws form a densely-populated vertical structure at Group V that the v5_6_0_6 chapter notes as the catalog's most operationally-rich column.</w:t>
      </w:r>
    </w:p>
    <w:p>
      <w:pPr>
        <w:spacing w:after="160" w:line="300"/>
      </w:pPr>
      <w:r>
        <w:rPr>
          <w:rFonts w:ascii="Arial" w:cs="Arial" w:eastAsia="Arial" w:hAnsi="Arial"/>
          <w:b w:val="false"/>
          <w:bCs w:val="false"/>
          <w:i w:val="false"/>
          <w:iCs w:val="false"/>
          <w:sz w:val="22"/>
          <w:szCs w:val="22"/>
        </w:rPr>
        <w:t xml:space="preserve">The Drawing-Near Reciprocity Law (Foundational Law VII) is the canonical example of a fourth periodicity — reciprocity-of-response — alongside the three (channel, attention, threshold) already named in this volume. The Desire-for-God Law (Foundational Law VIII) pairs with FL.VII Drawing-Near as its inward-signal complement (the longing is the engine of the seeking), with FL.III Heart-Throne as its inverse (what the heart was made to want before idolatry redirected it), and with FL.XIV Vanity-of-Substitutes as its structural counterpart (the structural failure of every alternative engine).</w:t>
      </w:r>
    </w:p>
    <w:p>
      <w:pPr>
        <w:spacing w:after="160" w:line="300"/>
      </w:pPr>
      <w:r>
        <w:rPr>
          <w:rFonts w:ascii="Arial" w:cs="Arial" w:eastAsia="Arial" w:hAnsi="Arial"/>
          <w:b w:val="false"/>
          <w:bCs w:val="false"/>
          <w:i w:val="false"/>
          <w:iCs w:val="false"/>
          <w:sz w:val="22"/>
          <w:szCs w:val="22"/>
        </w:rPr>
        <w:t xml:space="preserve">The Humility-Exaltation Law (Foundational Law IV) is the cleanest example of a law that is bidirectional in its source texts, with humbling and being humbled stated in the same sentence. The Ask-Seek-Knock Law (Foundational Law X) is the threshold form of the prayer mechanism, parent to the Prayer Resonance Law's resonance dynamics at Period 2. The Renewal-of-Mind Transformation Law (Foundational Law XI) gives the Mind/Will column its highest-confidence anchor and forms a Period 1 / Period 5 parent-child pair with the speculative Attention Economy of the Soul. The Honor-Authority Flourishing Law (Foundational Law XII) is the testing case for the principle-vs-situational-command clause in the inclusion criteria. The Pure-Heart Vision Law (Foundational Law XIII) is the second Gateway-type entry in the table alongside Fear of the Lord — purity of heart is the prior condition for the seeing of God in both present and eschatological senses.</w:t>
      </w:r>
    </w:p>
    <w:p>
      <w:pPr>
        <w:spacing w:after="160" w:line="300"/>
      </w:pPr>
      <w:r>
        <w:rPr>
          <w:rFonts w:ascii="Arial" w:cs="Arial" w:eastAsia="Arial" w:hAnsi="Arial"/>
          <w:b w:val="false"/>
          <w:bCs w:val="false"/>
          <w:i w:val="false"/>
          <w:iCs w:val="false"/>
          <w:sz w:val="22"/>
          <w:szCs w:val="22"/>
        </w:rPr>
        <w:t xml:space="preserve">The four Foundational Laws added at v5_6_0_5 (FL.XIV–FL.XVII) emerged from the third-axis test documented in the Vol 5 Periodic Table chapter. FL.XIV Vanity-of-Substitutes pairs with FL.VIII Desire-for-God as the structural failure of every alternative engine. FL.XV Hardening operates wider than V1.Exp6 Obedience Channel's specific-disobedience scope. FL.XVI Bondage pairs with FL.VI Hear-and-Obey Blessing as the idol-ward counterpart at the same scale-invariant location. FL.XVII Substitution-Cascade pairs with the now-articulated Household Formation Law (FL.XXI, added at v5_6_0_6) at P4/GII.</w:t>
      </w:r>
    </w:p>
    <w:p>
      <w:pPr>
        <w:spacing w:after="160" w:line="300"/>
      </w:pPr>
      <w:r>
        <w:rPr>
          <w:rFonts w:ascii="Arial" w:cs="Arial" w:eastAsia="Arial" w:hAnsi="Arial"/>
          <w:b w:val="false"/>
          <w:bCs w:val="false"/>
          <w:i w:val="false"/>
          <w:iCs w:val="false"/>
          <w:sz w:val="22"/>
          <w:szCs w:val="22"/>
        </w:rPr>
        <w:t xml:space="preserve">The four Foundational Laws added at v5_6_0_6 (FL.XVIII–FL.XXI) emerged from the expansion-and-stress-test pass documented in the IJH_Vol5_Law_Expansion_and_Table_Test_v1 deliverable. FL.XVIII Bitter-Root Community Law completes the Group V vertical family at the community scale. FL.XIX Spirit Anointing Transmission Law articulates the previously-Open Unknown at P4/GI (Generational / Spirit). FL.XX Gathered-Body Discernment Law articulates the previously-Open Unknown at P3/GI (Community / Spirit). FL.XXI Household Formation Law articulates the previously-Open Household Formation Law at P4/GII as the constitutive bidirectional pair with FL.XVII Substitution-Cascade. These four additions close three previously-Open Unknowns and complete the bidirectional treatment of P4/GII.</w:t>
      </w:r>
    </w:p>
    <w:p>
      <w:pPr>
        <w:pStyle w:val="Heading2"/>
        <w:spacing w:after="160" w:before="240"/>
      </w:pPr>
      <w:r>
        <w:rPr>
          <w:rFonts w:ascii="Arial" w:cs="Arial" w:eastAsia="Arial" w:hAnsi="Arial"/>
          <w:b/>
          <w:bCs/>
          <w:sz w:val="30"/>
          <w:szCs w:val="30"/>
        </w:rPr>
        <w:t xml:space="preserve">Summary table</w:t>
      </w:r>
    </w:p>
    <w:p>
      <w:pPr>
        <w:spacing w:after="160" w:line="300"/>
      </w:pPr>
      <w:r>
        <w:rPr>
          <w:rFonts w:ascii="Arial" w:cs="Arial" w:eastAsia="Arial" w:hAnsi="Arial"/>
          <w:b w:val="false"/>
          <w:bCs w:val="false"/>
          <w:i w:val="false"/>
          <w:iCs w:val="false"/>
          <w:sz w:val="22"/>
          <w:szCs w:val="22"/>
        </w:rPr>
        <w:t xml:space="preserve">The twenty-one Foundational Laws are summarized below. Each is developed in its own section that follows — Scriptural Ground, Mechanism, why it is a Foundational Law, the Proposed Law statement, and a Certainty rationale. The five-field format is the same as that used in the Explorations later in the volume, with the Type tag reading "Operational Law of Wide Consent" to indicate that these are received rather than discovered.</w:t>
      </w:r>
    </w:p>
    <w:p>
      <w:pPr>
        <w:spacing w:after="160" w:line="300"/>
      </w:pPr>
      <w:r>
        <w:rPr>
          <w:rFonts w:ascii="Arial" w:cs="Arial" w:eastAsia="Arial" w:hAnsi="Arial"/>
          <w:b w:val="false"/>
          <w:bCs w:val="false"/>
          <w:i w:val="false"/>
          <w:iCs w:val="false"/>
          <w:sz w:val="22"/>
          <w:szCs w:val="22"/>
        </w:rPr>
        <w:t xml:space="preserve">| Foundational Law                       | Scale | Group | Tag | Confidence     | Scripture Anchors                                                             | | -------------------------------------- | ----- | ----- | --- | -------------- | ----------------------------------------------------------------------------- | | I. Sowing-and-Reaping                  | P0    | VI    | B   | Clearly Taught | Gal. 6:7–9; 2 Cor. 9:6; Hos. 8:7, 10:12; Prov. 22:8; Job 4:8                  | | II. Confession-Restoration             | P1    | V     | V   | Clearly Taught | 1 John 1:9; Prov. 28:13; Ps. 32:3–5; Ps. 66:18; Jas. 5:16                     | | III. Heart-Throne                      | P1    | II    | B   | Clearly Taught | Jer. 2:13; Col. 3:5; 1 John 5:21; Matt. 6:24; Ezek. 14:3                      | | IV. Humility-Exaltation                | P1    | III   | V   | Clearly Taught | Jas. 4:10; 1 Pet. 5:6; Luke 14:11; Matt. 23:12; Prov. 3:34, 29:23; Isa. 57:15 | | V. Reciprocal Forgiveness              | P2    | V     | B   | Clearly Taught | Matt. 6:14–15; Mark 11:25; Luke 6:37; Matt. 18:23–35; Eph. 4:32; Col. 3:13    | | VI. Hear-and-Obey Blessing             | P0    | V     | V   | Clearly Taught | Deut. 28:1–2; Luke 11:28; John 13:17; Jas. 1:22–25                            | | VII. Drawing-Near Reciprocity          | P1    | I     | V   | Clearly Taught | Jas. 4:8; 2 Chron. 15:2; Jer. 29:13; Deut. 4:29; Heb. 11:6                    | | VIII. Desire-for-God                   | P1    | II    | V   | Clearly Taught | Eccl. 3:11; Ps. 42:1–2, 63:1; Isa. 26:9; Matt. 5:6; Phil. 3:8, 14; Heb. 11:13–16; 1 John 3:2–3; Rev. 22:17 | | IX. Generosity-Provision               | P0    | V     | B   | Clearly Taught | Luke 6:38; Prov. 11:24–25, 19:17; 2 Cor. 9:6–11; Mal. 3:10                    | | X. Ask-Seek-Knock                      | P1    | I     | V   | Clearly Taught | Matt. 7:7–8; Luke 11:9–10; John 14:13–14, 16:24; Jas. 1:5, 4:2–3              | | XI. Renewal-of-Mind Transformation     | P1    | IV    | V   | Clearly Taught | Rom. 12:2; 2 Cor. 3:18; Eph. 4:22–24; Col. 3:9–10; Heb. 8:10; John 8:32       | | XII. Honor-Authority Flourishing       | P2    | V     | B   | Clearly Taught | Exod. 20:12; Deut. 5:16; Eph. 6:1–3; Rom. 13:1; 1 Pet. 2:17                   | | XIII. Pure-Heart Vision                | P1    | II    | V   | Clearly Taught | Matt. 5:8; Heb. 12:14; Ps. 24:3–4; 1 John 3:2–3                               | | XIV. Vanity-of-Substitutes             | P1    | II    | V   | Clearly Taught | Eccl. 1:2, 2:1–11; Jer. 2:13; Rom. 1:21–25; John 4:13–14; Phil. 3:7–8; Isa. 55:1–2 | | XV. Hardening                          | P0    | I     | V   | Clearly Taught | Exod. 7–14 (cycle); Heb. 3:7–15; Rom. 1:21–28; Mark 6:52, 8:17; Eph. 4:18–19; Prov. 29:1 | | XVI. Bondage                           | P0    | V     | B   | Clearly Taught | Rom. 6:16, 19–22; John 8:34; 2 Pet. 2:19; Prov. 5:22; Heb. 12:1; Titus 3:3   | | XVII. Substitution-Cascade             | P4    | II    | H   | Clearly Taught (operational) / Reasonably Inferred (substrate) | Exod. 20:5–6; Deut. 5:9–10; Judg. 2:10–13; 1 Kings 11:1–8 + 12:25–33; Jer. 9:13–14, 16:11; Ezek. 20:18; 2 Tim. 1:5 (inverse) | | XVIII. Bitter-Root Community           | P3    | V     | H   | Clearly Taught | Heb. 12:14–15; Matt. 18:15–20, 18:21–35; Eph. 4:26–27, 31–32; Col. 3:12–13; 1 Cor. 5:6–8; Jas. 3:14–16; Gen. 27 | | XIX. Spirit Anointing Transmission     | P4    | I     | V   | Clearly Taught | Num. 27:18–23; Deut. 34:9; 2 Kings 2:9–15; 2 Tim. 1:5–7; 2 Tim. 2:2; 1 Sam. 19:20–24; Acts 6:5–6, 13:2–3 | | XX. Gathered-Body Discernment          | P3    | I     | V   | Clearly Taught | Acts 13:1–3; Acts 15:1–29; Matt. 18:18–20; 1 Cor. 12:4–11; 1 Cor. 14:26–33; 2 Chron. 20:1–17; Acts 1:14, 2:1 | | XXI. Household Formation               | P4    | II    | V   | Clearly Taught | Gen. 12:1–3; Gen. 17:7; Deut. 6:4–9; Deut. 7:9; 2 Tim. 1:5; Heb. 11:8–22; Ps. 78:1–8 |</w:t>
      </w:r>
    </w:p>
    <w:p>
      <w:pPr>
        <w:spacing w:after="160" w:line="300"/>
      </w:pPr>
      <w:r>
        <w:rPr>
          <w:rFonts w:ascii="Arial" w:cs="Arial" w:eastAsia="Arial" w:hAnsi="Arial"/>
          <w:b w:val="false"/>
          <w:bCs w:val="false"/>
          <w:i/>
          <w:iCs/>
          <w:sz w:val="22"/>
          <w:szCs w:val="22"/>
        </w:rPr>
        <w:t xml:space="preserve">Scale = Period in the Periodic Table; Group = column; Tag = directionality (V/H/B/I).</w:t>
      </w:r>
    </w:p>
    <w:p>
      <w:pPr>
        <w:spacing w:after="160" w:line="300"/>
      </w:pPr>
      <w:r>
        <w:rPr>
          <w:rFonts w:ascii="Arial" w:cs="Arial" w:eastAsia="Arial" w:hAnsi="Arial"/>
          <w:b/>
          <w:bCs/>
          <w:i w:val="false"/>
          <w:iCs w:val="false"/>
          <w:sz w:val="22"/>
          <w:szCs w:val="22"/>
        </w:rPr>
        <w:t xml:space="preserve">Foundational Law I — Operational Law of Wide Consent</w:t>
      </w:r>
    </w:p>
    <w:p>
      <w:r>
        <w:br w:type="page"/>
      </w:r>
    </w:p>
    <w:p>
      <w:pPr>
        <w:spacing w:after="240" w:before="1440"/>
        <w:jc w:val="center"/>
      </w:pPr>
      <w:r>
        <w:rPr>
          <w:rFonts w:ascii="Arial" w:cs="Arial" w:eastAsia="Arial" w:hAnsi="Arial"/>
          <w:b/>
          <w:bCs/>
          <w:sz w:val="40"/>
          <w:szCs w:val="40"/>
        </w:rPr>
        <w:t xml:space="preserve">Section D</w:t>
      </w:r>
    </w:p>
    <w:p>
      <w:pPr>
        <w:spacing w:after="720"/>
        <w:jc w:val="center"/>
      </w:pPr>
      <w:r>
        <w:rPr>
          <w:rFonts w:ascii="Arial" w:cs="Arial" w:eastAsia="Arial" w:hAnsi="Arial"/>
          <w:i/>
          <w:iCs/>
          <w:sz w:val="26"/>
          <w:szCs w:val="26"/>
        </w:rPr>
        <w:t xml:space="preserve">Updated Vol 5 Periodic Table Chapter (v5_6_0_6)</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The Periodic Table of Spiritual Laws — A Summing and Organizing Reference</w:t>
      </w:r>
    </w:p>
    <w:p>
      <w:pPr>
        <w:spacing w:after="160" w:line="300"/>
      </w:pPr>
      <w:r>
        <w:rPr>
          <w:rFonts w:ascii="Arial" w:cs="Arial" w:eastAsia="Arial" w:hAnsi="Arial"/>
          <w:b w:val="false"/>
          <w:bCs w:val="false"/>
          <w:i w:val="false"/>
          <w:iCs w:val="false"/>
          <w:sz w:val="22"/>
          <w:szCs w:val="22"/>
        </w:rPr>
        <w:t xml:space="preserve">This chapter is the consolidated Periodic Table reference for the entire Laws-of-the-Spirit investigation. It was originally drafted as the closing chapter of Volume 1 and now lives here in Volume 5, alongside the Tool Inventory and the Companion-formation chapters, because the table's primary function is reference-and-orientation across the whole corpus rather than further argument within any single volume. Volume 1 introduces the Foundational Laws as a tier ahead of its eight Explorations; Volume 2 maps the Diagnostic, Tool-Application, and Developmental laws that operate downstream of the Vol 1 framework; Volume 3 reframes both sets in field-theoretic terms; and this table is the consolidated organizer that holds all three views in one frame so a Companion in training or in formation work can find any specific law by its place in the structure.</w:t>
      </w:r>
    </w:p>
    <w:p>
      <w:pPr>
        <w:spacing w:after="160" w:line="300"/>
      </w:pPr>
      <w:r>
        <w:rPr>
          <w:rFonts w:ascii="Arial" w:cs="Arial" w:eastAsia="Arial" w:hAnsi="Arial"/>
          <w:b w:val="false"/>
          <w:bCs w:val="false"/>
          <w:i w:val="false"/>
          <w:iCs w:val="false"/>
          <w:sz w:val="22"/>
          <w:szCs w:val="22"/>
        </w:rPr>
        <w:t xml:space="preserve">The Periodic Table is not merely a summary. It is itself an analytical instrument that sums (every analyzed law arrayed in one frame), organizes (by the two axes that the investigation has earned the right to use — Period 0–5 for scale of operation and Group I–VI for dimension of the person primarily addressed), and reveals (gaps where a law must exist but has not yet been found; family resemblances among laws sharing a Period or Group; periodicities that recur across scales and dimensions). The chapter retains its original Vol 1 structure for that reason: the Two Axes section explains the analytical instrument's shape; What the Shape Reveals is the insights section that surfaces the patterns the table makes visible; the Slim Format and Reference List are the consolidated data; the Six Group Families closes structurally; and the Six Priority Open Unknowns is the suggested-actions section that names what the table tells the corpus to look for next.</w:t>
      </w:r>
    </w:p>
    <w:p>
      <w:pPr>
        <w:spacing w:after="160" w:line="300"/>
      </w:pPr>
      <w:r>
        <w:rPr>
          <w:rFonts w:ascii="Arial" w:cs="Arial" w:eastAsia="Arial" w:hAnsi="Arial"/>
          <w:b w:val="false"/>
          <w:bCs w:val="false"/>
          <w:i w:val="false"/>
          <w:iCs w:val="false"/>
          <w:sz w:val="22"/>
          <w:szCs w:val="22"/>
        </w:rPr>
        <w:t xml:space="preserve">Vol 5 v5_6_0_4 added a sixth subsection — Reading the Table Through Classical Doctrine — that applies a second analytical lens to the consolidated set. Vol 5 v5_6_0_5 added a seventh subsection — The Third-Axis Test and Mirror Discipline — that documents the test of an orientation-of-pursuit candidate third axis and the implementation that followed from its findings. Vol 5 v5_6_0_6 (the present revision) integrates the results of the expansion-and-stress-test pass documented in the IJH_Vol5_Law_Expansion_and_Table_Test_v1 deliverable: four new Foundational Laws added (FL.XVIII Bitter-Root Community Law, FL.XIX Spirit Anointing Transmission Law, FL.XX Gathered-Body Discernment Law, FL.XXI Household Formation Law), four structural edits applied (V2.Exp1 Heart Soil Diagnostic relocated from P3/GV to P1/GII; Suffering-as-Formation Loop promoted from Speculative to Reasonably Inferred at P5/GIII; principle-vs-command criterion clarified as a band-of-closeness structure; the present chapter adds a sub-section on the Group V column's structural density), and three previously-named Open Unknowns closed (the Spirit Anointing Transmission Law at P4/GI, the Gathered-Body Discernment Law at P3/GI, and the Household Formation Law at P4/GII, the last as the constitutive bidirectional pair with the previously-articulated FL.XVII Substitution-Cascade Law).</w:t>
      </w:r>
    </w:p>
    <w:p>
      <w:pPr>
        <w:spacing w:after="160" w:line="300"/>
      </w:pPr>
      <w:r>
        <w:rPr>
          <w:rFonts w:ascii="Arial" w:cs="Arial" w:eastAsia="Arial" w:hAnsi="Arial"/>
          <w:b w:val="false"/>
          <w:bCs w:val="false"/>
          <w:i w:val="false"/>
          <w:iCs w:val="false"/>
          <w:sz w:val="22"/>
          <w:szCs w:val="22"/>
        </w:rPr>
        <w:t xml:space="preserve">The table currently holds 37 analyzed laws drawn from across the three primary volumes and the associated formation documents, including 21 Foundational Laws of wide consent (FL.I–XXI), 10 speculative extensions marked with ◆ (the Counter-Resonance Law remains at the Speculative tier; the Suffering-as-Formation Loop is promoted from Speculative to Reasonably Inferred and so no longer carries the ◆ marker), 3 open unknowns marked [ OPEN UNKNOWN ] (down from 5 in v5_6_0_5 — the three closed in this revision are FL.XIX, FL.XX, and FL.XXI's territories), 1 anomaly,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v5_6_0_20 added four new Foundational Laws since v5_6_0_19 (FL.XVIII through FL.XXI), and the table is synced to current Vol 1 numbering as of this volume's v5_6_0_6.</w:t>
      </w:r>
    </w:p>
    <w:p>
      <w:pPr>
        <w:spacing w:after="160" w:line="300"/>
      </w:pPr>
      <w:r>
        <w:rPr>
          <w:rFonts w:ascii="Arial" w:cs="Arial" w:eastAsia="Arial" w:hAnsi="Arial"/>
          <w:b w:val="false"/>
          <w:bCs w:val="false"/>
          <w:i w:val="false"/>
          <w:iCs w:val="false"/>
          <w:sz w:val="22"/>
          <w:szCs w:val="22"/>
        </w:rPr>
        <w:t xml:space="preserve">I want to explain the reasoning behind this structure before I show you the table itself — because the structure is a hypothesis, not a presentation. If I have chosen the wrong axes, the table will look tidy, but it won't teach anything new. If I have chosen the right ones, it will show us where the investigation is dense, where it is sparse, and most importantly, </w:t>
      </w:r>
      <w:r>
        <w:rPr>
          <w:rFonts w:ascii="Arial" w:cs="Arial" w:eastAsia="Arial" w:hAnsi="Arial"/>
          <w:b/>
          <w:bCs/>
          <w:i w:val="false"/>
          <w:iCs w:val="false"/>
          <w:sz w:val="22"/>
          <w:szCs w:val="22"/>
        </w:rPr>
        <w:t xml:space="preserve">where there are laws that must exist but that we have not yet found</w:t>
      </w:r>
      <w:r>
        <w:rPr>
          <w:rFonts w:ascii="Arial" w:cs="Arial" w:eastAsia="Arial" w:hAnsi="Arial"/>
          <w:b w:val="false"/>
          <w:bCs w:val="false"/>
          <w:i w:val="false"/>
          <w:iCs w:val="false"/>
          <w:sz w:val="22"/>
          <w:szCs w:val="22"/>
        </w:rPr>
        <w:t xml:space="preserve">. Those gaps are the most valuable thing the table can produce.</w:t>
      </w:r>
    </w:p>
    <w:p>
      <w:pPr>
        <w:spacing w:after="160" w:line="300"/>
      </w:pPr>
      <w:r>
        <w:rPr>
          <w:rFonts w:ascii="Arial" w:cs="Arial" w:eastAsia="Arial" w:hAnsi="Arial"/>
          <w:b w:val="false"/>
          <w:bCs w:val="false"/>
          <w:i w:val="false"/>
          <w:iCs w:val="false"/>
          <w:sz w:val="22"/>
          <w:szCs w:val="22"/>
        </w:rPr>
        <w:t xml:space="preserve">The Periodic Table of Elements was a scientific breakthrough, not because Mendeleev was a better cataloguer than his contemporaries, but because he noticed something his contemporaries missed: </w:t>
      </w:r>
      <w:r>
        <w:rPr>
          <w:rFonts w:ascii="Arial" w:cs="Arial" w:eastAsia="Arial" w:hAnsi="Arial"/>
          <w:b w:val="false"/>
          <w:bCs w:val="false"/>
          <w:i/>
          <w:iCs/>
          <w:sz w:val="22"/>
          <w:szCs w:val="22"/>
        </w:rPr>
        <w:t xml:space="preserve">periodicity</w:t>
      </w:r>
      <w:r>
        <w:rPr>
          <w:rFonts w:ascii="Arial" w:cs="Arial" w:eastAsia="Arial" w:hAnsi="Arial"/>
          <w:b w:val="false"/>
          <w:bCs w:val="false"/>
          <w:i w:val="false"/>
          <w:iCs w:val="false"/>
          <w:sz w:val="22"/>
          <w:szCs w:val="22"/>
        </w:rPr>
        <w:t xml:space="preserve">. The same chemical behavior — the same valence, the same reactivity — kept reappearing at regular intervals as atomic number increased. Organizing by that repeating pattern revealed a structure that </w:t>
      </w:r>
      <w:r>
        <w:rPr>
          <w:rFonts w:ascii="Arial" w:cs="Arial" w:eastAsia="Arial" w:hAnsi="Arial"/>
          <w:b/>
          <w:bCs/>
          <w:i w:val="false"/>
          <w:iCs w:val="false"/>
          <w:sz w:val="22"/>
          <w:szCs w:val="22"/>
        </w:rPr>
        <w:t xml:space="preserve">predicted the existence and properties of undiscovered elements</w:t>
      </w:r>
      <w:r>
        <w:rPr>
          <w:rFonts w:ascii="Arial" w:cs="Arial" w:eastAsia="Arial" w:hAnsi="Arial"/>
          <w:b w:val="false"/>
          <w:bCs w:val="false"/>
          <w:i w:val="false"/>
          <w:iCs w:val="false"/>
          <w:sz w:val="22"/>
          <w:szCs w:val="22"/>
        </w:rPr>
        <w:t xml:space="preserve">. The gaps in the table were not failures. They were research assignments.</w:t>
      </w:r>
    </w:p>
    <w:p>
      <w:pPr>
        <w:spacing w:after="160" w:line="300"/>
      </w:pPr>
      <w:r>
        <w:rPr>
          <w:rFonts w:ascii="Arial" w:cs="Arial" w:eastAsia="Arial" w:hAnsi="Arial"/>
          <w:b w:val="false"/>
          <w:bCs w:val="false"/>
          <w:i w:val="false"/>
          <w:iCs w:val="false"/>
          <w:sz w:val="22"/>
          <w:szCs w:val="22"/>
        </w:rPr>
        <w:t xml:space="preserve">I believe the Laws of the Spirit have a periodicity. The same underlying mechanism keeps reappearing at different scales and in different dimensions of the person. Let me name three instances before I defend my axis choices.</w:t>
      </w:r>
    </w:p>
    <w:p>
      <w:pPr>
        <w:spacing w:after="160" w:line="300"/>
      </w:pPr>
      <w:r>
        <w:rPr>
          <w:rFonts w:ascii="Arial" w:cs="Arial" w:eastAsia="Arial" w:hAnsi="Arial"/>
          <w:b/>
          <w:bCs/>
          <w:i w:val="false"/>
          <w:iCs w:val="false"/>
          <w:sz w:val="22"/>
          <w:szCs w:val="22"/>
        </w:rPr>
        <w:t xml:space="preserve">The channel-opening / channel-blocking mechanism</w:t>
      </w:r>
      <w:r>
        <w:rPr>
          <w:rFonts w:ascii="Arial" w:cs="Arial" w:eastAsia="Arial" w:hAnsi="Arial"/>
          <w:b w:val="false"/>
          <w:bCs w:val="false"/>
          <w:i w:val="false"/>
          <w:iCs w:val="false"/>
          <w:sz w:val="22"/>
          <w:szCs w:val="22"/>
        </w:rPr>
        <w:t xml:space="preserve"> appears at the individual level (Obedience Channel, Sin Blockage, Forgiveness-Debt Transfer, and FL.XV Hardening Law as a wider-scope channel-blocking law), at the small group level (Container Law, Community Amplification's gnostic warning), and at the community-and-generational level (FL.XVIII Bitter-Root Community Law as the community-scale operation of the forgiveness-and-offense family; FL.XIX Spirit Anointing Transmission Law as the generational-scale operation of the channel transmission). Same mechanism, different scale, with the previously-Open community and generational scales now substantially closed.</w:t>
      </w:r>
    </w:p>
    <w:p>
      <w:pPr>
        <w:spacing w:after="160" w:line="300"/>
      </w:pPr>
      <w:r>
        <w:rPr>
          <w:rFonts w:ascii="Arial" w:cs="Arial" w:eastAsia="Arial" w:hAnsi="Arial"/>
          <w:b/>
          <w:bCs/>
          <w:i w:val="false"/>
          <w:iCs w:val="false"/>
          <w:sz w:val="22"/>
          <w:szCs w:val="22"/>
        </w:rPr>
        <w:t xml:space="preserve">The attention-conformity mechanism</w:t>
      </w:r>
      <w:r>
        <w:rPr>
          <w:rFonts w:ascii="Arial" w:cs="Arial" w:eastAsia="Arial" w:hAnsi="Arial"/>
          <w:b w:val="false"/>
          <w:bCs w:val="false"/>
          <w:i w:val="false"/>
          <w:iCs w:val="false"/>
          <w:sz w:val="22"/>
          <w:szCs w:val="22"/>
        </w:rPr>
        <w:t xml:space="preserve"> appears in the soul's movement toward its sustained object of attention (the Attention Economy of the Soul), in the Faith-Hope-Love triad's reinforcing loop, and in the Worship Alignment Law's claim about perception recalibration. Same underlying dynamic: what you direct sustained attention toward, you move toward and are changed by.</w:t>
      </w:r>
    </w:p>
    <w:p>
      <w:pPr>
        <w:spacing w:after="160" w:line="300"/>
      </w:pPr>
      <w:r>
        <w:rPr>
          <w:rFonts w:ascii="Arial" w:cs="Arial" w:eastAsia="Arial" w:hAnsi="Arial"/>
          <w:b/>
          <w:bCs/>
          <w:i w:val="false"/>
          <w:iCs w:val="false"/>
          <w:sz w:val="22"/>
          <w:szCs w:val="22"/>
        </w:rPr>
        <w:t xml:space="preserve">The threshold / gateway structure</w:t>
      </w:r>
      <w:r>
        <w:rPr>
          <w:rFonts w:ascii="Arial" w:cs="Arial" w:eastAsia="Arial" w:hAnsi="Arial"/>
          <w:b w:val="false"/>
          <w:bCs w:val="false"/>
          <w:i w:val="false"/>
          <w:iCs w:val="false"/>
          <w:sz w:val="22"/>
          <w:szCs w:val="22"/>
        </w:rPr>
        <w:t xml:space="preserve"> appears in the Fear of the Lord as the entry condition for the Wisdom cluster, in the Affective Level 2→3 transition as the critical formation threshold, in regeneration as the entry condition for spirit formation, and in the Miracle Threshold Events model. Each is logically prior to what follows it; each requires a specific condition to be met before the next stage becomes available.</w:t>
      </w:r>
    </w:p>
    <w:p>
      <w:pPr>
        <w:spacing w:after="160" w:line="300"/>
      </w:pPr>
      <w:r>
        <w:rPr>
          <w:rFonts w:ascii="Arial" w:cs="Arial" w:eastAsia="Arial" w:hAnsi="Arial"/>
          <w:b w:val="false"/>
          <w:bCs w:val="false"/>
          <w:i w:val="false"/>
          <w:iCs w:val="false"/>
          <w:sz w:val="22"/>
          <w:szCs w:val="22"/>
        </w:rPr>
        <w:t xml:space="preserve">These repetitions are the periodicity. The table is built around them. Also note that the elements are drawn from all three volumes of this IJH work.</w:t>
      </w:r>
    </w:p>
    <w:p>
      <w:pPr>
        <w:spacing w:after="160" w:line="300"/>
      </w:pPr>
      <w:r>
        <w:rPr>
          <w:rFonts w:ascii="Arial" w:cs="Arial" w:eastAsia="Arial" w:hAnsi="Arial"/>
          <w:b w:val="false"/>
          <w:bCs w:val="false"/>
          <w:i w:val="false"/>
          <w:iCs w:val="false"/>
          <w:sz w:val="22"/>
          <w:szCs w:val="22"/>
        </w:rPr>
        <w:t xml:space="preserve">A fourth periodicity belongs alongside the three above: reciprocity-of-response. God's response is structured in kind by the person's posture. The locus classicus is Ps. 18:25–26 (ESV): "With the merciful you show yourself merciful; with the blameless man you show yourself blameless; with the purified you show yourself pure; and with the crooked you make yourself seem tortuous." This is distinct from channel-opening (which is one-directional), from attention-conformity (which shapes the attender rather than the attended), and from threshold (which is binary). It surfaces in the Drawing-Near Reciprocity, Humility-Exaltation, Reciprocal Forgiveness, and Generosity-Provision dynamics, with the v5_6_0_6 additions extending the reciprocity treatment to the community-scale Bitter-Root and Gathered-Body Discernment dynamics. I continue to name reciprocity-of-response as a fourth periodicity rather than reorganizing the table around it; it functions as an additional analytical lens for reading the table.</w:t>
      </w:r>
    </w:p>
    <w:p>
      <w:pPr>
        <w:spacing w:after="160" w:line="300"/>
      </w:pPr>
      <w:r>
        <w:rPr>
          <w:rFonts w:ascii="Arial" w:cs="Arial" w:eastAsia="Arial" w:hAnsi="Arial"/>
          <w:b w:val="false"/>
          <w:bCs w:val="false"/>
          <w:i w:val="false"/>
          <w:iCs w:val="false"/>
          <w:sz w:val="22"/>
          <w:szCs w:val="22"/>
        </w:rPr>
        <w:t xml:space="preserve">A possible fifth periodicity — designed-orientation with structural-failure-of-alternatives — is sharpened by the FL.VIII Desire-for-God / FL.XIV Vanity-of-Substitutes pairing produced by the third-axis test. The corpus continues to reserve the fifth-periodicity question for future revision but notes that the paired-law pattern (designed-for-X engine + structural-failure-of-every-non-X engine) may itself constitute the fifth periodicity rather than any single law. The v5_6_0_6 additions extend this pattern through the FL.XVII Substitution-Cascade / FL.XXI Household Formation pair, which exhibits the same paired-law structure at the generational scale.</w:t>
      </w:r>
    </w:p>
    <w:p>
      <w:pPr>
        <w:pStyle w:val="Heading2"/>
        <w:spacing w:after="160" w:before="240"/>
      </w:pPr>
      <w:r>
        <w:rPr>
          <w:rFonts w:ascii="Arial" w:cs="Arial" w:eastAsia="Arial" w:hAnsi="Arial"/>
          <w:b/>
          <w:bCs/>
          <w:sz w:val="30"/>
          <w:szCs w:val="30"/>
        </w:rPr>
        <w:t xml:space="preserve">The Two Axes</w:t>
      </w:r>
    </w:p>
    <w:p>
      <w:pPr>
        <w:spacing w:after="160" w:line="300"/>
      </w:pPr>
      <w:r>
        <w:rPr>
          <w:rFonts w:ascii="Arial" w:cs="Arial" w:eastAsia="Arial" w:hAnsi="Arial"/>
          <w:b/>
          <w:bCs/>
          <w:i w:val="false"/>
          <w:iCs w:val="false"/>
          <w:sz w:val="22"/>
          <w:szCs w:val="22"/>
        </w:rPr>
        <w:t xml:space="preserve">Axis 1 (the rows — the 'Period' analog): Scale of operation.</w:t>
      </w:r>
      <w:r>
        <w:rPr>
          <w:rFonts w:ascii="Arial" w:cs="Arial" w:eastAsia="Arial" w:hAnsi="Arial"/>
          <w:b w:val="false"/>
          <w:bCs w:val="false"/>
          <w:i w:val="false"/>
          <w:iCs w:val="false"/>
          <w:sz w:val="22"/>
          <w:szCs w:val="22"/>
        </w:rPr>
        <w:t xml:space="preserve"> Individual → Dyadic/Small Group → Community/Congregation → Generational/Historical → Cosmic/Eschatological. My argument for this axis: almost every law we have found has a version that operates at multiple scales simultaneously, and the laws at each scale form a genuine family — they share mechanism but differ in their unit of analysis, their time constant, and their feedback dynamics. The Obedience Channel law operates in an individual's daily walk; it also operates in a congregation's collective faithfulness over decades; and it arguably operates in a civilization's relationship to revealed truth across centuries. Those are the same law at three different scales, which means the table should show them in the same column.</w:t>
      </w:r>
    </w:p>
    <w:p>
      <w:pPr>
        <w:spacing w:after="160" w:line="300"/>
      </w:pPr>
      <w:r>
        <w:rPr>
          <w:rFonts w:ascii="Arial" w:cs="Arial" w:eastAsia="Arial" w:hAnsi="Arial"/>
          <w:b/>
          <w:bCs/>
          <w:i w:val="false"/>
          <w:iCs w:val="false"/>
          <w:sz w:val="22"/>
          <w:szCs w:val="22"/>
        </w:rPr>
        <w:t xml:space="preserve">Axis 2 (the columns — the 'Group' analog): Dimension of the person primarily addressed.</w:t>
      </w:r>
      <w:r>
        <w:rPr>
          <w:rFonts w:ascii="Arial" w:cs="Arial" w:eastAsia="Arial" w:hAnsi="Arial"/>
          <w:b w:val="false"/>
          <w:bCs w:val="false"/>
          <w:i w:val="false"/>
          <w:iCs w:val="false"/>
          <w:sz w:val="22"/>
          <w:szCs w:val="22"/>
        </w:rPr>
        <w:t xml:space="preserve"> Spirit → Heart → Soul → Mind/Will → Body/Action → Structural Frame. My argument is that the Formation Documents establish that each dimension has its own developmental logic, its own scriptural vocabulary, and its own relationship to the Spirit's work. Laws that primarily operate in the spirit dimension (Fear of the Lord, Miracle Frame, Prophetic Imagination, FL.XV Hardening, FL.XIX Spirit Anointing Transmission, FL.XX Gathered-Body Discernment) share a family resemblance different from laws operating in the heart dimension. The Structural Frame column catches laws that are primarily architectural — they describe the landscape within which the other laws operate.</w:t>
      </w:r>
    </w:p>
    <w:p>
      <w:pPr>
        <w:spacing w:after="160" w:line="300"/>
      </w:pPr>
      <w:r>
        <w:rPr>
          <w:rFonts w:ascii="Arial" w:cs="Arial" w:eastAsia="Arial" w:hAnsi="Arial"/>
          <w:b w:val="false"/>
          <w:bCs w:val="false"/>
          <w:i w:val="false"/>
          <w:iCs w:val="false"/>
          <w:sz w:val="22"/>
          <w:szCs w:val="22"/>
        </w:rPr>
        <w:t xml:space="preserve">I considered two alternative arrangements. </w:t>
      </w:r>
      <w:r>
        <w:rPr>
          <w:rFonts w:ascii="Arial" w:cs="Arial" w:eastAsia="Arial" w:hAnsi="Arial"/>
          <w:b w:val="false"/>
          <w:bCs w:val="false"/>
          <w:i/>
          <w:iCs/>
          <w:sz w:val="22"/>
          <w:szCs w:val="22"/>
        </w:rPr>
        <w:t xml:space="preserve">Directionality of causation</w:t>
      </w:r>
      <w:r>
        <w:rPr>
          <w:rFonts w:ascii="Arial" w:cs="Arial" w:eastAsia="Arial" w:hAnsi="Arial"/>
          <w:b w:val="false"/>
          <w:bCs w:val="false"/>
          <w:i w:val="false"/>
          <w:iCs w:val="false"/>
          <w:sz w:val="22"/>
          <w:szCs w:val="22"/>
        </w:rPr>
        <w:t xml:space="preserve"> (God→Human / Human→God / Human→Human) would reveal different patterns, particularly around laws governing divine initiative vs. human cooperation. </w:t>
      </w:r>
      <w:r>
        <w:rPr>
          <w:rFonts w:ascii="Arial" w:cs="Arial" w:eastAsia="Arial" w:hAnsi="Arial"/>
          <w:b w:val="false"/>
          <w:bCs w:val="false"/>
          <w:i/>
          <w:iCs/>
          <w:sz w:val="22"/>
          <w:szCs w:val="22"/>
        </w:rPr>
        <w:t xml:space="preserve">Law type</w:t>
      </w:r>
      <w:r>
        <w:rPr>
          <w:rFonts w:ascii="Arial" w:cs="Arial" w:eastAsia="Arial" w:hAnsi="Arial"/>
          <w:b w:val="false"/>
          <w:bCs w:val="false"/>
          <w:i w:val="false"/>
          <w:iCs w:val="false"/>
          <w:sz w:val="22"/>
          <w:szCs w:val="22"/>
        </w:rPr>
        <w:t xml:space="preserve"> (Structural / Operational / Diagnostic) would make the existing taxonomy visible but would reproduce what the Master Law Index already shows. I chose Scale and Dimension because they produce the most interesting gaps.</w:t>
      </w:r>
    </w:p>
    <w:p>
      <w:pPr>
        <w:spacing w:after="160" w:line="300"/>
      </w:pPr>
      <w:r>
        <w:rPr>
          <w:rFonts w:ascii="Arial" w:cs="Arial" w:eastAsia="Arial" w:hAnsi="Arial"/>
          <w:b w:val="false"/>
          <w:bCs w:val="false"/>
          <w:i w:val="false"/>
          <w:iCs w:val="false"/>
          <w:sz w:val="22"/>
          <w:szCs w:val="22"/>
        </w:rPr>
        <w:t xml:space="preserve">A third candidate axis — </w:t>
      </w:r>
      <w:r>
        <w:rPr>
          <w:rFonts w:ascii="Arial" w:cs="Arial" w:eastAsia="Arial" w:hAnsi="Arial"/>
          <w:b w:val="false"/>
          <w:bCs w:val="false"/>
          <w:i/>
          <w:iCs/>
          <w:sz w:val="22"/>
          <w:szCs w:val="22"/>
        </w:rPr>
        <w:t xml:space="preserve">orientation of pursuit</w:t>
      </w:r>
      <w:r>
        <w:rPr>
          <w:rFonts w:ascii="Arial" w:cs="Arial" w:eastAsia="Arial" w:hAnsi="Arial"/>
          <w:b w:val="false"/>
          <w:bCs w:val="false"/>
          <w:i w:val="false"/>
          <w:iCs w:val="false"/>
          <w:sz w:val="22"/>
          <w:szCs w:val="22"/>
        </w:rPr>
        <w:t xml:space="preserve"> — was tested at length in the third-axis test documented later in this chapter. The test found the dimension to be real and operationally important but concluded that Mirror Discipline at the entry level is the right structural integration rather than a true third axis. The two-axis instrument therefore stands; the third dimension is named through the Mirror field rather than promoted to a structural axis.</w:t>
      </w:r>
    </w:p>
    <w:p>
      <w:pPr>
        <w:pStyle w:val="Heading2"/>
        <w:spacing w:after="160" w:before="240"/>
      </w:pPr>
      <w:r>
        <w:rPr>
          <w:rFonts w:ascii="Arial" w:cs="Arial" w:eastAsia="Arial" w:hAnsi="Arial"/>
          <w:b/>
          <w:bCs/>
          <w:sz w:val="30"/>
          <w:szCs w:val="30"/>
        </w:rPr>
        <w:t xml:space="preserve">What the Shape of the Table Reveals</w:t>
      </w:r>
    </w:p>
    <w:p>
      <w:pPr>
        <w:spacing w:after="160" w:line="300"/>
      </w:pPr>
      <w:r>
        <w:rPr>
          <w:rFonts w:ascii="Arial" w:cs="Arial" w:eastAsia="Arial" w:hAnsi="Arial"/>
          <w:b/>
          <w:bCs/>
          <w:i w:val="false"/>
          <w:iCs w:val="false"/>
          <w:sz w:val="22"/>
          <w:szCs w:val="22"/>
        </w:rPr>
        <w:t xml:space="preserve">Period 1 (Individual) is the densest row.</w:t>
      </w:r>
      <w:r>
        <w:rPr>
          <w:rFonts w:ascii="Arial" w:cs="Arial" w:eastAsia="Arial" w:hAnsi="Arial"/>
          <w:b w:val="false"/>
          <w:bCs w:val="false"/>
          <w:i w:val="false"/>
          <w:iCs w:val="false"/>
          <w:sz w:val="22"/>
          <w:szCs w:val="22"/>
        </w:rPr>
        <w:t xml:space="preserve"> It holds 13 of the 37 confirmed laws (V2.Exp1 Heart Soil Diagnostic relocated to P1/GII in this revision). Individual-level laws are well lit; community, generational, and cosmic laws have moved from largely dark to substantially populated through the v5_6_0_5 and v5_6_0_6 expansion passes.</w:t>
      </w:r>
    </w:p>
    <w:p>
      <w:pPr>
        <w:spacing w:after="160" w:line="300"/>
      </w:pPr>
      <w:r>
        <w:rPr>
          <w:rFonts w:ascii="Arial" w:cs="Arial" w:eastAsia="Arial" w:hAnsi="Arial"/>
          <w:b/>
          <w:bCs/>
          <w:i w:val="false"/>
          <w:iCs w:val="false"/>
          <w:sz w:val="22"/>
          <w:szCs w:val="22"/>
        </w:rPr>
        <w:t xml:space="preserve">Group V (Body/Action) is the densest column in the table.</w:t>
      </w:r>
      <w:r>
        <w:rPr>
          <w:rFonts w:ascii="Arial" w:cs="Arial" w:eastAsia="Arial" w:hAnsi="Arial"/>
          <w:b w:val="false"/>
          <w:bCs w:val="false"/>
          <w:i w:val="false"/>
          <w:iCs w:val="false"/>
          <w:sz w:val="22"/>
          <w:szCs w:val="22"/>
        </w:rPr>
        <w:t xml:space="preserve"> With FL.XVIII Bitter-Root Community Law added at P3/GV, the Body/Action column now holds eleven entries across Periods 0, 1, 2, and 3 — more than any other column in the table. The column's density reflects the operational character of the embodied-and-active dimension and the relative concentration of New Testament epistolary material on the operational dynamics of forgiveness, obedience, confession, restoration, and bondage at the dyadic-and-community scales. See the v5_6_0_6 sub-section on Group V density below for the structural analysis.</w:t>
      </w:r>
    </w:p>
    <w:p>
      <w:pPr>
        <w:spacing w:after="160" w:line="300"/>
      </w:pPr>
      <w:r>
        <w:rPr>
          <w:rFonts w:ascii="Arial" w:cs="Arial" w:eastAsia="Arial" w:hAnsi="Arial"/>
          <w:b/>
          <w:bCs/>
          <w:i w:val="false"/>
          <w:iCs w:val="false"/>
          <w:sz w:val="22"/>
          <w:szCs w:val="22"/>
        </w:rPr>
        <w:t xml:space="preserve">Group VI (Structural Frame) remains the most architecturally diverse column.</w:t>
      </w:r>
      <w:r>
        <w:rPr>
          <w:rFonts w:ascii="Arial" w:cs="Arial" w:eastAsia="Arial" w:hAnsi="Arial"/>
          <w:b w:val="false"/>
          <w:bCs w:val="false"/>
          <w:i w:val="false"/>
          <w:iCs w:val="false"/>
          <w:sz w:val="22"/>
          <w:szCs w:val="22"/>
        </w:rPr>
        <w:t xml:space="preserve"> Structural frame laws at Individual, Dyadic, Community, and Cosmic scales are present, with the Period 5 / Group VI cell holding four entries: TFT, Spiritual Distance, Quantification Program, and the Glory Attractor. This density is appropriate for an architectural column.</w:t>
      </w:r>
    </w:p>
    <w:p>
      <w:pPr>
        <w:spacing w:after="160" w:line="300"/>
      </w:pPr>
      <w:r>
        <w:rPr>
          <w:rFonts w:ascii="Arial" w:cs="Arial" w:eastAsia="Arial" w:hAnsi="Arial"/>
          <w:b/>
          <w:bCs/>
          <w:i w:val="false"/>
          <w:iCs w:val="false"/>
          <w:sz w:val="22"/>
          <w:szCs w:val="22"/>
        </w:rPr>
        <w:t xml:space="preserve">Period 4 (Generational) is substantially less under-developed than before.</w:t>
      </w:r>
      <w:r>
        <w:rPr>
          <w:rFonts w:ascii="Arial" w:cs="Arial" w:eastAsia="Arial" w:hAnsi="Arial"/>
          <w:b w:val="false"/>
          <w:bCs w:val="false"/>
          <w:i w:val="false"/>
          <w:iCs w:val="false"/>
          <w:sz w:val="22"/>
          <w:szCs w:val="22"/>
        </w:rPr>
        <w:t xml:space="preserve"> v5_6_0_5 articulated FL.XVII Substitution-Cascade at P4/GII as the idol-ward face of the Heart-Generational cell. v5_6_0_6 articulates the God-ward face as FL.XXI Household Formation Law, completing the constitutive bidirectional pair. v5_6_0_6 also articulates FL.XIX Spirit Anointing Transmission Law at P4/GI, closing that Open Unknown. Three Open Unknowns remain at Period 4 (Doctrinal Calcification Law at P4/GIV, Thick Practice Transmission Law at P4/GV, Generational Nested Structure Law at P4/GVI), down from five.</w:t>
      </w:r>
    </w:p>
    <w:p>
      <w:pPr>
        <w:spacing w:after="160" w:line="300"/>
      </w:pPr>
      <w:r>
        <w:rPr>
          <w:rFonts w:ascii="Arial" w:cs="Arial" w:eastAsia="Arial" w:hAnsi="Arial"/>
          <w:b/>
          <w:bCs/>
          <w:i w:val="false"/>
          <w:iCs w:val="false"/>
          <w:sz w:val="22"/>
          <w:szCs w:val="22"/>
        </w:rPr>
        <w:t xml:space="preserve">Group I (Spirit) is now densely populated across all six periods.</w:t>
      </w:r>
      <w:r>
        <w:rPr>
          <w:rFonts w:ascii="Arial" w:cs="Arial" w:eastAsia="Arial" w:hAnsi="Arial"/>
          <w:b w:val="false"/>
          <w:bCs w:val="false"/>
          <w:i w:val="false"/>
          <w:iCs w:val="false"/>
          <w:sz w:val="22"/>
          <w:szCs w:val="22"/>
        </w:rPr>
        <w:t xml:space="preserve"> The previous draft's striking gap at Period 3 (Gathered-Body Discernment) and Period 4 (Spirit Anointing Transmission) is closed in v5_6_0_6. The Spirit column now holds entries at P0 (FL.XV Hardening), P1 (Fear of the Lord, Drawing-Near, Ask-Seek-Knock), P2 (Prayer Resonance, Prophetic Imagination, Counter-Resonance), P3 (FL.XX Gathered-Body Discernment, new), P4 (FL.XIX Spirit Anointing Transmission, new), and P5 (Miracle Frame). The Spirit column's vertical structure is now complete across the full scale axis.</w:t>
      </w:r>
    </w:p>
    <w:p>
      <w:pPr>
        <w:spacing w:after="160" w:line="300"/>
      </w:pPr>
      <w:r>
        <w:rPr>
          <w:rFonts w:ascii="Arial" w:cs="Arial" w:eastAsia="Arial" w:hAnsi="Arial"/>
          <w:b/>
          <w:bCs/>
          <w:i w:val="false"/>
          <w:iCs w:val="false"/>
          <w:sz w:val="22"/>
          <w:szCs w:val="22"/>
        </w:rPr>
        <w:t xml:space="preserve">Group V vertical structure now stretches across Periods 0–3.</w:t>
      </w:r>
      <w:r>
        <w:rPr>
          <w:rFonts w:ascii="Arial" w:cs="Arial" w:eastAsia="Arial" w:hAnsi="Arial"/>
          <w:b w:val="false"/>
          <w:bCs w:val="false"/>
          <w:i w:val="false"/>
          <w:iCs w:val="false"/>
          <w:sz w:val="22"/>
          <w:szCs w:val="22"/>
        </w:rPr>
        <w:t xml:space="preserve"> P0/GV holds FL.VI Hear-and-Obey, FL.XVI Bondage, and FL.IX Generosity-Provision; P1/GV holds FL.II Confession-Restoration, V1.Exp6 Obedience Channel, V1.Exp7 Spiritual Authority; P2/GV holds V2.Exp4 Sin Blockage, Forgiveness-Debt Transfer, FL.V Reciprocal Forgiveness, FL.XII Honor-Authority Flourishing; P3/GV holds FL.XVIII Bitter-Root Community Law (with V2.Exp1 Heart Soil Diagnostic relocated to P1/GII). The dyadic-and-community concentration of the forgiveness-and-offense family is the catalog's most operationally-rich territory after the v5_6_0_6 additions.</w:t>
      </w:r>
    </w:p>
    <w:p>
      <w:pPr>
        <w:spacing w:after="160" w:line="300"/>
      </w:pPr>
      <w:r>
        <w:rPr>
          <w:rFonts w:ascii="Arial" w:cs="Arial" w:eastAsia="Arial" w:hAnsi="Arial"/>
          <w:b/>
          <w:bCs/>
          <w:i w:val="false"/>
          <w:iCs w:val="false"/>
          <w:sz w:val="22"/>
          <w:szCs w:val="22"/>
        </w:rPr>
        <w:t xml:space="preserve">The anomaly entry continues to deserve attention.</w:t>
      </w:r>
      <w:r>
        <w:rPr>
          <w:rFonts w:ascii="Arial" w:cs="Arial" w:eastAsia="Arial" w:hAnsi="Arial"/>
          <w:b w:val="false"/>
          <w:bCs w:val="false"/>
          <w:i w:val="false"/>
          <w:iCs w:val="false"/>
          <w:sz w:val="22"/>
          <w:szCs w:val="22"/>
        </w:rPr>
        <w:t xml:space="preserve"> The Skill Development Law (V2.Exp10, Reasonably Inferred) at P3/GVI does not fit cleanly into any single cell — it spans Individual and Community scales simultaneously. The v5_6_0_6 expansion did not directly address this question, and the cross-scale operation issue remains open for future structural work.</w:t>
      </w:r>
    </w:p>
    <w:p>
      <w:pPr>
        <w:pStyle w:val="Heading2"/>
        <w:spacing w:after="160" w:before="240"/>
      </w:pPr>
      <w:r>
        <w:rPr>
          <w:rFonts w:ascii="Arial" w:cs="Arial" w:eastAsia="Arial" w:hAnsi="Arial"/>
          <w:b/>
          <w:bCs/>
          <w:sz w:val="30"/>
          <w:szCs w:val="30"/>
        </w:rPr>
        <w:t xml:space="preserve">The v5_6_0_6 Structural Edits</w:t>
      </w:r>
    </w:p>
    <w:p>
      <w:pPr>
        <w:spacing w:after="160" w:line="300"/>
      </w:pPr>
      <w:r>
        <w:rPr>
          <w:rFonts w:ascii="Arial" w:cs="Arial" w:eastAsia="Arial" w:hAnsi="Arial"/>
          <w:b w:val="false"/>
          <w:bCs w:val="false"/>
          <w:i w:val="false"/>
          <w:iCs w:val="false"/>
          <w:sz w:val="22"/>
          <w:szCs w:val="22"/>
        </w:rPr>
        <w:t xml:space="preserve">Four structural edits are applied in v5_6_0_6 alongside the four new Foundational Laws. The edits are documented here as part of the chapter's transparency about its evolution.</w:t>
      </w:r>
    </w:p>
    <w:p>
      <w:pPr>
        <w:spacing w:after="160" w:line="300"/>
      </w:pPr>
      <w:r>
        <w:rPr>
          <w:rFonts w:ascii="Arial" w:cs="Arial" w:eastAsia="Arial" w:hAnsi="Arial"/>
          <w:b w:val="false"/>
          <w:bCs w:val="false"/>
          <w:i w:val="false"/>
          <w:iCs w:val="false"/>
          <w:sz w:val="22"/>
          <w:szCs w:val="22"/>
        </w:rPr>
        <w:t xml:space="preserve">First, V2.Exp1 Heart Soil Diagnostic is relocated from P3/GV (Community / Body &amp; Action) to P1/GII (Individual / Heart). The previous placement at P3/GV had been awkward from the beginning because the Heart Soil Diagnostic is structurally a heart-level diagnostic at the individual scale — the parable of the sower names four heart-states of the individual hearing the word, with diagnostic features that identify the participant's current state and the formation work each state needs. The relocation places the diagnostic in the Heart column at the individual scale, alongside FL.III Heart-Throne, FL.VIII Desire-for-God, FL.XIV Vanity-of-Substitutes, and FL.XIII Pure-Heart Vision — the natural neighborhood for heart-state diagnostics. The Group II column's density at Period 1 is appropriate to the column's content.</w:t>
      </w:r>
    </w:p>
    <w:p>
      <w:pPr>
        <w:spacing w:after="160" w:line="300"/>
      </w:pPr>
      <w:r>
        <w:rPr>
          <w:rFonts w:ascii="Arial" w:cs="Arial" w:eastAsia="Arial" w:hAnsi="Arial"/>
          <w:b w:val="false"/>
          <w:bCs w:val="false"/>
          <w:i w:val="false"/>
          <w:iCs w:val="false"/>
          <w:sz w:val="22"/>
          <w:szCs w:val="22"/>
        </w:rPr>
        <w:t xml:space="preserve">Second, the Suffering-as-Formation Loop at P5/GIII is promoted from Speculative ◆ to Reasonably Inferred. The promotion reflects the v5_6_0_6 expansion-pass finding that the individual-scale operation of the same family (named here in the present revision's recommendations as the candidate Endurance-Hope Law, held for v5_6_0_7) has Clearly Taught support across four biblical authors, with the cosmic-scale extension as the natural elaboration rather than as a separate Speculative claim. The Reasonably Inferred tier is appropriate to the cosmic-scale extension; the Clearly Taught tier may be reachable in a later revision after community testing.</w:t>
      </w:r>
    </w:p>
    <w:p>
      <w:pPr>
        <w:spacing w:after="160" w:line="300"/>
      </w:pPr>
      <w:r>
        <w:rPr>
          <w:rFonts w:ascii="Arial" w:cs="Arial" w:eastAsia="Arial" w:hAnsi="Arial"/>
          <w:b w:val="false"/>
          <w:bCs w:val="false"/>
          <w:i w:val="false"/>
          <w:iCs w:val="false"/>
          <w:sz w:val="22"/>
          <w:szCs w:val="22"/>
        </w:rPr>
        <w:t xml:space="preserve">Third, the principle-vs-command inclusion criterion is clarified in the Vol 1 overview chapter as a band-of-closeness structure rather than as a binary distinction. The clarification names three bands: the distinguishable-principle band (the Honor-Authority Flourishing Law at FL.XII), the principle-distinguishable-but-pathway-specified band (the Bitter-Root Community Law at FL.XVIII), and the principle-very-close-to-commandment band (under consideration for future revisions; the Sabbath Rest Law candidate sits at this band). The clarification does not alter the inclusion bar but makes the operational meaning of "principle-level" more precise. The Vol 1 overview chapter's inclusion-criteria prose carries the band-explanation; the present chapter's Section 1 restatement references it.</w:t>
      </w:r>
    </w:p>
    <w:p>
      <w:pPr>
        <w:spacing w:after="160" w:line="300"/>
      </w:pPr>
      <w:r>
        <w:rPr>
          <w:rFonts w:ascii="Arial" w:cs="Arial" w:eastAsia="Arial" w:hAnsi="Arial"/>
          <w:b w:val="false"/>
          <w:bCs w:val="false"/>
          <w:i w:val="false"/>
          <w:iCs w:val="false"/>
          <w:sz w:val="22"/>
          <w:szCs w:val="22"/>
        </w:rPr>
        <w:t xml:space="preserve">Fourth, the present chapter adds a sub-section on the Group V column's structural density, included immediately after the present What-the-Shape-Reveals discussion. The sub-section is added because the v5_6_0_6 additions make the Group V column's distinctive density visible in a way the previous draft's prose did not call out.</w:t>
      </w:r>
    </w:p>
    <w:p>
      <w:pPr>
        <w:pStyle w:val="Heading2"/>
        <w:spacing w:after="160" w:before="240"/>
      </w:pPr>
      <w:r>
        <w:rPr>
          <w:rFonts w:ascii="Arial" w:cs="Arial" w:eastAsia="Arial" w:hAnsi="Arial"/>
          <w:b/>
          <w:bCs/>
          <w:sz w:val="30"/>
          <w:szCs w:val="30"/>
        </w:rPr>
        <w:t xml:space="preserve">Sub-Section — The Group V Column's Structural Density</w:t>
      </w:r>
    </w:p>
    <w:p>
      <w:pPr>
        <w:spacing w:after="160" w:line="300"/>
      </w:pPr>
      <w:r>
        <w:rPr>
          <w:rFonts w:ascii="Arial" w:cs="Arial" w:eastAsia="Arial" w:hAnsi="Arial"/>
          <w:b w:val="false"/>
          <w:bCs w:val="false"/>
          <w:i w:val="false"/>
          <w:iCs w:val="false"/>
          <w:sz w:val="22"/>
          <w:szCs w:val="22"/>
        </w:rPr>
        <w:t xml:space="preserve">The Body/Action column (Group V) is the catalog's most operationally-rich column after the v5_6_0_6 additions, with eleven entries across Periods 0, 1, 2, and 3. The column's distinctive density warrants a structural observation in its own right.</w:t>
      </w:r>
    </w:p>
    <w:p>
      <w:pPr>
        <w:spacing w:after="160" w:line="300"/>
      </w:pPr>
      <w:r>
        <w:rPr>
          <w:rFonts w:ascii="Arial" w:cs="Arial" w:eastAsia="Arial" w:hAnsi="Arial"/>
          <w:b w:val="false"/>
          <w:bCs w:val="false"/>
          <w:i w:val="false"/>
          <w:iCs w:val="false"/>
          <w:sz w:val="22"/>
          <w:szCs w:val="22"/>
        </w:rPr>
        <w:t xml:space="preserve">The Group V column's content can be read as three concentric thematic families. The first family is the obedience-and-authority dynamic — FL.VI Hear-and-Obey Blessing at P0/GV, FL.XVI Bondage at P0/GV, V1.Exp6 Obedience Channel at P1/GV, V1.Exp7 Spiritual Authority at P1/GV, FL.XII Honor-Authority Flourishing at P2/GV. The second family is the forgiveness-and-offense dynamic — FL.II Confession-Restoration at P1/GV, V2.Exp4 Sin Blockage at P2/GV, Forgiveness-Debt Transfer at P2/GV, FL.V Reciprocal Forgiveness at P2/GV, FL.XVIII Bitter-Root Community Law at P3/GV. The third family is the generosity-and-provision dynamic — FL.IX Generosity-Provision at P0/GV. Together the three families cover the operational territory the New Testament epistolary material concentrates most heavily on, with the column's density reflecting that concentration directly.</w:t>
      </w:r>
    </w:p>
    <w:p>
      <w:pPr>
        <w:spacing w:after="160" w:line="300"/>
      </w:pPr>
      <w:r>
        <w:rPr>
          <w:rFonts w:ascii="Arial" w:cs="Arial" w:eastAsia="Arial" w:hAnsi="Arial"/>
          <w:b w:val="false"/>
          <w:bCs w:val="false"/>
          <w:i w:val="false"/>
          <w:iCs w:val="false"/>
          <w:sz w:val="22"/>
          <w:szCs w:val="22"/>
        </w:rPr>
        <w:t xml:space="preserve">The column's structural feature for the catalog is that the operational laws of community-and-relational life sit in Group V (Body/Action) rather than in Group III (Soul, integration). The placement is appropriate to the column's content — the laws operate at the embodied-and-active dimension where the relational dynamics are visible and where the operational corrective is the embodied action (the speaking-aloud confession, the embodied forgiving, the Matt. 18 pathway's prescribed actions). The Group III column catches the integrative-level laws that operate downstream of the Group V laws' operational results; the Group V column is where the operational work happens.</w:t>
      </w:r>
    </w:p>
    <w:p>
      <w:pPr>
        <w:spacing w:after="160" w:line="300"/>
      </w:pPr>
      <w:r>
        <w:rPr>
          <w:rFonts w:ascii="Arial" w:cs="Arial" w:eastAsia="Arial" w:hAnsi="Arial"/>
          <w:b w:val="false"/>
          <w:bCs w:val="false"/>
          <w:i w:val="false"/>
          <w:iCs w:val="false"/>
          <w:sz w:val="22"/>
          <w:szCs w:val="22"/>
        </w:rPr>
        <w:t xml:space="preserve">The column's density across Periods 2 and 3 (eight of the eleven entries) reflects the dyadic-and-community concentration of the New Testament's operational instruction. The Pauline epistolary material is addressed primarily to gathered bodies and concerns primarily the operational dynamics of communal life. The Catholic, Petrine, and Johannine epistles are similarly oriented. The Synoptic material's Sermon-on-the-Mount and Matthean-community-discourse sections operate at the same scales. The column's density is the structural reflection of this New Testament concentration.</w:t>
      </w:r>
    </w:p>
    <w:p>
      <w:pPr>
        <w:spacing w:after="160" w:line="300"/>
      </w:pPr>
      <w:r>
        <w:rPr>
          <w:rFonts w:ascii="Arial" w:cs="Arial" w:eastAsia="Arial" w:hAnsi="Arial"/>
          <w:b w:val="false"/>
          <w:bCs w:val="false"/>
          <w:i w:val="false"/>
          <w:iCs w:val="false"/>
          <w:sz w:val="22"/>
          <w:szCs w:val="22"/>
        </w:rPr>
        <w:t xml:space="preserve">The implication for the catalog's future work is that the Group V column is unlikely to grow much further at the operational-distinctiveness level the present density implies. Future expansion passes targeting Group V would likely produce laws that overlap with existing entries (in the manner the Confession-in-Community Law and the Restoration-of-the-Erring Law candidates from the v5_6_0_6 expansion pass overlap with FL.XVIII Bitter-Root Community Law) rather than laws occupying genuinely independent territory. The column's structural settlement after v5_6_0_6 is unusually advanced compared to the other columns; further work should target the under-populated columns (Group I at Period 5, Group III at Periods 3–4, Group IV at Periods 3–4) rather than continued Group V articulation, unless a specific operational-distinctiveness can be sharply made.</w:t>
      </w:r>
    </w:p>
    <w:p>
      <w:pPr>
        <w:spacing w:after="160" w:line="300"/>
      </w:pPr>
      <w:r>
        <w:rPr>
          <w:rFonts w:ascii="Arial" w:cs="Arial" w:eastAsia="Arial" w:hAnsi="Arial"/>
          <w:b/>
          <w:bCs/>
          <w:i w:val="false"/>
          <w:iCs w:val="false"/>
          <w:sz w:val="22"/>
          <w:szCs w:val="22"/>
        </w:rPr>
        <w:t xml:space="preserve">The Periodic Table of Spiritual Laws — Revised Working Draft (v5_6_0_6)</w:t>
      </w:r>
    </w:p>
    <w:p>
      <w:pPr>
        <w:spacing w:after="160" w:line="300"/>
      </w:pPr>
      <w:r>
        <w:rPr>
          <w:rFonts w:ascii="Arial" w:cs="Arial" w:eastAsia="Arial" w:hAnsi="Arial"/>
          <w:b w:val="false"/>
          <w:bCs w:val="false"/>
          <w:i/>
          <w:iCs/>
          <w:sz w:val="22"/>
          <w:szCs w:val="22"/>
        </w:rPr>
        <w:t xml:space="preserve">37 analyzed laws · 21 foundational laws · 9 speculative extensions (◆) · 3 open unknowns · 1 anomaly · 6 Vol 3 forward-references (see appendix)</w:t>
      </w:r>
    </w:p>
    <w:p>
      <w:pPr>
        <w:pStyle w:val="Heading2"/>
        <w:spacing w:after="160" w:before="240"/>
      </w:pPr>
      <w:r>
        <w:rPr>
          <w:rFonts w:ascii="Arial" w:cs="Arial" w:eastAsia="Arial" w:hAnsi="Arial"/>
          <w:b/>
          <w:bCs/>
          <w:sz w:val="30"/>
          <w:szCs w:val="30"/>
        </w:rPr>
        <w:t xml:space="preserve">The Periodic Table of Spiritual Laws — Slim Format</w:t>
      </w:r>
    </w:p>
    <w:p>
      <w:pPr>
        <w:spacing w:after="160" w:line="300"/>
      </w:pPr>
      <w:r>
        <w:rPr>
          <w:rFonts w:ascii="Arial" w:cs="Arial" w:eastAsia="Arial" w:hAnsi="Arial"/>
          <w:b w:val="false"/>
          <w:bCs w:val="false"/>
          <w:i/>
          <w:iCs/>
          <w:sz w:val="22"/>
          <w:szCs w:val="22"/>
        </w:rPr>
        <w:t xml:space="preserve">37 analyzed laws · 21 foundational laws · 9 speculative extensions (◆) · 3 open unknowns · 1 anomaly · 6 Vol 3 forward-references (see appendix)</w:t>
      </w:r>
    </w:p>
    <w:p>
      <w:pPr>
        <w:spacing w:after="160" w:line="300"/>
      </w:pPr>
      <w:r>
        <w:rPr>
          <w:rFonts w:ascii="Arial" w:cs="Arial" w:eastAsia="Arial" w:hAnsi="Arial"/>
          <w:b/>
          <w:bCs/>
          <w:i w:val="false"/>
          <w:iCs w:val="false"/>
          <w:sz w:val="22"/>
          <w:szCs w:val="22"/>
        </w:rPr>
        <w:t xml:space="preserve">HOW TO READ THIS TABLE</w:t>
      </w:r>
    </w:p>
    <w:p>
      <w:pPr>
        <w:spacing w:after="160" w:line="300"/>
      </w:pPr>
      <w:r>
        <w:rPr>
          <w:rFonts w:ascii="Arial" w:cs="Arial" w:eastAsia="Arial" w:hAnsi="Arial"/>
          <w:b/>
          <w:bCs/>
          <w:i w:val="false"/>
          <w:iCs w:val="false"/>
          <w:sz w:val="22"/>
          <w:szCs w:val="22"/>
        </w:rPr>
        <w:t xml:space="preserve">Directionality tag (V/H/B/I):</w:t>
      </w:r>
      <w:r>
        <w:rPr>
          <w:rFonts w:ascii="Arial" w:cs="Arial" w:eastAsia="Arial" w:hAnsi="Arial"/>
          <w:b w:val="false"/>
          <w:bCs w:val="false"/>
          <w:i w:val="false"/>
          <w:iCs w:val="false"/>
          <w:sz w:val="22"/>
          <w:szCs w:val="22"/>
        </w:rPr>
        <w:t xml:space="preserve"> Relational vector only. (V) Vertical (Person↔God); (H) Horizontal (Person↔Person); (B) Both V and H; (I) Intra-personal. </w:t>
      </w:r>
      <w:r>
        <w:rPr>
          <w:rFonts w:ascii="Arial" w:cs="Arial" w:eastAsia="Arial" w:hAnsi="Arial"/>
          <w:b w:val="false"/>
          <w:bCs w:val="false"/>
          <w:i/>
          <w:iCs/>
          <w:sz w:val="22"/>
          <w:szCs w:val="22"/>
        </w:rPr>
        <w:t xml:space="preserve">Beginning with v5_6_0_5, the directionality tag refers to the relational vector only; orientation symmetry (God-ward vs. idol-ward) is named in the Mirror field rather than collapsed into the (B) tag.</w:t>
      </w:r>
    </w:p>
    <w:p>
      <w:pPr>
        <w:spacing w:after="160" w:line="300"/>
      </w:pPr>
      <w:r>
        <w:rPr>
          <w:rFonts w:ascii="Arial" w:cs="Arial" w:eastAsia="Arial" w:hAnsi="Arial"/>
          <w:b/>
          <w:bCs/>
          <w:i w:val="false"/>
          <w:iCs w:val="false"/>
          <w:sz w:val="22"/>
          <w:szCs w:val="22"/>
        </w:rPr>
        <w:t xml:space="preserve">Confidence:</w:t>
      </w:r>
      <w:r>
        <w:rPr>
          <w:rFonts w:ascii="Arial" w:cs="Arial" w:eastAsia="Arial" w:hAnsi="Arial"/>
          <w:b w:val="false"/>
          <w:bCs w:val="false"/>
          <w:i w:val="false"/>
          <w:iCs w:val="false"/>
          <w:sz w:val="22"/>
          <w:szCs w:val="22"/>
        </w:rPr>
        <w:t xml:space="preserve"> Three qualitative tiers: Clearly Taught; Reasonably Inferred; Speculative. See Vol 1 for the full tier definitions.</w:t>
      </w:r>
    </w:p>
    <w:p>
      <w:pPr>
        <w:spacing w:after="160" w:line="300"/>
      </w:pPr>
      <w:r>
        <w:rPr>
          <w:rFonts w:ascii="Arial" w:cs="Arial" w:eastAsia="Arial" w:hAnsi="Arial"/>
          <w:b/>
          <w:bCs/>
          <w:i w:val="false"/>
          <w:iCs w:val="false"/>
          <w:sz w:val="22"/>
          <w:szCs w:val="22"/>
        </w:rPr>
        <w:t xml:space="preserve">Speculative marker:</w:t>
      </w:r>
      <w:r>
        <w:rPr>
          <w:rFonts w:ascii="Arial" w:cs="Arial" w:eastAsia="Arial" w:hAnsi="Arial"/>
          <w:b w:val="false"/>
          <w:bCs w:val="false"/>
          <w:i w:val="false"/>
          <w:iCs w:val="false"/>
          <w:sz w:val="22"/>
          <w:szCs w:val="22"/>
        </w:rPr>
        <w:t xml:space="preserve"> ◆ marks entries not yet at the threshold of confirmation.</w:t>
      </w:r>
    </w:p>
    <w:p>
      <w:pPr>
        <w:spacing w:after="160" w:line="300"/>
      </w:pPr>
      <w:r>
        <w:rPr>
          <w:rFonts w:ascii="Arial" w:cs="Arial" w:eastAsia="Arial" w:hAnsi="Arial"/>
          <w:b/>
          <w:bCs/>
          <w:i w:val="false"/>
          <w:iCs w:val="false"/>
          <w:sz w:val="22"/>
          <w:szCs w:val="22"/>
        </w:rPr>
        <w:t xml:space="preserve">Mirror field:</w:t>
      </w:r>
      <w:r>
        <w:rPr>
          <w:rFonts w:ascii="Arial" w:cs="Arial" w:eastAsia="Arial" w:hAnsi="Arial"/>
          <w:b w:val="false"/>
          <w:bCs w:val="false"/>
          <w:i w:val="false"/>
          <w:iCs w:val="false"/>
          <w:sz w:val="22"/>
          <w:szCs w:val="22"/>
        </w:rPr>
        <w:t xml:space="preserve"> Every entry carries a Mirror field as a required attribute, in one of three forms — Mirror statement (idol-ward face named explicitly with its own scriptural support), Constitutive marker (the law's content is itself the orientation dimension), or Orientation-neutral marker (the mechanism does not carry orientation). The Mirror field's purpose is to make the orientation-of-pursuit dimension consistently visible at the entry level.</w:t>
      </w:r>
    </w:p>
    <w:p>
      <w:pPr>
        <w:spacing w:after="160" w:line="300"/>
      </w:pPr>
      <w:r>
        <w:rPr>
          <w:rFonts w:ascii="Arial" w:cs="Arial" w:eastAsia="Arial" w:hAnsi="Arial"/>
          <w:b/>
          <w:bCs/>
          <w:i w:val="false"/>
          <w:iCs w:val="false"/>
          <w:sz w:val="22"/>
          <w:szCs w:val="22"/>
        </w:rPr>
        <w:t xml:space="preserve">Provenance prefixes:</w:t>
      </w:r>
      <w:r>
        <w:rPr>
          <w:rFonts w:ascii="Arial" w:cs="Arial" w:eastAsia="Arial" w:hAnsi="Arial"/>
          <w:b w:val="false"/>
          <w:bCs w:val="false"/>
          <w:i w:val="false"/>
          <w:iCs w:val="false"/>
          <w:sz w:val="22"/>
          <w:szCs w:val="22"/>
        </w:rPr>
        <w:t xml:space="preserve"> FL.I–XXI = Foundational Laws; V1.ExpN = Vol 1 Exploration N; V1.Open = Vol 1 Open Trail; V2.ExpN / V3.ExpN = forward references to Volume 2 or 3; SST / MSFIG / HFT = Formation Documents; Speculative = proposed but not yet held at a Vol 1 Exp level.</w:t>
      </w:r>
    </w:p>
    <w:p>
      <w:pPr>
        <w:spacing w:after="160" w:line="300"/>
      </w:pPr>
      <w:r>
        <w:rPr>
          <w:rFonts w:ascii="Arial" w:cs="Arial" w:eastAsia="Arial" w:hAnsi="Arial"/>
          <w:b/>
          <w:bCs/>
          <w:i w:val="false"/>
          <w:iCs w:val="false"/>
          <w:sz w:val="22"/>
          <w:szCs w:val="22"/>
        </w:rPr>
        <w:t xml:space="preserve">Other markers:</w:t>
      </w:r>
      <w:r>
        <w:rPr>
          <w:rFonts w:ascii="Arial" w:cs="Arial" w:eastAsia="Arial" w:hAnsi="Arial"/>
          <w:b w:val="false"/>
          <w:bCs w:val="false"/>
          <w:i w:val="false"/>
          <w:iCs w:val="false"/>
          <w:sz w:val="22"/>
          <w:szCs w:val="22"/>
        </w:rPr>
        <w:t xml:space="preserve"> ⚠ = anomalous placement; [ OPEN UNKNOWN ] = predicted gap, not yet developed. → See Vol 3 Preview appendix = entry deferred to the appendix at the end of this volume.</w:t>
      </w:r>
    </w:p>
    <w:p>
      <w:pPr>
        <w:spacing w:after="160" w:line="300"/>
      </w:pPr>
      <w:r>
        <w:rPr>
          <w:rFonts w:ascii="Arial" w:cs="Arial" w:eastAsia="Arial" w:hAnsi="Arial"/>
          <w:b/>
          <w:bCs/>
          <w:i w:val="false"/>
          <w:iCs w:val="false"/>
          <w:sz w:val="22"/>
          <w:szCs w:val="22"/>
        </w:rPr>
        <w:t xml:space="preserve">Reference list:</w:t>
      </w:r>
      <w:r>
        <w:rPr>
          <w:rFonts w:ascii="Arial" w:cs="Arial" w:eastAsia="Arial" w:hAnsi="Arial"/>
          <w:b w:val="false"/>
          <w:bCs w:val="false"/>
          <w:i w:val="false"/>
          <w:iCs w:val="false"/>
          <w:sz w:val="22"/>
          <w:szCs w:val="22"/>
        </w:rPr>
        <w:t xml:space="preserve"> Each entry's description, scriptural anchors, and Mirror field appears in the numbered reference list following this table, ordered by Period and Group.</w:t>
      </w:r>
    </w:p>
    <w:p>
      <w:pPr>
        <w:spacing w:after="160" w:line="300"/>
      </w:pPr>
      <w:r>
        <w:rPr>
          <w:rFonts w:ascii="Arial" w:cs="Arial" w:eastAsia="Arial" w:hAnsi="Arial"/>
          <w:b w:val="false"/>
          <w:bCs w:val="false"/>
          <w:i w:val="false"/>
          <w:iCs w:val="false"/>
          <w:sz w:val="22"/>
          <w:szCs w:val="22"/>
        </w:rPr>
        <w:t xml:space="preserve">|                                   | GROUP I Spirit (innermost) | GROUP II Heart (desire / will) | GROUP III Soul (integration) | GROUP IV Mind / Will (cognition) | GROUP V Body / Action (embodied) | GROUP VI Structural Frame (architecture) | | --------------------------------- | -------------------------- | ------------------------------ | ---------------------------- | -------------------------------- | -------------------------------- | ---------------------------------------- | | PERIOD 0 Scale-Invariant          | FL.XV Hardening Law (V) Clearly Taught | | | | Hear-and-Obey Blessing Law (V) FL.VI Clearly Taught FL.XVI Bondage Law (B) Clearly Taught Generosity-Provision Law (B) FL.IX Clearly Taught | Sowing-and-Reaping Law (B) FL.I Clearly Taught | | PERIOD 1 Individual (sole actor)  | Fear of the Lord (V) V1.Exp5 (Gateway) Clearly Taught Drawing-Near Reciprocity Law (V) FL.VII Clearly Taught Ask-Seek-Knock Law (V) FL.X Clearly Taught | Faith Generation (Hearing Chain) (V) V1.Exp1 Reasonably Inferred Faith-Hope-Love Triad (V) V1.Exp3 Reasonably Inferred Heart-Throne Law (B) FL.III Clearly Taught Desire-for-God Law (V) FL.VIII Clearly Taught FL.XIV Vanity-of-Substitutes Law (V) Clearly Taught Pure-Heart Vision Law (V) FL.XIII (Gateway) Clearly Taught </w:t>
      </w:r>
      <w:r>
        <w:rPr>
          <w:rFonts w:ascii="Arial" w:cs="Arial" w:eastAsia="Arial" w:hAnsi="Arial"/>
          <w:b/>
          <w:bCs/>
          <w:i w:val="false"/>
          <w:iCs w:val="false"/>
          <w:sz w:val="22"/>
          <w:szCs w:val="22"/>
        </w:rPr>
        <w:t xml:space="preserve">Heart Soil Diagnostic (I) V2.Exp1 Clearly Taught (relocated from P3/GV)</w:t>
      </w:r>
      <w:r>
        <w:rPr>
          <w:rFonts w:ascii="Arial" w:cs="Arial" w:eastAsia="Arial" w:hAnsi="Arial"/>
          <w:b w:val="false"/>
          <w:bCs w:val="false"/>
          <w:i w:val="false"/>
          <w:iCs w:val="false"/>
          <w:sz w:val="22"/>
          <w:szCs w:val="22"/>
        </w:rPr>
        <w:t xml:space="preserve"> | Soul Disorder Awareness (I) SST Stage 1 Reasonably Inferred ◆ Humility-Exaltation Law (V) FL.IV Clearly Taught | Wisdom Cluster (K→U→W→D) (I) V1.Exp4 Reasonably Inferred Renewal-of-Mind Transformation Law (V) FL.XI Clearly Taught | Obedience Channel (Revelation Flow) (V) V1.Exp6 Clearly Taught Spiritual Authority (Force Multiplier) (B) V1.Exp7 Reasonably Inferred Confession-Restoration Law (V) FL.II Clearly Taught | Nested Person Structure (I) V1.Exp2 Reasonably Inferred | | PERIOD 2 Dyadic / Small Group     | Prayer Resonance (Waveform Model) (V) V1.Exp8 Reasonably Inferred Prophetic Imagination (V) Speculative ◆ Counter-Resonance Law (V) Speculative ◆ | Hearing Development (5-Stage Affective) (V) V2.Exp7 Reasonably Inferred | Emotional Knot Law (I) V2.Exp2 Clearly Taught Tool-Application (Discernment Required) (I) V2.Exp6 Reasonably Inferred | Cognitive Root of Knots (I) V2.Exp3 Reasonably Inferred | Sin Blockage Law (Circuit Load) (V) V2.Exp4 Clearly Taught Forgiveness-Debt Transfer Law (B) Speculative Reasonably Inferred ◆ Reciprocal Forgiveness Law (B) FL.V Clearly Taught Honor-Authority Flourishing Law (B) FL.XII Clearly Taught | Four Connects (Self→Others→God→Mission) (B) V2.Exp5 Reasonably Inferred | | PERIOD 3 Community / Congregation | </w:t>
      </w:r>
      <w:r>
        <w:rPr>
          <w:rFonts w:ascii="Arial" w:cs="Arial" w:eastAsia="Arial" w:hAnsi="Arial"/>
          <w:b/>
          <w:bCs/>
          <w:i w:val="false"/>
          <w:iCs w:val="false"/>
          <w:sz w:val="22"/>
          <w:szCs w:val="22"/>
        </w:rPr>
        <w:t xml:space="preserve">FL.XX Gathered-Body Discernment Law (V) Clearly Taught</w:t>
      </w:r>
      <w:r>
        <w:rPr>
          <w:rFonts w:ascii="Arial" w:cs="Arial" w:eastAsia="Arial" w:hAnsi="Arial"/>
          <w:b w:val="false"/>
          <w:bCs w:val="false"/>
          <w:i w:val="false"/>
          <w:iCs w:val="false"/>
          <w:sz w:val="22"/>
          <w:szCs w:val="22"/>
        </w:rPr>
        <w:t xml:space="preserve"> | Community Amplification (H) V2.Exp9 Reasonably Inferred | Confession-Clarity Law (B) Speculative Reasonably Inferred ◆ | Container Law (Safe/Present/Clear/Intentional) (H) V2.Exp8 Reasonably Inferred | </w:t>
      </w:r>
      <w:r>
        <w:rPr>
          <w:rFonts w:ascii="Arial" w:cs="Arial" w:eastAsia="Arial" w:hAnsi="Arial"/>
          <w:b/>
          <w:bCs/>
          <w:i w:val="false"/>
          <w:iCs w:val="false"/>
          <w:sz w:val="22"/>
          <w:szCs w:val="22"/>
        </w:rPr>
        <w:t xml:space="preserve">FL.XVIII Bitter-Root Community Law (H) Clearly Taught</w:t>
      </w:r>
      <w:r>
        <w:rPr>
          <w:rFonts w:ascii="Arial" w:cs="Arial" w:eastAsia="Arial" w:hAnsi="Arial"/>
          <w:b w:val="false"/>
          <w:bCs w:val="false"/>
          <w:i w:val="false"/>
          <w:iCs w:val="false"/>
          <w:sz w:val="22"/>
          <w:szCs w:val="22"/>
        </w:rPr>
        <w:t xml:space="preserve"> | ⚠ ANOMALY: Skill Development V2.Exp10 Reasonably Inferred | | PERIOD 4 Generational / Historical | </w:t>
      </w:r>
      <w:r>
        <w:rPr>
          <w:rFonts w:ascii="Arial" w:cs="Arial" w:eastAsia="Arial" w:hAnsi="Arial"/>
          <w:b/>
          <w:bCs/>
          <w:i w:val="false"/>
          <w:iCs w:val="false"/>
          <w:sz w:val="22"/>
          <w:szCs w:val="22"/>
        </w:rPr>
        <w:t xml:space="preserve">FL.XIX Spirit Anointing Transmission Law (V) Clearly Taught</w:t>
      </w:r>
      <w:r>
        <w:rPr>
          <w:rFonts w:ascii="Arial" w:cs="Arial" w:eastAsia="Arial" w:hAnsi="Arial"/>
          <w:b w:val="false"/>
          <w:bCs w:val="false"/>
          <w:i w:val="false"/>
          <w:iCs w:val="false"/>
          <w:sz w:val="22"/>
          <w:szCs w:val="22"/>
        </w:rPr>
        <w:t xml:space="preserve"> | Gratitude Amplifier (V) Speculative ◆ </w:t>
      </w:r>
      <w:r>
        <w:rPr>
          <w:rFonts w:ascii="Arial" w:cs="Arial" w:eastAsia="Arial" w:hAnsi="Arial"/>
          <w:b/>
          <w:bCs/>
          <w:i w:val="false"/>
          <w:iCs w:val="false"/>
          <w:sz w:val="22"/>
          <w:szCs w:val="22"/>
        </w:rPr>
        <w:t xml:space="preserve">FL.XXI Household Formation Law (V) Clearly Taught</w:t>
      </w:r>
      <w:r>
        <w:rPr>
          <w:rFonts w:ascii="Arial" w:cs="Arial" w:eastAsia="Arial" w:hAnsi="Arial"/>
          <w:b w:val="false"/>
          <w:bCs w:val="false"/>
          <w:i w:val="false"/>
          <w:iCs w:val="false"/>
          <w:sz w:val="22"/>
          <w:szCs w:val="22"/>
        </w:rPr>
        <w:t xml:space="preserve"> FL.XVII Substitution-Cascade Law (H) Clearly Taught (operational) / Reasonably Inferred (substrate) | Generational Transmission (H) Speculative ◆ | [ OPEN UNKNOWN ] Doctrinal Calcification Law | [ OPEN UNKNOWN ] Thick Practice Transmission Law | [ OPEN UNKNOWN ] Generational Nested Structure Law | | PERIOD 5 Cosmic / Eschatological  | Miracle Frame (Natural ⊂ Spiritual) (V) V1.Open Reasonably Inferred | Worship Alignment Law (V) Speculative ◆ | </w:t>
      </w:r>
      <w:r>
        <w:rPr>
          <w:rFonts w:ascii="Arial" w:cs="Arial" w:eastAsia="Arial" w:hAnsi="Arial"/>
          <w:b/>
          <w:bCs/>
          <w:i w:val="false"/>
          <w:iCs w:val="false"/>
          <w:sz w:val="22"/>
          <w:szCs w:val="22"/>
        </w:rPr>
        <w:t xml:space="preserve">Suffering-as-Formation Loop (V) MSFIG / Spec Reasonably Inferred (promoted from Speculative ◆)</w:t>
      </w:r>
      <w:r>
        <w:rPr>
          <w:rFonts w:ascii="Arial" w:cs="Arial" w:eastAsia="Arial" w:hAnsi="Arial"/>
          <w:b w:val="false"/>
          <w:bCs w:val="false"/>
          <w:i w:val="false"/>
          <w:iCs w:val="false"/>
          <w:sz w:val="22"/>
          <w:szCs w:val="22"/>
        </w:rPr>
        <w:t xml:space="preserve"> | Attention Economy of the Soul (V) Speculative Reasonably Inferred ◆ | → See Vol 3 Preview appendix: Spiritual Force Equation, Miracle Threshold Events | → See Vol 3 Preview appendix: TFT Structural Law (Transcendental Field), Spiritual Distance Metric, Quantification Program, Glory Attractor / Eschatological Law |</w:t>
      </w:r>
    </w:p>
    <w:p>
      <w:pPr>
        <w:spacing w:after="160" w:line="300"/>
      </w:pPr>
      <w:r>
        <w:rPr>
          <w:rFonts w:ascii="Arial" w:cs="Arial" w:eastAsia="Arial" w:hAnsi="Arial"/>
          <w:b w:val="false"/>
          <w:bCs w:val="false"/>
          <w:i/>
          <w:iCs/>
          <w:sz w:val="22"/>
          <w:szCs w:val="22"/>
        </w:rPr>
        <w:t xml:space="preserve">Bolded entries indicate v5_6_0_6 changes: four new Foundational Laws (FL.XVIII Bitter-Root Community, FL.XIX Spirit Anointing Transmission, FL.XX Gathered-Body Discernment, FL.XXI Household Formation), one relocation (V2.Exp1 Heart Soil Diagnostic, P3/GV → P1/GII), and one confidence-tier promotion (Suffering-as-Formation Loop, Speculative ◆ → Reasonably Inferred).</w:t>
      </w:r>
    </w:p>
    <w:p>
      <w:pPr>
        <w:pStyle w:val="Heading2"/>
        <w:spacing w:after="160" w:before="240"/>
      </w:pPr>
      <w:r>
        <w:rPr>
          <w:rFonts w:ascii="Arial" w:cs="Arial" w:eastAsia="Arial" w:hAnsi="Arial"/>
          <w:b/>
          <w:bCs/>
          <w:sz w:val="30"/>
          <w:szCs w:val="30"/>
        </w:rPr>
        <w:t xml:space="preserve">Reference List for the Periodic Table</w:t>
      </w:r>
    </w:p>
    <w:p>
      <w:pPr>
        <w:spacing w:after="160" w:line="300"/>
      </w:pPr>
      <w:r>
        <w:rPr>
          <w:rFonts w:ascii="Arial" w:cs="Arial" w:eastAsia="Arial" w:hAnsi="Arial"/>
          <w:b w:val="false"/>
          <w:bCs w:val="false"/>
          <w:i w:val="false"/>
          <w:iCs w:val="false"/>
          <w:sz w:val="22"/>
          <w:szCs w:val="22"/>
        </w:rPr>
        <w:t xml:space="preserve">Each non-Vol-3 entry from the table above appears below in Period/Group order. Vol 3 forward-references are listed separately in the Vol 3 Preview appendix at the end of the volume. Each entry includes a Mirror field per v5_6_0_5 of this chapter; entries that are themselves constitutively orientation-shaped have a Mirror that names the constitutive bidirectional structure; entries whose mechanism does not carry orientation have a Mirror that states this directly. The v5_6_0_6 additions, relocations, and tier promotions are integrated.</w:t>
      </w:r>
    </w:p>
    <w:p>
      <w:pPr>
        <w:pStyle w:val="Heading3"/>
        <w:spacing w:after="160" w:before="240"/>
      </w:pPr>
      <w:r>
        <w:rPr>
          <w:rFonts w:ascii="Arial" w:cs="Arial" w:eastAsia="Arial" w:hAnsi="Arial"/>
          <w:b/>
          <w:bCs/>
          <w:sz w:val="26"/>
          <w:szCs w:val="26"/>
        </w:rPr>
        <w:t xml:space="preserve">PERIOD 0 — Scale-Invariant</w:t>
      </w:r>
    </w:p>
    <w:p>
      <w:pPr>
        <w:spacing w:after="160" w:line="300"/>
      </w:pPr>
      <w:r>
        <w:rPr>
          <w:rFonts w:ascii="Arial" w:cs="Arial" w:eastAsia="Arial" w:hAnsi="Arial"/>
          <w:b/>
          <w:bCs/>
          <w:i w:val="false"/>
          <w:iCs w:val="false"/>
          <w:sz w:val="22"/>
          <w:szCs w:val="22"/>
        </w:rPr>
        <w:t xml:space="preserve">P0/GI · FL.XV (Foundational) — Hardening Law (V), Clearly Taught</w:t>
      </w:r>
    </w:p>
    <w:p>
      <w:pPr>
        <w:spacing w:after="160" w:line="300"/>
      </w:pPr>
      <w:r>
        <w:rPr>
          <w:rFonts w:ascii="Arial" w:cs="Arial" w:eastAsia="Arial" w:hAnsi="Arial"/>
          <w:b w:val="false"/>
          <w:bCs w:val="false"/>
          <w:i w:val="false"/>
          <w:iCs w:val="false"/>
          <w:sz w:val="22"/>
          <w:szCs w:val="22"/>
        </w:rPr>
        <w:t xml:space="preserve">Sustained refusal of God-ward orientation progressively reduces the heart's responsiveness to truth, eventually closing the channel (Heb. 3:7–15; Prov. 29:1). Asymmetric in time and operating without conscious recognition by the participant in the middle of it. Scale-invariant; operates at individual, community, and generational scales. Pairs with V1.Exp6 Obedience Channel as a wider law in the same family.</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Hardening Law has no Mirror in the orientation-of-pursuit sense; it is itself the idol-ward face of the responsiveness-growth dynamic that V1.Exp6 Obedience Channel and FL.VII Drawing-Near Reciprocity name from the God-ward side. Same mechanism, two directions of pursuit.</w:t>
      </w:r>
    </w:p>
    <w:p>
      <w:pPr>
        <w:spacing w:after="160" w:line="300"/>
      </w:pPr>
      <w:r>
        <w:rPr>
          <w:rFonts w:ascii="Arial" w:cs="Arial" w:eastAsia="Arial" w:hAnsi="Arial"/>
          <w:b/>
          <w:bCs/>
          <w:i w:val="false"/>
          <w:iCs w:val="false"/>
          <w:sz w:val="22"/>
          <w:szCs w:val="22"/>
        </w:rPr>
        <w:t xml:space="preserve">P0/GV · FL.VI (Foundational) — Hear-and-Obey Blessing Law (V), Clearly Taught</w:t>
      </w:r>
    </w:p>
    <w:p>
      <w:pPr>
        <w:spacing w:after="160" w:line="300"/>
      </w:pPr>
      <w:r>
        <w:rPr>
          <w:rFonts w:ascii="Arial" w:cs="Arial" w:eastAsia="Arial" w:hAnsi="Arial"/>
          <w:b w:val="false"/>
          <w:bCs w:val="false"/>
          <w:i w:val="false"/>
          <w:iCs w:val="false"/>
          <w:sz w:val="22"/>
          <w:szCs w:val="22"/>
        </w:rPr>
        <w:t xml:space="preserve">Hearing the word of God and doing it produces blessedness and flourishing; hearing without doing forfeits the blessing. Scale-invariant.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FL.XVI Bondage Law at P0/GV is the structural counterpart of FL.VI in the same scale-invariant location: the same obedience-constitutes-state mechanism viewed from the other direction of pursuit.</w:t>
      </w:r>
    </w:p>
    <w:p>
      <w:pPr>
        <w:spacing w:after="160" w:line="300"/>
      </w:pPr>
      <w:r>
        <w:rPr>
          <w:rFonts w:ascii="Arial" w:cs="Arial" w:eastAsia="Arial" w:hAnsi="Arial"/>
          <w:b/>
          <w:bCs/>
          <w:i w:val="false"/>
          <w:iCs w:val="false"/>
          <w:sz w:val="22"/>
          <w:szCs w:val="22"/>
        </w:rPr>
        <w:t xml:space="preserve">P0/GV · FL.XVI (Foundational) — Bondage Law (B), Clearly Taught</w:t>
      </w:r>
    </w:p>
    <w:p>
      <w:pPr>
        <w:spacing w:after="160" w:line="300"/>
      </w:pPr>
      <w:r>
        <w:rPr>
          <w:rFonts w:ascii="Arial" w:cs="Arial" w:eastAsia="Arial" w:hAnsi="Arial"/>
          <w:b w:val="false"/>
          <w:bCs w:val="false"/>
          <w:i w:val="false"/>
          <w:iCs w:val="false"/>
          <w:sz w:val="22"/>
          <w:szCs w:val="22"/>
        </w:rPr>
        <w:t xml:space="preserve">Sustained obedience to sin constitutes the obeyer as the slave of sin (Rom. 6:16; John 8:34; 2 Pet. 2:19). Scale-invariant.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FL.VI Hear-and-Obey Blessing is the God-ward face of FL.XVI's idol-ward bondage.</w:t>
      </w:r>
    </w:p>
    <w:p>
      <w:pPr>
        <w:spacing w:after="160" w:line="300"/>
      </w:pPr>
      <w:r>
        <w:rPr>
          <w:rFonts w:ascii="Arial" w:cs="Arial" w:eastAsia="Arial" w:hAnsi="Arial"/>
          <w:b/>
          <w:bCs/>
          <w:i w:val="false"/>
          <w:iCs w:val="false"/>
          <w:sz w:val="22"/>
          <w:szCs w:val="22"/>
        </w:rPr>
        <w:t xml:space="preserve">P0/GV · FL.IX (Foundational) — Generosity-Provision Law (B), Clearly Taught</w:t>
      </w:r>
    </w:p>
    <w:p>
      <w:pPr>
        <w:spacing w:after="160" w:line="300"/>
      </w:pPr>
      <w:r>
        <w:rPr>
          <w:rFonts w:ascii="Arial" w:cs="Arial" w:eastAsia="Arial" w:hAnsi="Arial"/>
          <w:b w:val="false"/>
          <w:bCs w:val="false"/>
          <w:i w:val="false"/>
          <w:iCs w:val="false"/>
          <w:sz w:val="22"/>
          <w:szCs w:val="22"/>
        </w:rPr>
        <w:t xml:space="preserve">Generous giving evokes provision toward the giver; withholding evokes the inverse. Scale-invariant.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FL.IX is mammon-as-throne — the love of money operating as a competing sovereignty (Matt. 6:24; 1 Tim. 6:10).</w:t>
      </w:r>
    </w:p>
    <w:p>
      <w:pPr>
        <w:spacing w:after="160" w:line="300"/>
      </w:pPr>
      <w:r>
        <w:rPr>
          <w:rFonts w:ascii="Arial" w:cs="Arial" w:eastAsia="Arial" w:hAnsi="Arial"/>
          <w:b/>
          <w:bCs/>
          <w:i w:val="false"/>
          <w:iCs w:val="false"/>
          <w:sz w:val="22"/>
          <w:szCs w:val="22"/>
        </w:rPr>
        <w:t xml:space="preserve">P0/GVI · FL.I (Foundational) — Sowing-and-Reaping Law (B), Clearly Taught</w:t>
      </w:r>
    </w:p>
    <w:p>
      <w:pPr>
        <w:spacing w:after="160" w:line="300"/>
      </w:pPr>
      <w:r>
        <w:rPr>
          <w:rFonts w:ascii="Arial" w:cs="Arial" w:eastAsia="Arial" w:hAnsi="Arial"/>
          <w:b w:val="false"/>
          <w:bCs w:val="false"/>
          <w:i w:val="false"/>
          <w:iCs w:val="false"/>
          <w:sz w:val="22"/>
          <w:szCs w:val="22"/>
        </w:rPr>
        <w:t xml:space="preserve">What a person, community, or generation sows, that unit reaps. Scale-invariant. Anchor entry for the Period 0 row.</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Sowing to the Spirit (Gal. 6:8b) reaps eternal life; sowing to the flesh (Gal. 6:8a) reaps corruption. Same mechanism, two directions of pursuit, two characteristic outputs.</w:t>
      </w:r>
    </w:p>
    <w:p>
      <w:pPr>
        <w:pStyle w:val="Heading3"/>
        <w:spacing w:after="160" w:before="240"/>
      </w:pPr>
      <w:r>
        <w:rPr>
          <w:rFonts w:ascii="Arial" w:cs="Arial" w:eastAsia="Arial" w:hAnsi="Arial"/>
          <w:b/>
          <w:bCs/>
          <w:sz w:val="26"/>
          <w:szCs w:val="26"/>
        </w:rPr>
        <w:t xml:space="preserve">PERIOD 1 — Individual (sole actor)</w:t>
      </w:r>
    </w:p>
    <w:p>
      <w:pPr>
        <w:spacing w:after="160" w:line="300"/>
      </w:pPr>
      <w:r>
        <w:rPr>
          <w:rFonts w:ascii="Arial" w:cs="Arial" w:eastAsia="Arial" w:hAnsi="Arial"/>
          <w:b/>
          <w:bCs/>
          <w:i w:val="false"/>
          <w:iCs w:val="false"/>
          <w:sz w:val="22"/>
          <w:szCs w:val="22"/>
        </w:rPr>
        <w:t xml:space="preserve">P1/GI · V1.Exp5 (Gateway) — Fear of the Lord (V), Clearly Taught</w:t>
      </w:r>
    </w:p>
    <w:p>
      <w:pPr>
        <w:spacing w:after="160" w:line="300"/>
      </w:pPr>
      <w:r>
        <w:rPr>
          <w:rFonts w:ascii="Arial" w:cs="Arial" w:eastAsia="Arial" w:hAnsi="Arial"/>
          <w:b w:val="false"/>
          <w:bCs w:val="false"/>
          <w:i w:val="false"/>
          <w:iCs w:val="false"/>
          <w:sz w:val="22"/>
          <w:szCs w:val="22"/>
        </w:rPr>
        <w:t xml:space="preserve">Logically prior entry condition for the entire Wisdom cluster.</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"Fools despise wisdom and instruction" (Prov. 1:7b). The orientation reading: fear of the Lord vs. fear of man (Prov. 29:25; Isa. 8:12–13).</w:t>
      </w:r>
    </w:p>
    <w:p>
      <w:pPr>
        <w:spacing w:after="160" w:line="300"/>
      </w:pPr>
      <w:r>
        <w:rPr>
          <w:rFonts w:ascii="Arial" w:cs="Arial" w:eastAsia="Arial" w:hAnsi="Arial"/>
          <w:b/>
          <w:bCs/>
          <w:i w:val="false"/>
          <w:iCs w:val="false"/>
          <w:sz w:val="22"/>
          <w:szCs w:val="22"/>
        </w:rPr>
        <w:t xml:space="preserve">P1/GI · FL.VII (Foundational) — Drawing-Near Reciprocity Law (V), Clearly Taught</w:t>
      </w:r>
    </w:p>
    <w:p>
      <w:pPr>
        <w:spacing w:after="160" w:line="300"/>
      </w:pPr>
      <w:r>
        <w:rPr>
          <w:rFonts w:ascii="Arial" w:cs="Arial" w:eastAsia="Arial" w:hAnsi="Arial"/>
          <w:b w:val="false"/>
          <w:bCs w:val="false"/>
          <w:i w:val="false"/>
          <w:iCs w:val="false"/>
          <w:sz w:val="22"/>
          <w:szCs w:val="22"/>
        </w:rPr>
        <w:t xml:space="preserve">Active movement toward God evokes God's movement toward the person; turning away evokes withdrawal. Canonical example of reciprocity-of-response.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Turning away from God produces God's withdrawal (2 Chron. 15:2's negative direction).</w:t>
      </w:r>
    </w:p>
    <w:p>
      <w:pPr>
        <w:spacing w:after="160" w:line="300"/>
      </w:pPr>
      <w:r>
        <w:rPr>
          <w:rFonts w:ascii="Arial" w:cs="Arial" w:eastAsia="Arial" w:hAnsi="Arial"/>
          <w:b/>
          <w:bCs/>
          <w:i w:val="false"/>
          <w:iCs w:val="false"/>
          <w:sz w:val="22"/>
          <w:szCs w:val="22"/>
        </w:rPr>
        <w:t xml:space="preserve">P1/GI · FL.X (Foundational) — Ask-Seek-Knock Law (V), Clearly Taught</w:t>
      </w:r>
    </w:p>
    <w:p>
      <w:pPr>
        <w:spacing w:after="160" w:line="300"/>
      </w:pPr>
      <w:r>
        <w:rPr>
          <w:rFonts w:ascii="Arial" w:cs="Arial" w:eastAsia="Arial" w:hAnsi="Arial"/>
          <w:b w:val="false"/>
          <w:bCs w:val="false"/>
          <w:i w:val="false"/>
          <w:iCs w:val="false"/>
          <w:sz w:val="22"/>
          <w:szCs w:val="22"/>
        </w:rPr>
        <w:t xml:space="preserve">Persistent, faith-filled asking in alignment with God's character produces receiving; asking from wrong motive does not. Threshold form of the prayer mechanism.</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Asking from wrong motive (Jas. 4:3) is the idol-ward face the law itself names.</w:t>
      </w:r>
    </w:p>
    <w:p>
      <w:pPr>
        <w:spacing w:after="160" w:line="300"/>
      </w:pPr>
      <w:r>
        <w:rPr>
          <w:rFonts w:ascii="Arial" w:cs="Arial" w:eastAsia="Arial" w:hAnsi="Arial"/>
          <w:b/>
          <w:bCs/>
          <w:i w:val="false"/>
          <w:iCs w:val="false"/>
          <w:sz w:val="22"/>
          <w:szCs w:val="22"/>
        </w:rPr>
        <w:t xml:space="preserve">P1/GII · V1.Exp1 — Faith Generation (Hearing Chain) (V), Reasonably Inferred</w:t>
      </w:r>
    </w:p>
    <w:p>
      <w:pPr>
        <w:spacing w:after="160" w:line="300"/>
      </w:pPr>
      <w:r>
        <w:rPr>
          <w:rFonts w:ascii="Arial" w:cs="Arial" w:eastAsia="Arial" w:hAnsi="Arial"/>
          <w:b w:val="false"/>
          <w:bCs w:val="false"/>
          <w:i w:val="false"/>
          <w:iCs w:val="false"/>
          <w:sz w:val="22"/>
          <w:szCs w:val="22"/>
        </w:rPr>
        <w:t xml:space="preserve">Word → Hearing → Faith; willingness to obey activates the chain; disobedience degrades it.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same chain operates wherever sustained attention to a source produces faith in what the source says. Hearing chains directed toward false gospels produce faith in falsehood (2 Tim. 4:3–4).</w:t>
      </w:r>
    </w:p>
    <w:p>
      <w:pPr>
        <w:spacing w:after="160" w:line="300"/>
      </w:pPr>
      <w:r>
        <w:rPr>
          <w:rFonts w:ascii="Arial" w:cs="Arial" w:eastAsia="Arial" w:hAnsi="Arial"/>
          <w:b/>
          <w:bCs/>
          <w:i w:val="false"/>
          <w:iCs w:val="false"/>
          <w:sz w:val="22"/>
          <w:szCs w:val="22"/>
        </w:rPr>
        <w:t xml:space="preserve">P1/GII · V1.Exp3 — Faith-Hope-Love Triad (V), Reasonably Inferred</w:t>
      </w:r>
    </w:p>
    <w:p>
      <w:pPr>
        <w:spacing w:after="160" w:line="300"/>
      </w:pPr>
      <w:r>
        <w:rPr>
          <w:rFonts w:ascii="Arial" w:cs="Arial" w:eastAsia="Arial" w:hAnsi="Arial"/>
          <w:b w:val="false"/>
          <w:bCs w:val="false"/>
          <w:i w:val="false"/>
          <w:iCs w:val="false"/>
          <w:sz w:val="22"/>
          <w:szCs w:val="22"/>
        </w:rPr>
        <w:t xml:space="preserve">Self-reinforcing triad: Faith generates Hope; Hope enables Love; Love deepens Faith.</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Misplaced trust corrupts hope; corrupted hope deforms love; deformed love undermines further trust. Jer. 17:5–8 names both directions in a single oracle.</w:t>
      </w:r>
    </w:p>
    <w:p>
      <w:pPr>
        <w:spacing w:after="160" w:line="300"/>
      </w:pPr>
      <w:r>
        <w:rPr>
          <w:rFonts w:ascii="Arial" w:cs="Arial" w:eastAsia="Arial" w:hAnsi="Arial"/>
          <w:b/>
          <w:bCs/>
          <w:i w:val="false"/>
          <w:iCs w:val="false"/>
          <w:sz w:val="22"/>
          <w:szCs w:val="22"/>
        </w:rPr>
        <w:t xml:space="preserve">P1/GII · FL.III (Foundational) — Heart-Throne Law (B), Clearly Taught</w:t>
      </w:r>
    </w:p>
    <w:p>
      <w:pPr>
        <w:spacing w:after="160" w:line="300"/>
      </w:pPr>
      <w:r>
        <w:rPr>
          <w:rFonts w:ascii="Arial" w:cs="Arial" w:eastAsia="Arial" w:hAnsi="Arial"/>
          <w:b w:val="false"/>
          <w:bCs w:val="false"/>
          <w:i w:val="false"/>
          <w:iCs w:val="false"/>
          <w:sz w:val="22"/>
          <w:szCs w:val="22"/>
        </w:rPr>
        <w:t xml:space="preserve">Whatever the heart looks to as its primary source of security, meaning, or identity functions as its functional savior. Pairs with FL.II Confession-Restoration at the sin-clearance altitude.</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FL.III's content is itself the orientation-of-pursuit dimension. Pairs upward with FL.XIV Vanity-of-Substitutes and downward with FL.XVII Substitution-Cascade and FL.XXI Household Formation Law.</w:t>
      </w:r>
    </w:p>
    <w:p>
      <w:pPr>
        <w:spacing w:after="160" w:line="300"/>
      </w:pPr>
      <w:r>
        <w:rPr>
          <w:rFonts w:ascii="Arial" w:cs="Arial" w:eastAsia="Arial" w:hAnsi="Arial"/>
          <w:b/>
          <w:bCs/>
          <w:i w:val="false"/>
          <w:iCs w:val="false"/>
          <w:sz w:val="22"/>
          <w:szCs w:val="22"/>
        </w:rPr>
        <w:t xml:space="preserve">P1/GII · FL.VIII (Foundational) — Desire-for-God Law (V), Clearly Taught</w:t>
      </w:r>
    </w:p>
    <w:p>
      <w:pPr>
        <w:spacing w:after="160" w:line="300"/>
      </w:pPr>
      <w:r>
        <w:rPr>
          <w:rFonts w:ascii="Arial" w:cs="Arial" w:eastAsia="Arial" w:hAnsi="Arial"/>
          <w:b w:val="false"/>
          <w:bCs w:val="false"/>
          <w:i w:val="false"/>
          <w:iCs w:val="false"/>
          <w:sz w:val="22"/>
          <w:szCs w:val="22"/>
        </w:rPr>
        <w:t xml:space="preserve">The human heart, made for God, generates a longing for him as a structural feature of its design.</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FL.VIII's idol-ward face is named in full by FL.XIV Vanity-of-Substitutes Law.</w:t>
      </w:r>
    </w:p>
    <w:p>
      <w:pPr>
        <w:spacing w:after="160" w:line="300"/>
      </w:pPr>
      <w:r>
        <w:rPr>
          <w:rFonts w:ascii="Arial" w:cs="Arial" w:eastAsia="Arial" w:hAnsi="Arial"/>
          <w:b/>
          <w:bCs/>
          <w:i w:val="false"/>
          <w:iCs w:val="false"/>
          <w:sz w:val="22"/>
          <w:szCs w:val="22"/>
        </w:rPr>
        <w:t xml:space="preserve">P1/GII · FL.XIV (Foundational) — Vanity-of-Substitutes Law (V), Clearly Taught</w:t>
      </w:r>
    </w:p>
    <w:p>
      <w:pPr>
        <w:spacing w:after="160" w:line="300"/>
      </w:pPr>
      <w:r>
        <w:rPr>
          <w:rFonts w:ascii="Arial" w:cs="Arial" w:eastAsia="Arial" w:hAnsi="Arial"/>
          <w:b w:val="false"/>
          <w:bCs w:val="false"/>
          <w:i w:val="false"/>
          <w:iCs w:val="false"/>
          <w:sz w:val="22"/>
          <w:szCs w:val="22"/>
        </w:rPr>
        <w:t xml:space="preserve">Every substitutional attempt to fill the FL.VIII Desire-for-God longing with an Object other than God fails structurally (Eccl. 1:2, 2:1–11; Jer. 2:13; Rom. 1:21–25; John 4:13–14).</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FL.XIV is itself the idol-ward face of FL.VIII Desire-for-God.</w:t>
      </w:r>
    </w:p>
    <w:p>
      <w:pPr>
        <w:spacing w:after="160" w:line="300"/>
      </w:pPr>
      <w:r>
        <w:rPr>
          <w:rFonts w:ascii="Arial" w:cs="Arial" w:eastAsia="Arial" w:hAnsi="Arial"/>
          <w:b/>
          <w:bCs/>
          <w:i w:val="false"/>
          <w:iCs w:val="false"/>
          <w:sz w:val="22"/>
          <w:szCs w:val="22"/>
        </w:rPr>
        <w:t xml:space="preserve">P1/GII · FL.XIII (Foundational) — Pure-Heart Vision Law (V), Clearly Taught</w:t>
      </w:r>
    </w:p>
    <w:p>
      <w:pPr>
        <w:spacing w:after="160" w:line="300"/>
      </w:pPr>
      <w:r>
        <w:rPr>
          <w:rFonts w:ascii="Arial" w:cs="Arial" w:eastAsia="Arial" w:hAnsi="Arial"/>
          <w:b w:val="false"/>
          <w:bCs w:val="false"/>
          <w:i w:val="false"/>
          <w:iCs w:val="false"/>
          <w:sz w:val="22"/>
          <w:szCs w:val="22"/>
        </w:rPr>
        <w:t xml:space="preserve">Purity of heart is the prior condition for the seeing of God. Second Gateway-type entry.</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Pure heart = single-Object orientation toward God; impure heart = divided pursuit (Jas. 4:8 "purify your hearts, you double-minded").</w:t>
      </w:r>
    </w:p>
    <w:p>
      <w:pPr>
        <w:spacing w:after="160" w:line="300"/>
      </w:pPr>
      <w:r>
        <w:rPr>
          <w:rFonts w:ascii="Arial" w:cs="Arial" w:eastAsia="Arial" w:hAnsi="Arial"/>
          <w:b/>
          <w:bCs/>
          <w:i w:val="false"/>
          <w:iCs w:val="false"/>
          <w:sz w:val="22"/>
          <w:szCs w:val="22"/>
        </w:rPr>
        <w:t xml:space="preserve">P1/GII · V2.Exp1 — Heart Soil Diagnostic (I), Clearly Taught (relocated from P3/GV in v5_6_0_6)</w:t>
      </w:r>
    </w:p>
    <w:p>
      <w:pPr>
        <w:spacing w:after="160" w:line="300"/>
      </w:pPr>
      <w:r>
        <w:rPr>
          <w:rFonts w:ascii="Arial" w:cs="Arial" w:eastAsia="Arial" w:hAnsi="Arial"/>
          <w:b w:val="false"/>
          <w:bCs w:val="false"/>
          <w:i w:val="false"/>
          <w:iCs w:val="false"/>
          <w:sz w:val="22"/>
          <w:szCs w:val="22"/>
        </w:rPr>
        <w:t xml:space="preserve">The parable of the sower (Matt. 13) names four characteristic states of heart-soil — the path, the rocky ground, the thorny ground, the good soil — with diagnostic features that identify the participant's current state and the specific formation work each state needs. Relocated to P1/GII in v5_6_0_6: the previous placement at P3/GV (Community / Body &amp; Action) was inconsistent with the law's content; the diagnostic is structurally a heart-level diagnostic at the individual scale, with the parable naming heart-states of the individual hearing the word.</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is named in the parable itself — the thorny ground is the heart whose soil is choked by the cares of the world and the deceitfulness of riches and the desires for other things (Mark 4:19). The "other things" are the canonical idol-ward Objects whose pursuit chokes the word, with the diagnostic recognition as the precondition for the FL.XIV Vanity-of-Substitutes work of dethroning the competing Objects.</w:t>
      </w:r>
    </w:p>
    <w:p>
      <w:pPr>
        <w:spacing w:after="160" w:line="300"/>
      </w:pPr>
      <w:r>
        <w:rPr>
          <w:rFonts w:ascii="Arial" w:cs="Arial" w:eastAsia="Arial" w:hAnsi="Arial"/>
          <w:b/>
          <w:bCs/>
          <w:i w:val="false"/>
          <w:iCs w:val="false"/>
          <w:sz w:val="22"/>
          <w:szCs w:val="22"/>
        </w:rPr>
        <w:t xml:space="preserve">P1/GIII · SST Stage 1 — Soul Disorder Awareness (I), Reasonably Inferred ◆</w:t>
      </w:r>
    </w:p>
    <w:p>
      <w:pPr>
        <w:spacing w:after="160" w:line="300"/>
      </w:pPr>
      <w:r>
        <w:rPr>
          <w:rFonts w:ascii="Arial" w:cs="Arial" w:eastAsia="Arial" w:hAnsi="Arial"/>
          <w:b w:val="false"/>
          <w:bCs w:val="false"/>
          <w:i w:val="false"/>
          <w:iCs w:val="false"/>
          <w:sz w:val="22"/>
          <w:szCs w:val="22"/>
        </w:rPr>
        <w:t xml:space="preserve">Recognition of interior fragmentation as precondition for clearing.</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Denial and self-justification calcify the disorder rather than resolving it (1 John 1:8; Jer. 17:9).</w:t>
      </w:r>
    </w:p>
    <w:p>
      <w:pPr>
        <w:spacing w:after="160" w:line="300"/>
      </w:pPr>
      <w:r>
        <w:rPr>
          <w:rFonts w:ascii="Arial" w:cs="Arial" w:eastAsia="Arial" w:hAnsi="Arial"/>
          <w:b/>
          <w:bCs/>
          <w:i w:val="false"/>
          <w:iCs w:val="false"/>
          <w:sz w:val="22"/>
          <w:szCs w:val="22"/>
        </w:rPr>
        <w:t xml:space="preserve">P1/GIII · FL.IV (Foundational) — Humility-Exaltation Law (V), Clearly Taught</w:t>
      </w:r>
    </w:p>
    <w:p>
      <w:pPr>
        <w:spacing w:after="160" w:line="300"/>
      </w:pPr>
      <w:r>
        <w:rPr>
          <w:rFonts w:ascii="Arial" w:cs="Arial" w:eastAsia="Arial" w:hAnsi="Arial"/>
          <w:b w:val="false"/>
          <w:bCs w:val="false"/>
          <w:i w:val="false"/>
          <w:iCs w:val="false"/>
          <w:sz w:val="22"/>
          <w:szCs w:val="22"/>
        </w:rPr>
        <w:t xml:space="preserve">Self-humbling before God leads to being exalted in due time; self-exaltation leads to being brought low. Bidirectional in source texts.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Self-exaltation is structurally an idol-ward operation: the self enthrones the self in God's place. Luke 14:11 and Matt. 23:12 name both directions in a single sentence.</w:t>
      </w:r>
    </w:p>
    <w:p>
      <w:pPr>
        <w:spacing w:after="160" w:line="300"/>
      </w:pPr>
      <w:r>
        <w:rPr>
          <w:rFonts w:ascii="Arial" w:cs="Arial" w:eastAsia="Arial" w:hAnsi="Arial"/>
          <w:b/>
          <w:bCs/>
          <w:i w:val="false"/>
          <w:iCs w:val="false"/>
          <w:sz w:val="22"/>
          <w:szCs w:val="22"/>
        </w:rPr>
        <w:t xml:space="preserve">P1/GIV · V1.Exp4 — Wisdom Cluster (K→U→W→D) (I), Reasonably Inferred</w:t>
      </w:r>
    </w:p>
    <w:p>
      <w:pPr>
        <w:spacing w:after="160" w:line="300"/>
      </w:pPr>
      <w:r>
        <w:rPr>
          <w:rFonts w:ascii="Arial" w:cs="Arial" w:eastAsia="Arial" w:hAnsi="Arial"/>
          <w:b w:val="false"/>
          <w:bCs w:val="false"/>
          <w:i w:val="false"/>
          <w:iCs w:val="false"/>
          <w:sz w:val="22"/>
          <w:szCs w:val="22"/>
        </w:rPr>
        <w:t xml:space="preserve">Knowledge → Understanding → Wisdom → Discernment; Fear of the Lord is the required gateway.</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Without the gateway, the same faculties produce cleverness from a distorted reference point (Rom. 1:22; 1 Cor. 1:20).</w:t>
      </w:r>
    </w:p>
    <w:p>
      <w:pPr>
        <w:spacing w:after="160" w:line="300"/>
      </w:pPr>
      <w:r>
        <w:rPr>
          <w:rFonts w:ascii="Arial" w:cs="Arial" w:eastAsia="Arial" w:hAnsi="Arial"/>
          <w:b/>
          <w:bCs/>
          <w:i w:val="false"/>
          <w:iCs w:val="false"/>
          <w:sz w:val="22"/>
          <w:szCs w:val="22"/>
        </w:rPr>
        <w:t xml:space="preserve">P1/GIV · FL.XI (Foundational) — Renewal-of-Mind Transformation Law (V), Clearly Taught</w:t>
      </w:r>
    </w:p>
    <w:p>
      <w:pPr>
        <w:spacing w:after="160" w:line="300"/>
      </w:pPr>
      <w:r>
        <w:rPr>
          <w:rFonts w:ascii="Arial" w:cs="Arial" w:eastAsia="Arial" w:hAnsi="Arial"/>
          <w:b w:val="false"/>
          <w:bCs w:val="false"/>
          <w:i w:val="false"/>
          <w:iCs w:val="false"/>
          <w:sz w:val="22"/>
          <w:szCs w:val="22"/>
        </w:rPr>
        <w:t xml:space="preserve">Sustained renewal of the mind produces transformation; sustained conformity to the surrounding pattern produces deformation.</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Conformity to the pattern of the age (Rom. 12:2a) is the negative direction.</w:t>
      </w:r>
    </w:p>
    <w:p>
      <w:pPr>
        <w:spacing w:after="160" w:line="300"/>
      </w:pPr>
      <w:r>
        <w:rPr>
          <w:rFonts w:ascii="Arial" w:cs="Arial" w:eastAsia="Arial" w:hAnsi="Arial"/>
          <w:b/>
          <w:bCs/>
          <w:i w:val="false"/>
          <w:iCs w:val="false"/>
          <w:sz w:val="22"/>
          <w:szCs w:val="22"/>
        </w:rPr>
        <w:t xml:space="preserve">P1/GV · V1.Exp6 — Obedience Channel (Revelation Flow) (V), Clearly Taught</w:t>
      </w:r>
    </w:p>
    <w:p>
      <w:pPr>
        <w:spacing w:after="160" w:line="300"/>
      </w:pPr>
      <w:r>
        <w:rPr>
          <w:rFonts w:ascii="Arial" w:cs="Arial" w:eastAsia="Arial" w:hAnsi="Arial"/>
          <w:b w:val="false"/>
          <w:bCs w:val="false"/>
          <w:i w:val="false"/>
          <w:iCs w:val="false"/>
          <w:sz w:val="22"/>
          <w:szCs w:val="22"/>
        </w:rPr>
        <w:t xml:space="preserve">Obedience to prior revelation is the causal condition for subsequent revelation.</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Compounded disobedience progressively closes the channel (Heb. 3:13; 1 Sam. 15:22–23). The FL.XV Hardening Law is the wider-scope law in the same family.</w:t>
      </w:r>
    </w:p>
    <w:p>
      <w:pPr>
        <w:spacing w:after="160" w:line="300"/>
      </w:pPr>
      <w:r>
        <w:rPr>
          <w:rFonts w:ascii="Arial" w:cs="Arial" w:eastAsia="Arial" w:hAnsi="Arial"/>
          <w:b/>
          <w:bCs/>
          <w:i w:val="false"/>
          <w:iCs w:val="false"/>
          <w:sz w:val="22"/>
          <w:szCs w:val="22"/>
        </w:rPr>
        <w:t xml:space="preserve">P1/GV · V1.Exp7 — Spiritual Authority (Force Multiplier) (B), Reasonably Inferred</w:t>
      </w:r>
    </w:p>
    <w:p>
      <w:pPr>
        <w:spacing w:after="160" w:line="300"/>
      </w:pPr>
      <w:r>
        <w:rPr>
          <w:rFonts w:ascii="Arial" w:cs="Arial" w:eastAsia="Arial" w:hAnsi="Arial"/>
          <w:b w:val="false"/>
          <w:bCs w:val="false"/>
          <w:i w:val="false"/>
          <w:iCs w:val="false"/>
          <w:sz w:val="22"/>
          <w:szCs w:val="22"/>
        </w:rPr>
        <w:t xml:space="preserve">Authority delegated hierarchically: Father → Son → believers; operating within delegated authority amplifies effective spiritual force.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is usurped authority — Korah's rebellion (Num. 16) names the canonical biblical pattern.</w:t>
      </w:r>
    </w:p>
    <w:p>
      <w:pPr>
        <w:spacing w:after="160" w:line="300"/>
      </w:pPr>
      <w:r>
        <w:rPr>
          <w:rFonts w:ascii="Arial" w:cs="Arial" w:eastAsia="Arial" w:hAnsi="Arial"/>
          <w:b/>
          <w:bCs/>
          <w:i w:val="false"/>
          <w:iCs w:val="false"/>
          <w:sz w:val="22"/>
          <w:szCs w:val="22"/>
        </w:rPr>
        <w:t xml:space="preserve">P1/GV · FL.II (Foundational) — Confession-Restoration Law (V), Clearly Taught</w:t>
      </w:r>
    </w:p>
    <w:p>
      <w:pPr>
        <w:spacing w:after="160" w:line="300"/>
      </w:pPr>
      <w:r>
        <w:rPr>
          <w:rFonts w:ascii="Arial" w:cs="Arial" w:eastAsia="Arial" w:hAnsi="Arial"/>
          <w:b w:val="false"/>
          <w:bCs w:val="false"/>
          <w:i w:val="false"/>
          <w:iCs w:val="false"/>
          <w:sz w:val="22"/>
          <w:szCs w:val="22"/>
        </w:rPr>
        <w:t xml:space="preserve">Honest, owned confession of sin restores fellowship and clears the channel.</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Concealment of sin is structurally an idol-ward operation. Prov. 28:13 names both directions in a single sentence.</w:t>
      </w:r>
    </w:p>
    <w:p>
      <w:pPr>
        <w:spacing w:after="160" w:line="300"/>
      </w:pPr>
      <w:r>
        <w:rPr>
          <w:rFonts w:ascii="Arial" w:cs="Arial" w:eastAsia="Arial" w:hAnsi="Arial"/>
          <w:b/>
          <w:bCs/>
          <w:i w:val="false"/>
          <w:iCs w:val="false"/>
          <w:sz w:val="22"/>
          <w:szCs w:val="22"/>
        </w:rPr>
        <w:t xml:space="preserve">P1/GVI · V1.Exp2 — Nested Person Structure (I), Reasonably Inferred</w:t>
      </w:r>
    </w:p>
    <w:p>
      <w:pPr>
        <w:spacing w:after="160" w:line="300"/>
      </w:pPr>
      <w:r>
        <w:rPr>
          <w:rFonts w:ascii="Arial" w:cs="Arial" w:eastAsia="Arial" w:hAnsi="Arial"/>
          <w:b w:val="false"/>
          <w:bCs w:val="false"/>
          <w:i w:val="false"/>
          <w:iCs w:val="false"/>
          <w:sz w:val="22"/>
          <w:szCs w:val="22"/>
        </w:rPr>
        <w:t xml:space="preserve">Spirit ⊂ Heart; Heart, Mind, and Body ⊂ Soul; lasting change always works from inside out.</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Nested Person Structure is architectural rather than orientation-shaped.</w:t>
      </w:r>
    </w:p>
    <w:p>
      <w:pPr>
        <w:pStyle w:val="Heading3"/>
        <w:spacing w:after="160" w:before="240"/>
      </w:pPr>
      <w:r>
        <w:rPr>
          <w:rFonts w:ascii="Arial" w:cs="Arial" w:eastAsia="Arial" w:hAnsi="Arial"/>
          <w:b/>
          <w:bCs/>
          <w:sz w:val="26"/>
          <w:szCs w:val="26"/>
        </w:rPr>
        <w:t xml:space="preserve">PERIOD 2 — Dyadic / Small Group</w:t>
      </w:r>
    </w:p>
    <w:p>
      <w:pPr>
        <w:spacing w:after="160" w:line="300"/>
      </w:pPr>
      <w:r>
        <w:rPr>
          <w:rFonts w:ascii="Arial" w:cs="Arial" w:eastAsia="Arial" w:hAnsi="Arial"/>
          <w:b/>
          <w:bCs/>
          <w:i w:val="false"/>
          <w:iCs w:val="false"/>
          <w:sz w:val="22"/>
          <w:szCs w:val="22"/>
        </w:rPr>
        <w:t xml:space="preserve">P2/GI · V1.Exp8 — Prayer Resonance (Waveform Model) (V), Reasonably Inferred</w:t>
      </w:r>
    </w:p>
    <w:p>
      <w:pPr>
        <w:spacing w:after="160" w:line="300"/>
      </w:pPr>
      <w:r>
        <w:rPr>
          <w:rFonts w:ascii="Arial" w:cs="Arial" w:eastAsia="Arial" w:hAnsi="Arial"/>
          <w:b w:val="false"/>
          <w:bCs w:val="false"/>
          <w:i w:val="false"/>
          <w:iCs w:val="false"/>
          <w:sz w:val="22"/>
          <w:szCs w:val="22"/>
        </w:rPr>
        <w:t xml:space="preserve">Prayer as a resonance phenomenon between the praying soul and God.</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Prayer offered in the service of a competing Object does not produce resonance (Jas. 4:3). The Counter-Resonance Law at the same cell is the dyadic-scale operation of the same dynamic.</w:t>
      </w:r>
    </w:p>
    <w:p>
      <w:pPr>
        <w:spacing w:after="160" w:line="300"/>
      </w:pPr>
      <w:r>
        <w:rPr>
          <w:rFonts w:ascii="Arial" w:cs="Arial" w:eastAsia="Arial" w:hAnsi="Arial"/>
          <w:b/>
          <w:bCs/>
          <w:i w:val="false"/>
          <w:iCs w:val="false"/>
          <w:sz w:val="22"/>
          <w:szCs w:val="22"/>
        </w:rPr>
        <w:t xml:space="preserve">P2/GI · Speculative — Prophetic Imagination (V), Speculative ◆</w:t>
      </w:r>
    </w:p>
    <w:p>
      <w:pPr>
        <w:spacing w:after="160" w:line="300"/>
      </w:pPr>
      <w:r>
        <w:rPr>
          <w:rFonts w:ascii="Arial" w:cs="Arial" w:eastAsia="Arial" w:hAnsi="Arial"/>
          <w:b w:val="false"/>
          <w:bCs w:val="false"/>
          <w:i w:val="false"/>
          <w:iCs w:val="false"/>
          <w:sz w:val="22"/>
          <w:szCs w:val="22"/>
        </w:rPr>
        <w:t xml:space="preserve">The Spirit-anointed imagination as the canvas the Holy Spirit operates on for hearing-from-God.</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is false prophetic imagination — image, word, and impression formed by the heart's competing Object (Jer. 23:16–22).</w:t>
      </w:r>
    </w:p>
    <w:p>
      <w:pPr>
        <w:spacing w:after="160" w:line="300"/>
      </w:pPr>
      <w:r>
        <w:rPr>
          <w:rFonts w:ascii="Arial" w:cs="Arial" w:eastAsia="Arial" w:hAnsi="Arial"/>
          <w:b/>
          <w:bCs/>
          <w:i w:val="false"/>
          <w:iCs w:val="false"/>
          <w:sz w:val="22"/>
          <w:szCs w:val="22"/>
        </w:rPr>
        <w:t xml:space="preserve">P2/GI · Speculative — Counter-Resonance Law (V), Speculative ◆</w:t>
      </w:r>
    </w:p>
    <w:p>
      <w:pPr>
        <w:spacing w:after="160" w:line="300"/>
      </w:pPr>
      <w:r>
        <w:rPr>
          <w:rFonts w:ascii="Arial" w:cs="Arial" w:eastAsia="Arial" w:hAnsi="Arial"/>
          <w:b w:val="false"/>
          <w:bCs w:val="false"/>
          <w:i w:val="false"/>
          <w:iCs w:val="false"/>
          <w:sz w:val="22"/>
          <w:szCs w:val="22"/>
        </w:rPr>
        <w:t xml:space="preserve">Sustained prayer-time spent in the resonance of a non-God Object produces deformation in the direction of that Object.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God-ward face is V1.Exp8 Prayer Resonance at the same cell.</w:t>
      </w:r>
    </w:p>
    <w:p>
      <w:pPr>
        <w:spacing w:after="160" w:line="300"/>
      </w:pPr>
      <w:r>
        <w:rPr>
          <w:rFonts w:ascii="Arial" w:cs="Arial" w:eastAsia="Arial" w:hAnsi="Arial"/>
          <w:b/>
          <w:bCs/>
          <w:i w:val="false"/>
          <w:iCs w:val="false"/>
          <w:sz w:val="22"/>
          <w:szCs w:val="22"/>
        </w:rPr>
        <w:t xml:space="preserve">P2/GII · V2.Exp7 — Hearing Development (5-Stage Affective) (V), Reasonably Inferred</w:t>
      </w:r>
    </w:p>
    <w:p>
      <w:pPr>
        <w:spacing w:after="160" w:line="300"/>
      </w:pPr>
      <w:r>
        <w:rPr>
          <w:rFonts w:ascii="Arial" w:cs="Arial" w:eastAsia="Arial" w:hAnsi="Arial"/>
          <w:b w:val="false"/>
          <w:bCs w:val="false"/>
          <w:i w:val="false"/>
          <w:iCs w:val="false"/>
          <w:sz w:val="22"/>
          <w:szCs w:val="22"/>
        </w:rPr>
        <w:t xml:space="preserve">Development of the capacity to hear from God moves through five affective stages.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In the idol-ward direction the same faculty develops as the calcification of self-hearing as if it were hearing-from-God.</w:t>
      </w:r>
    </w:p>
    <w:p>
      <w:pPr>
        <w:spacing w:after="160" w:line="300"/>
      </w:pPr>
      <w:r>
        <w:rPr>
          <w:rFonts w:ascii="Arial" w:cs="Arial" w:eastAsia="Arial" w:hAnsi="Arial"/>
          <w:b/>
          <w:bCs/>
          <w:i w:val="false"/>
          <w:iCs w:val="false"/>
          <w:sz w:val="22"/>
          <w:szCs w:val="22"/>
        </w:rPr>
        <w:t xml:space="preserve">P2/GIII · V2.Exp2 — Emotional Knot Law (I), Clearly Taught</w:t>
      </w:r>
    </w:p>
    <w:p>
      <w:pPr>
        <w:spacing w:after="160" w:line="300"/>
      </w:pPr>
      <w:r>
        <w:rPr>
          <w:rFonts w:ascii="Arial" w:cs="Arial" w:eastAsia="Arial" w:hAnsi="Arial"/>
          <w:b w:val="false"/>
          <w:bCs w:val="false"/>
          <w:i w:val="false"/>
          <w:iCs w:val="false"/>
          <w:sz w:val="22"/>
          <w:szCs w:val="22"/>
        </w:rPr>
        <w:t xml:space="preserve">Sustained unresolved emotional knots produce somatic and behavioral consequence over time.</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mechanism does not carry orientation.</w:t>
      </w:r>
    </w:p>
    <w:p>
      <w:pPr>
        <w:spacing w:after="160" w:line="300"/>
      </w:pPr>
      <w:r>
        <w:rPr>
          <w:rFonts w:ascii="Arial" w:cs="Arial" w:eastAsia="Arial" w:hAnsi="Arial"/>
          <w:b/>
          <w:bCs/>
          <w:i w:val="false"/>
          <w:iCs w:val="false"/>
          <w:sz w:val="22"/>
          <w:szCs w:val="22"/>
        </w:rPr>
        <w:t xml:space="preserve">P2/GIII · V2.Exp6 — Tool-Application (Discernment Required) (I), Reasonably Inferred</w:t>
      </w:r>
    </w:p>
    <w:p>
      <w:pPr>
        <w:spacing w:after="160" w:line="300"/>
      </w:pPr>
      <w:r>
        <w:rPr>
          <w:rFonts w:ascii="Arial" w:cs="Arial" w:eastAsia="Arial" w:hAnsi="Arial"/>
          <w:b w:val="false"/>
          <w:bCs w:val="false"/>
          <w:i w:val="false"/>
          <w:iCs w:val="false"/>
          <w:sz w:val="22"/>
          <w:szCs w:val="22"/>
        </w:rPr>
        <w:t xml:space="preserve">Specific formation tools must be matched to specific participant states.</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Tool-Application Law is structural rather than orientation-shaped.</w:t>
      </w:r>
    </w:p>
    <w:p>
      <w:pPr>
        <w:spacing w:after="160" w:line="300"/>
      </w:pPr>
      <w:r>
        <w:rPr>
          <w:rFonts w:ascii="Arial" w:cs="Arial" w:eastAsia="Arial" w:hAnsi="Arial"/>
          <w:b/>
          <w:bCs/>
          <w:i w:val="false"/>
          <w:iCs w:val="false"/>
          <w:sz w:val="22"/>
          <w:szCs w:val="22"/>
        </w:rPr>
        <w:t xml:space="preserve">P2/GIV · V2.Exp3 — Cognitive Root of Knots (I), Reasonably Inferred</w:t>
      </w:r>
    </w:p>
    <w:p>
      <w:pPr>
        <w:spacing w:after="160" w:line="300"/>
      </w:pPr>
      <w:r>
        <w:rPr>
          <w:rFonts w:ascii="Arial" w:cs="Arial" w:eastAsia="Arial" w:hAnsi="Arial"/>
          <w:b w:val="false"/>
          <w:bCs w:val="false"/>
          <w:i w:val="false"/>
          <w:iCs w:val="false"/>
          <w:sz w:val="22"/>
          <w:szCs w:val="22"/>
        </w:rPr>
        <w:t xml:space="preserve">Emotional knots characteristically have a cognitive substrate.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Frames with idol-ward content require dethroning-style work, not merely cognitive-reframing-style work.</w:t>
      </w:r>
    </w:p>
    <w:p>
      <w:pPr>
        <w:spacing w:after="160" w:line="300"/>
      </w:pPr>
      <w:r>
        <w:rPr>
          <w:rFonts w:ascii="Arial" w:cs="Arial" w:eastAsia="Arial" w:hAnsi="Arial"/>
          <w:b/>
          <w:bCs/>
          <w:i w:val="false"/>
          <w:iCs w:val="false"/>
          <w:sz w:val="22"/>
          <w:szCs w:val="22"/>
        </w:rPr>
        <w:t xml:space="preserve">P2/GV · V2.Exp4 — Sin Blockage Law (Circuit Load) (V), Clearly Taught</w:t>
      </w:r>
    </w:p>
    <w:p>
      <w:pPr>
        <w:spacing w:after="160" w:line="300"/>
      </w:pPr>
      <w:r>
        <w:rPr>
          <w:rFonts w:ascii="Arial" w:cs="Arial" w:eastAsia="Arial" w:hAnsi="Arial"/>
          <w:b w:val="false"/>
          <w:bCs w:val="false"/>
          <w:i w:val="false"/>
          <w:iCs w:val="false"/>
          <w:sz w:val="22"/>
          <w:szCs w:val="22"/>
        </w:rPr>
        <w:t xml:space="preserve">Unconfessed sin introduces resistance into the prayer-and-hearing circuit.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Orientation-presupposing: the law presupposes a fundamentally God-ward direction with the sin as discrete interruption.</w:t>
      </w:r>
    </w:p>
    <w:p>
      <w:pPr>
        <w:spacing w:after="160" w:line="300"/>
      </w:pPr>
      <w:r>
        <w:rPr>
          <w:rFonts w:ascii="Arial" w:cs="Arial" w:eastAsia="Arial" w:hAnsi="Arial"/>
          <w:b/>
          <w:bCs/>
          <w:i w:val="false"/>
          <w:iCs w:val="false"/>
          <w:sz w:val="22"/>
          <w:szCs w:val="22"/>
        </w:rPr>
        <w:t xml:space="preserve">P2/GV · Speculative — Forgiveness-Debt Transfer Law (B), Reasonably Inferred ◆</w:t>
      </w:r>
    </w:p>
    <w:p>
      <w:pPr>
        <w:spacing w:after="160" w:line="300"/>
      </w:pPr>
      <w:r>
        <w:rPr>
          <w:rFonts w:ascii="Arial" w:cs="Arial" w:eastAsia="Arial" w:hAnsi="Arial"/>
          <w:b w:val="false"/>
          <w:bCs w:val="false"/>
          <w:i w:val="false"/>
          <w:iCs w:val="false"/>
          <w:sz w:val="22"/>
          <w:szCs w:val="22"/>
        </w:rPr>
        <w:t xml:space="preserve">The Companion-or-community-mediated transfer of a forgiveness-debt onto the structural account that Christ's atonement holds.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is the cherishing of the debt as an Object in its own right (Heb. 12:15).</w:t>
      </w:r>
    </w:p>
    <w:p>
      <w:pPr>
        <w:spacing w:after="160" w:line="300"/>
      </w:pPr>
      <w:r>
        <w:rPr>
          <w:rFonts w:ascii="Arial" w:cs="Arial" w:eastAsia="Arial" w:hAnsi="Arial"/>
          <w:b/>
          <w:bCs/>
          <w:i w:val="false"/>
          <w:iCs w:val="false"/>
          <w:sz w:val="22"/>
          <w:szCs w:val="22"/>
        </w:rPr>
        <w:t xml:space="preserve">P2/GV · FL.V (Foundational) — Reciprocal Forgiveness Law (B), Clearly Taught</w:t>
      </w:r>
    </w:p>
    <w:p>
      <w:pPr>
        <w:spacing w:after="160" w:line="300"/>
      </w:pPr>
      <w:r>
        <w:rPr>
          <w:rFonts w:ascii="Arial" w:cs="Arial" w:eastAsia="Arial" w:hAnsi="Arial"/>
          <w:b w:val="false"/>
          <w:bCs w:val="false"/>
          <w:i w:val="false"/>
          <w:iCs w:val="false"/>
          <w:sz w:val="22"/>
          <w:szCs w:val="22"/>
        </w:rPr>
        <w:t xml:space="preserve">Forgiveness extended is the condition of forgiveness received.</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unforgiving stance is structurally an enthronement of the wronged-self as superior to the wronger (Matt. 18:23–35).</w:t>
      </w:r>
    </w:p>
    <w:p>
      <w:pPr>
        <w:spacing w:after="160" w:line="300"/>
      </w:pPr>
      <w:r>
        <w:rPr>
          <w:rFonts w:ascii="Arial" w:cs="Arial" w:eastAsia="Arial" w:hAnsi="Arial"/>
          <w:b/>
          <w:bCs/>
          <w:i w:val="false"/>
          <w:iCs w:val="false"/>
          <w:sz w:val="22"/>
          <w:szCs w:val="22"/>
        </w:rPr>
        <w:t xml:space="preserve">P2/GV · FL.XII (Foundational) — Honor-Authority Flourishing Law (B), Clearly Taught</w:t>
      </w:r>
    </w:p>
    <w:p>
      <w:pPr>
        <w:spacing w:after="160" w:line="300"/>
      </w:pPr>
      <w:r>
        <w:rPr>
          <w:rFonts w:ascii="Arial" w:cs="Arial" w:eastAsia="Arial" w:hAnsi="Arial"/>
          <w:b w:val="false"/>
          <w:bCs w:val="false"/>
          <w:i w:val="false"/>
          <w:iCs w:val="false"/>
          <w:sz w:val="22"/>
          <w:szCs w:val="22"/>
        </w:rPr>
        <w:t xml:space="preserve">Honor toward delegated authority produces flourishing; dishonor introduces resistance.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is the self's claim to evaluate authority outside its proper sphere.</w:t>
      </w:r>
    </w:p>
    <w:p>
      <w:pPr>
        <w:spacing w:after="160" w:line="300"/>
      </w:pPr>
      <w:r>
        <w:rPr>
          <w:rFonts w:ascii="Arial" w:cs="Arial" w:eastAsia="Arial" w:hAnsi="Arial"/>
          <w:b/>
          <w:bCs/>
          <w:i w:val="false"/>
          <w:iCs w:val="false"/>
          <w:sz w:val="22"/>
          <w:szCs w:val="22"/>
        </w:rPr>
        <w:t xml:space="preserve">P2/GVI · V2.Exp5 — Four Connects (Self→Others→God→Mission) (B), Reasonably Inferred</w:t>
      </w:r>
    </w:p>
    <w:p>
      <w:pPr>
        <w:spacing w:after="160" w:line="300"/>
      </w:pPr>
      <w:r>
        <w:rPr>
          <w:rFonts w:ascii="Arial" w:cs="Arial" w:eastAsia="Arial" w:hAnsi="Arial"/>
          <w:b w:val="false"/>
          <w:bCs w:val="false"/>
          <w:i w:val="false"/>
          <w:iCs w:val="false"/>
          <w:sz w:val="22"/>
          <w:szCs w:val="22"/>
        </w:rPr>
        <w:t xml:space="preserve">The Companion-formation arc moves through four connections in sequence.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appears where any one of the four connects is collapsed or skipped.</w:t>
      </w:r>
    </w:p>
    <w:p>
      <w:pPr>
        <w:pStyle w:val="Heading3"/>
        <w:spacing w:after="160" w:before="240"/>
      </w:pPr>
      <w:r>
        <w:rPr>
          <w:rFonts w:ascii="Arial" w:cs="Arial" w:eastAsia="Arial" w:hAnsi="Arial"/>
          <w:b/>
          <w:bCs/>
          <w:sz w:val="26"/>
          <w:szCs w:val="26"/>
        </w:rPr>
        <w:t xml:space="preserve">PERIOD 3 — Community / Congregation</w:t>
      </w:r>
    </w:p>
    <w:p>
      <w:pPr>
        <w:spacing w:after="160" w:line="300"/>
      </w:pPr>
      <w:r>
        <w:rPr>
          <w:rFonts w:ascii="Arial" w:cs="Arial" w:eastAsia="Arial" w:hAnsi="Arial"/>
          <w:b/>
          <w:bCs/>
          <w:i w:val="false"/>
          <w:iCs w:val="false"/>
          <w:sz w:val="22"/>
          <w:szCs w:val="22"/>
        </w:rPr>
        <w:t xml:space="preserve">P3/GI · FL.XX (Foundational) — Gathered-Body Discernment Law (V), Clearly Taught (new in v5_6_0_6)</w:t>
      </w:r>
    </w:p>
    <w:p>
      <w:pPr>
        <w:spacing w:after="160" w:line="300"/>
      </w:pPr>
      <w:r>
        <w:rPr>
          <w:rFonts w:ascii="Arial" w:cs="Arial" w:eastAsia="Arial" w:hAnsi="Arial"/>
          <w:b w:val="false"/>
          <w:bCs w:val="false"/>
          <w:i w:val="false"/>
          <w:iCs w:val="false"/>
          <w:sz w:val="22"/>
          <w:szCs w:val="22"/>
        </w:rPr>
        <w:t xml:space="preserve">The Holy Spirit speaks distinctively through a gathered body operating in unity, sustained seeking, and openness to correction, in such a way that the discernment available to the gathered body exceeds what is available to any individual member alone (Acts 13:1–3; Acts 15:1–29; Matt. 18:18–20; 1 Cor. 12:4–11; 1 Cor. 14:26–33; 2 Chron. 20:1–17). The discernment is operationally most distinctive at the boundaries of received understanding. The promise of Christ's presence in the gathered body (Matt. 18:20) names the operational mechanism. Articulates the previously-Open Unknown at P3/GI.</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Gathered-Body Discernment Law's idol-ward face is the gathered body whose discernment-claim operates in service of a competing Object — institutional self-preservation, factional loyalty, the leader's idolatry transmitted to the body, the consensus-of-the-comfortable that suppresses prophetic correction. The Rev. 2–3 letters to the seven churches name the canonical pattern of gathered-body discernment failure under various idol-ward orientations. The Acts 5 Ananias-and-Sapphira case names a related sub-pattern: the gathered body operating under the integrity-condition can detect the falsified-presentation, with the discernment operating as the body's protection against the idol-ward sub-current.</w:t>
      </w:r>
    </w:p>
    <w:p>
      <w:pPr>
        <w:spacing w:after="160" w:line="300"/>
      </w:pPr>
      <w:r>
        <w:rPr>
          <w:rFonts w:ascii="Arial" w:cs="Arial" w:eastAsia="Arial" w:hAnsi="Arial"/>
          <w:b/>
          <w:bCs/>
          <w:i w:val="false"/>
          <w:iCs w:val="false"/>
          <w:sz w:val="22"/>
          <w:szCs w:val="22"/>
        </w:rPr>
        <w:t xml:space="preserve">P3/GII · V2.Exp9 — Community Amplification (H), Reasonably Inferred</w:t>
      </w:r>
    </w:p>
    <w:p>
      <w:pPr>
        <w:spacing w:after="160" w:line="300"/>
      </w:pPr>
      <w:r>
        <w:rPr>
          <w:rFonts w:ascii="Arial" w:cs="Arial" w:eastAsia="Arial" w:hAnsi="Arial"/>
          <w:b w:val="false"/>
          <w:bCs w:val="false"/>
          <w:i w:val="false"/>
          <w:iCs w:val="false"/>
          <w:sz w:val="22"/>
          <w:szCs w:val="22"/>
        </w:rPr>
        <w:t xml:space="preserve">The community functions as the amplifier of the formation work the individual participant is undertaking.</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amplification operates in either orientation; a community oriented around a competing Object amplifies deformation by the same mechanism. The gnostic-community warning is one specific instantiation. Distinct from FL.XX Gathered-Body Discernment Law: that law names the Spirit's </w:t>
      </w:r>
      <w:r>
        <w:rPr>
          <w:rFonts w:ascii="Arial" w:cs="Arial" w:eastAsia="Arial" w:hAnsi="Arial"/>
          <w:b w:val="false"/>
          <w:bCs w:val="false"/>
          <w:i w:val="false"/>
          <w:iCs w:val="false"/>
          <w:sz w:val="22"/>
          <w:szCs w:val="22"/>
        </w:rPr>
        <w:t xml:space="preserve">address through</w:t>
      </w:r>
      <w:r>
        <w:rPr>
          <w:rFonts w:ascii="Arial" w:cs="Arial" w:eastAsia="Arial" w:hAnsi="Arial"/>
          <w:b w:val="false"/>
          <w:bCs w:val="false"/>
          <w:i/>
          <w:iCs/>
          <w:sz w:val="22"/>
          <w:szCs w:val="22"/>
        </w:rPr>
        <w:t xml:space="preserve"> the body; this law names the body's </w:t>
      </w:r>
      <w:r>
        <w:rPr>
          <w:rFonts w:ascii="Arial" w:cs="Arial" w:eastAsia="Arial" w:hAnsi="Arial"/>
          <w:b w:val="false"/>
          <w:bCs w:val="false"/>
          <w:i w:val="false"/>
          <w:iCs w:val="false"/>
          <w:sz w:val="22"/>
          <w:szCs w:val="22"/>
        </w:rPr>
        <w:t xml:space="preserve">amplification of</w:t>
      </w:r>
      <w:r>
        <w:rPr>
          <w:rFonts w:ascii="Arial" w:cs="Arial" w:eastAsia="Arial" w:hAnsi="Arial"/>
          <w:b w:val="false"/>
          <w:bCs w:val="false"/>
          <w:i/>
          <w:iCs/>
          <w:sz w:val="22"/>
          <w:szCs w:val="22"/>
        </w:rPr>
        <w:t xml:space="preserve"> individual formation.</w:t>
      </w:r>
    </w:p>
    <w:p>
      <w:pPr>
        <w:spacing w:after="160" w:line="300"/>
      </w:pPr>
      <w:r>
        <w:rPr>
          <w:rFonts w:ascii="Arial" w:cs="Arial" w:eastAsia="Arial" w:hAnsi="Arial"/>
          <w:b/>
          <w:bCs/>
          <w:i w:val="false"/>
          <w:iCs w:val="false"/>
          <w:sz w:val="22"/>
          <w:szCs w:val="22"/>
        </w:rPr>
        <w:t xml:space="preserve">P3/GIII · Speculative — Confession-Clarity Law (B), Reasonably Inferred ◆</w:t>
      </w:r>
    </w:p>
    <w:p>
      <w:pPr>
        <w:spacing w:after="160" w:line="300"/>
      </w:pPr>
      <w:r>
        <w:rPr>
          <w:rFonts w:ascii="Arial" w:cs="Arial" w:eastAsia="Arial" w:hAnsi="Arial"/>
          <w:b w:val="false"/>
          <w:bCs w:val="false"/>
          <w:i w:val="false"/>
          <w:iCs w:val="false"/>
          <w:sz w:val="22"/>
          <w:szCs w:val="22"/>
        </w:rPr>
        <w:t xml:space="preserve">The structural relationship between honest, owned confession and the clarity of self-perception that emerges from the confession act itself.</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of confession-clarity is performance-confession (Matt. 6:5 structural parallel).</w:t>
      </w:r>
    </w:p>
    <w:p>
      <w:pPr>
        <w:spacing w:after="160" w:line="300"/>
      </w:pPr>
      <w:r>
        <w:rPr>
          <w:rFonts w:ascii="Arial" w:cs="Arial" w:eastAsia="Arial" w:hAnsi="Arial"/>
          <w:b/>
          <w:bCs/>
          <w:i w:val="false"/>
          <w:iCs w:val="false"/>
          <w:sz w:val="22"/>
          <w:szCs w:val="22"/>
        </w:rPr>
        <w:t xml:space="preserve">P3/GIV · V2.Exp8 — Container Law (Safe/Present/Clear/Intentional) (H), Reasonably Inferred</w:t>
      </w:r>
    </w:p>
    <w:p>
      <w:pPr>
        <w:spacing w:after="160" w:line="300"/>
      </w:pPr>
      <w:r>
        <w:rPr>
          <w:rFonts w:ascii="Arial" w:cs="Arial" w:eastAsia="Arial" w:hAnsi="Arial"/>
          <w:b w:val="false"/>
          <w:bCs w:val="false"/>
          <w:i w:val="false"/>
          <w:iCs w:val="false"/>
          <w:sz w:val="22"/>
          <w:szCs w:val="22"/>
        </w:rPr>
        <w:t xml:space="preserve">The container conditions a formation session requires are structural requirements.</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Container failure produces injury that no amount of skilled tool-use can repair.</w:t>
      </w:r>
    </w:p>
    <w:p>
      <w:pPr>
        <w:spacing w:after="160" w:line="300"/>
      </w:pPr>
      <w:r>
        <w:rPr>
          <w:rFonts w:ascii="Arial" w:cs="Arial" w:eastAsia="Arial" w:hAnsi="Arial"/>
          <w:b/>
          <w:bCs/>
          <w:i w:val="false"/>
          <w:iCs w:val="false"/>
          <w:sz w:val="22"/>
          <w:szCs w:val="22"/>
        </w:rPr>
        <w:t xml:space="preserve">P3/GV · FL.XVIII (Foundational) — Bitter-Root Community Law (H), Clearly Taught (new in v5_6_0_6)</w:t>
      </w:r>
    </w:p>
    <w:p>
      <w:pPr>
        <w:spacing w:after="160" w:line="300"/>
      </w:pPr>
      <w:r>
        <w:rPr>
          <w:rFonts w:ascii="Arial" w:cs="Arial" w:eastAsia="Arial" w:hAnsi="Arial"/>
          <w:b w:val="false"/>
          <w:bCs w:val="false"/>
          <w:i w:val="false"/>
          <w:iCs w:val="false"/>
          <w:sz w:val="22"/>
          <w:szCs w:val="22"/>
        </w:rPr>
        <w:t xml:space="preserve">Unresolved offense between community members, held over time without the reconciliation work, calcifies into a root of bitterness that spreads through the relational substrate of the community and defiles many (Heb. 12:14–15). The Matt. 18:15–20 reconciliation pathway is the prescribed operational corrective. The defilement operates by the same amplification mechanism V2.Exp9 Community Amplification names in its general form, here specialized for the forgiveness-and-offense substrate. Time-sensitive in the manner of Eph. 4:26–27. Pairs with FL.V Reciprocal Forgiveness at P2/GV as the dyadic-scale parent.</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Bitter-Root Community Law is constitutively bidirectional in the manner of FL.IV Humility-Exaltation and FL.VII Drawing-Near. Its content is the orientation dimension itself, with both directions stated in the same law because Heb. 12:14–15 names them in the same breath ("strive for peace … see to it that no root of bitterness …"). The God-ward face is the active pursuit of reconciliation following the Matt. 18 pathway; the idol-ward face is the cherishing of the offense, with the wrong enthroned as a structuring Object of the heart (FL.III Heart-Throne at the individual scale), multiplied across community members into the cumulative cherishing that produces the root that springs up. The asymmetry between the two directions mirrors the FL.XVII Substitution-Cascade Law's asymmetric-transmission feature at the generational scale.</w:t>
      </w:r>
    </w:p>
    <w:p>
      <w:pPr>
        <w:spacing w:after="160" w:line="300"/>
      </w:pPr>
      <w:r>
        <w:rPr>
          <w:rFonts w:ascii="Arial" w:cs="Arial" w:eastAsia="Arial" w:hAnsi="Arial"/>
          <w:b/>
          <w:bCs/>
          <w:i w:val="false"/>
          <w:iCs w:val="false"/>
          <w:sz w:val="22"/>
          <w:szCs w:val="22"/>
        </w:rPr>
        <w:t xml:space="preserve">P3/GVI · ⚠ V2.Exp10 — Skill Development Law (Anomaly placement)</w:t>
      </w:r>
    </w:p>
    <w:p>
      <w:pPr>
        <w:spacing w:after="160" w:line="300"/>
      </w:pPr>
      <w:r>
        <w:rPr>
          <w:rFonts w:ascii="Arial" w:cs="Arial" w:eastAsia="Arial" w:hAnsi="Arial"/>
          <w:b w:val="false"/>
          <w:bCs w:val="false"/>
          <w:i w:val="false"/>
          <w:iCs w:val="false"/>
          <w:sz w:val="22"/>
          <w:szCs w:val="22"/>
        </w:rPr>
        <w:t xml:space="preserve">Anomalous placement: spans Individual and Community scales simultaneously.</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Skill Development Law is structural rather than orientation-shaped.</w:t>
      </w:r>
    </w:p>
    <w:p>
      <w:pPr>
        <w:pStyle w:val="Heading3"/>
        <w:spacing w:after="160" w:before="240"/>
      </w:pPr>
      <w:r>
        <w:rPr>
          <w:rFonts w:ascii="Arial" w:cs="Arial" w:eastAsia="Arial" w:hAnsi="Arial"/>
          <w:b/>
          <w:bCs/>
          <w:sz w:val="26"/>
          <w:szCs w:val="26"/>
        </w:rPr>
        <w:t xml:space="preserve">PERIOD 4 — Generational / Historical</w:t>
      </w:r>
    </w:p>
    <w:p>
      <w:pPr>
        <w:spacing w:after="160" w:line="300"/>
      </w:pPr>
      <w:r>
        <w:rPr>
          <w:rFonts w:ascii="Arial" w:cs="Arial" w:eastAsia="Arial" w:hAnsi="Arial"/>
          <w:b/>
          <w:bCs/>
          <w:i w:val="false"/>
          <w:iCs w:val="false"/>
          <w:sz w:val="22"/>
          <w:szCs w:val="22"/>
        </w:rPr>
        <w:t xml:space="preserve">P4/GI · FL.XIX (Foundational) — Spirit Anointing Transmission Law (V), Clearly Taught (new in v5_6_0_6)</w:t>
      </w:r>
    </w:p>
    <w:p>
      <w:pPr>
        <w:spacing w:after="160" w:line="300"/>
      </w:pPr>
      <w:r>
        <w:rPr>
          <w:rFonts w:ascii="Arial" w:cs="Arial" w:eastAsia="Arial" w:hAnsi="Arial"/>
          <w:b w:val="false"/>
          <w:bCs w:val="false"/>
          <w:i w:val="false"/>
          <w:iCs w:val="false"/>
          <w:sz w:val="22"/>
          <w:szCs w:val="22"/>
        </w:rPr>
        <w:t xml:space="preserve">The Spirit's anointing for ministry passes across generations through deliberate impartation and proximity-based formation (Num. 27:18–23; 2 Kings 2:9–15; 2 Tim. 1:5–7; 2 Tim. 2:2). Requires both deliberate intent and positioned readiness. Carries anointing of the same kind as the transmitting party. The Spirit's contagious operation under positioned proximity (1 Sam. 19:20–24) operates as the diffuse substrate within which deliberate impartation channels the specific conveyance. Articulates the previously-Open Unknown at P4/GI.</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is the inverse-direction generational transmission of false spiritual authority and deceptive teaching (1 Tim. 4:1; 2 Tim. 3:13). The mechanism is structurally analogous but the source-of-authority and direction-of-pursuit are inverted. The Korah-rebellion pattern (Num. 16, usurpation) and the Simon-magus pattern (Acts 8:18–24, commodification) name two distinct operational forms of the idol-ward face.</w:t>
      </w:r>
    </w:p>
    <w:p>
      <w:pPr>
        <w:spacing w:after="160" w:line="300"/>
      </w:pPr>
      <w:r>
        <w:rPr>
          <w:rFonts w:ascii="Arial" w:cs="Arial" w:eastAsia="Arial" w:hAnsi="Arial"/>
          <w:b/>
          <w:bCs/>
          <w:i w:val="false"/>
          <w:iCs w:val="false"/>
          <w:sz w:val="22"/>
          <w:szCs w:val="22"/>
        </w:rPr>
        <w:t xml:space="preserve">P4/GII · Speculative — Gratitude Amplifier (V), Speculative ◆</w:t>
      </w:r>
    </w:p>
    <w:p>
      <w:pPr>
        <w:spacing w:after="160" w:line="300"/>
      </w:pPr>
      <w:r>
        <w:rPr>
          <w:rFonts w:ascii="Arial" w:cs="Arial" w:eastAsia="Arial" w:hAnsi="Arial"/>
          <w:b w:val="false"/>
          <w:bCs w:val="false"/>
          <w:i w:val="false"/>
          <w:iCs w:val="false"/>
          <w:sz w:val="22"/>
          <w:szCs w:val="22"/>
        </w:rPr>
        <w:t xml:space="preserve">Sustained gratitude operates as an amplifier of the participant's perception of the goodness already present.</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Sustained ingratitude (Rom. 1:21) operates as the idol-ward face — the same mechanism with opposite trajectory.</w:t>
      </w:r>
    </w:p>
    <w:p>
      <w:pPr>
        <w:spacing w:after="160" w:line="300"/>
      </w:pPr>
      <w:r>
        <w:rPr>
          <w:rFonts w:ascii="Arial" w:cs="Arial" w:eastAsia="Arial" w:hAnsi="Arial"/>
          <w:b/>
          <w:bCs/>
          <w:i w:val="false"/>
          <w:iCs w:val="false"/>
          <w:sz w:val="22"/>
          <w:szCs w:val="22"/>
        </w:rPr>
        <w:t xml:space="preserve">P4/GII · FL.XXI (Foundational) — Household Formation Law (V), Clearly Taught (new in v5_6_0_6)</w:t>
      </w:r>
    </w:p>
    <w:p>
      <w:pPr>
        <w:spacing w:after="160" w:line="300"/>
      </w:pPr>
      <w:r>
        <w:rPr>
          <w:rFonts w:ascii="Arial" w:cs="Arial" w:eastAsia="Arial" w:hAnsi="Arial"/>
          <w:b w:val="false"/>
          <w:bCs w:val="false"/>
          <w:i w:val="false"/>
          <w:iCs w:val="false"/>
          <w:sz w:val="22"/>
          <w:szCs w:val="22"/>
        </w:rPr>
        <w:t xml:space="preserve">Faithful covenant-keeping in one generation transmits blessing forward to subsequent generations through deliberate teaching, sustained modeling, and explicit naming (Gen. 12:1–3; Deut. 6:4–9; Deut. 7:9; 2 Tim. 1:5; Heb. 11:8–22; Ps. 78:1–8). Operates asymmetrically with respect to FL.XVII Substitution-Cascade: the God-ward transmission requires deliberate work; the idol-ward transmission operates by default. The asymmetric-temporal-reach feature (third-and-fourth-generation vs. thousand-generation) is the structural consequence. Operates through both biological and spiritual lineages. Articulates the previously-Open Household Formation Law.</w:t>
      </w:r>
    </w:p>
    <w:p>
      <w:pPr>
        <w:spacing w:after="160" w:line="300"/>
      </w:pPr>
      <w:r>
        <w:rPr>
          <w:rFonts w:ascii="Arial" w:cs="Arial" w:eastAsia="Arial" w:hAnsi="Arial"/>
          <w:b/>
          <w:bCs/>
          <w:i/>
          <w:iCs/>
          <w:sz w:val="22"/>
          <w:szCs w:val="22"/>
        </w:rPr>
        <w:t xml:space="preserve">Mirror (constitutive bidirectional):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Household Formation Law is the God-ward face of the constitutive bidirectional pair at P4/GII; FL.XVII Substitution-Cascade is the idol-ward face. The two laws together cover the bidirectional whole of the Heart-Generational cell, with the asymmetric-deliberate-work and asymmetric-temporal-reach features as the structural markers.</w:t>
      </w:r>
    </w:p>
    <w:p>
      <w:pPr>
        <w:spacing w:after="160" w:line="300"/>
      </w:pPr>
      <w:r>
        <w:rPr>
          <w:rFonts w:ascii="Arial" w:cs="Arial" w:eastAsia="Arial" w:hAnsi="Arial"/>
          <w:b/>
          <w:bCs/>
          <w:i w:val="false"/>
          <w:iCs w:val="false"/>
          <w:sz w:val="22"/>
          <w:szCs w:val="22"/>
        </w:rPr>
        <w:t xml:space="preserve">P4/GII · FL.XVII (Foundational) — Substitution-Cascade Law (H), Clearly Taught (operational) / Reasonably Inferred (substrate)</w:t>
      </w:r>
    </w:p>
    <w:p>
      <w:pPr>
        <w:spacing w:after="160" w:line="300"/>
      </w:pPr>
      <w:r>
        <w:rPr>
          <w:rFonts w:ascii="Arial" w:cs="Arial" w:eastAsia="Arial" w:hAnsi="Arial"/>
          <w:b w:val="false"/>
          <w:bCs w:val="false"/>
          <w:i w:val="false"/>
          <w:iCs w:val="false"/>
          <w:sz w:val="22"/>
          <w:szCs w:val="22"/>
        </w:rPr>
        <w:t xml:space="preserve">Household idolatry transmits across generations through the implicit-learning channel of family culture (Exod. 20:5–6; Jer. 9:13–14; Ezek. 20:18). Operates asymmetrically with respect to FL.XXI Household Formation Law: the idol-ward transmission requires only inheritance; the God-ward transmission requires deliberate work.</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FL.XVII's God-ward face is FL.XXI Household Formation Law at the same cell (articulated in v5_6_0_6).</w:t>
      </w:r>
    </w:p>
    <w:p>
      <w:pPr>
        <w:spacing w:after="160" w:line="300"/>
      </w:pPr>
      <w:r>
        <w:rPr>
          <w:rFonts w:ascii="Arial" w:cs="Arial" w:eastAsia="Arial" w:hAnsi="Arial"/>
          <w:b/>
          <w:bCs/>
          <w:i w:val="false"/>
          <w:iCs w:val="false"/>
          <w:sz w:val="22"/>
          <w:szCs w:val="22"/>
        </w:rPr>
        <w:t xml:space="preserve">P4/GIII · Speculative — Generational Transmission (H), Speculative ◆</w:t>
      </w:r>
    </w:p>
    <w:p>
      <w:pPr>
        <w:spacing w:after="160" w:line="300"/>
      </w:pPr>
      <w:r>
        <w:rPr>
          <w:rFonts w:ascii="Arial" w:cs="Arial" w:eastAsia="Arial" w:hAnsi="Arial"/>
          <w:b w:val="false"/>
          <w:bCs w:val="false"/>
          <w:i w:val="false"/>
          <w:iCs w:val="false"/>
          <w:sz w:val="22"/>
          <w:szCs w:val="22"/>
        </w:rPr>
        <w:t xml:space="preserve">Patterns of soul-integration and soul-disintegration transmit across generations through the family's emotional-and-relational substrate.</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Operates in either direction; the orientation of the upstream generation determines the orientation of what flows downstream.</w:t>
      </w:r>
    </w:p>
    <w:p>
      <w:pPr>
        <w:spacing w:after="160" w:line="300"/>
      </w:pPr>
      <w:r>
        <w:rPr>
          <w:rFonts w:ascii="Arial" w:cs="Arial" w:eastAsia="Arial" w:hAnsi="Arial"/>
          <w:b/>
          <w:bCs/>
          <w:i w:val="false"/>
          <w:iCs w:val="false"/>
          <w:sz w:val="22"/>
          <w:szCs w:val="22"/>
        </w:rPr>
        <w:t xml:space="preserve">P4/GIV · [ OPEN UNKNOWN ] — Doctrinal Calcification Law</w:t>
      </w:r>
    </w:p>
    <w:p>
      <w:pPr>
        <w:spacing w:after="160" w:line="300"/>
      </w:pPr>
      <w:r>
        <w:rPr>
          <w:rFonts w:ascii="Arial" w:cs="Arial" w:eastAsia="Arial" w:hAnsi="Arial"/>
          <w:b w:val="false"/>
          <w:bCs w:val="false"/>
          <w:i w:val="false"/>
          <w:iCs w:val="false"/>
          <w:sz w:val="22"/>
          <w:szCs w:val="22"/>
        </w:rPr>
        <w:t xml:space="preserve">How received doctrine progressively calcifies into received error across generations. Open priority research target.</w:t>
      </w:r>
    </w:p>
    <w:p>
      <w:pPr>
        <w:spacing w:after="160" w:line="300"/>
      </w:pPr>
      <w:r>
        <w:rPr>
          <w:rFonts w:ascii="Arial" w:cs="Arial" w:eastAsia="Arial" w:hAnsi="Arial"/>
          <w:b/>
          <w:bCs/>
          <w:i w:val="false"/>
          <w:iCs w:val="false"/>
          <w:sz w:val="22"/>
          <w:szCs w:val="22"/>
        </w:rPr>
        <w:t xml:space="preserve">P4/GV · [ OPEN UNKNOWN ] — Thick Practice Transmission Law</w:t>
      </w:r>
    </w:p>
    <w:p>
      <w:pPr>
        <w:spacing w:after="160" w:line="300"/>
      </w:pPr>
      <w:r>
        <w:rPr>
          <w:rFonts w:ascii="Arial" w:cs="Arial" w:eastAsia="Arial" w:hAnsi="Arial"/>
          <w:b w:val="false"/>
          <w:bCs w:val="false"/>
          <w:i w:val="false"/>
          <w:iCs w:val="false"/>
          <w:sz w:val="22"/>
          <w:szCs w:val="22"/>
        </w:rPr>
        <w:t xml:space="preserve">How embodied, repeated practices transmit formation across generations. Open priority research target.</w:t>
      </w:r>
    </w:p>
    <w:p>
      <w:pPr>
        <w:spacing w:after="160" w:line="300"/>
      </w:pPr>
      <w:r>
        <w:rPr>
          <w:rFonts w:ascii="Arial" w:cs="Arial" w:eastAsia="Arial" w:hAnsi="Arial"/>
          <w:b/>
          <w:bCs/>
          <w:i w:val="false"/>
          <w:iCs w:val="false"/>
          <w:sz w:val="22"/>
          <w:szCs w:val="22"/>
        </w:rPr>
        <w:t xml:space="preserve">P4/GVI · [ OPEN UNKNOWN ] — Generational Nested Structure Law</w:t>
      </w:r>
    </w:p>
    <w:p>
      <w:pPr>
        <w:spacing w:after="160" w:line="300"/>
      </w:pPr>
      <w:r>
        <w:rPr>
          <w:rFonts w:ascii="Arial" w:cs="Arial" w:eastAsia="Arial" w:hAnsi="Arial"/>
          <w:b w:val="false"/>
          <w:bCs w:val="false"/>
          <w:i w:val="false"/>
          <w:iCs w:val="false"/>
          <w:sz w:val="22"/>
          <w:szCs w:val="22"/>
        </w:rPr>
        <w:t xml:space="preserve">How the V1.Exp2 Nested Person Structure operates at the generational scale. Open priority research target.</w:t>
      </w:r>
    </w:p>
    <w:p>
      <w:pPr>
        <w:pStyle w:val="Heading3"/>
        <w:spacing w:after="160" w:before="240"/>
      </w:pPr>
      <w:r>
        <w:rPr>
          <w:rFonts w:ascii="Arial" w:cs="Arial" w:eastAsia="Arial" w:hAnsi="Arial"/>
          <w:b/>
          <w:bCs/>
          <w:sz w:val="26"/>
          <w:szCs w:val="26"/>
        </w:rPr>
        <w:t xml:space="preserve">PERIOD 5 — Cosmic / Eschatological</w:t>
      </w:r>
    </w:p>
    <w:p>
      <w:pPr>
        <w:spacing w:after="160" w:line="300"/>
      </w:pPr>
      <w:r>
        <w:rPr>
          <w:rFonts w:ascii="Arial" w:cs="Arial" w:eastAsia="Arial" w:hAnsi="Arial"/>
          <w:b/>
          <w:bCs/>
          <w:i w:val="false"/>
          <w:iCs w:val="false"/>
          <w:sz w:val="22"/>
          <w:szCs w:val="22"/>
        </w:rPr>
        <w:t xml:space="preserve">P5/GI · V1.Open — Miracle Frame (Natural ⊂ Spiritual) (V), Reasonably Inferred</w:t>
      </w:r>
    </w:p>
    <w:p>
      <w:pPr>
        <w:spacing w:after="160" w:line="300"/>
      </w:pPr>
      <w:r>
        <w:rPr>
          <w:rFonts w:ascii="Arial" w:cs="Arial" w:eastAsia="Arial" w:hAnsi="Arial"/>
          <w:b w:val="false"/>
          <w:bCs w:val="false"/>
          <w:i w:val="false"/>
          <w:iCs w:val="false"/>
          <w:sz w:val="22"/>
          <w:szCs w:val="22"/>
        </w:rPr>
        <w:t xml:space="preserve">The natural order is held within the larger spiritual order.</w:t>
      </w:r>
    </w:p>
    <w:p>
      <w:pPr>
        <w:spacing w:after="160" w:line="300"/>
      </w:pPr>
      <w:r>
        <w:rPr>
          <w:rFonts w:ascii="Arial" w:cs="Arial" w:eastAsia="Arial" w:hAnsi="Arial"/>
          <w:b/>
          <w:bCs/>
          <w:i/>
          <w:iCs/>
          <w:sz w:val="22"/>
          <w:szCs w:val="22"/>
        </w:rPr>
        <w:t xml:space="preserve">Mirror (orientation-neutral):</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Miracle Frame is architectural.</w:t>
      </w:r>
    </w:p>
    <w:p>
      <w:pPr>
        <w:spacing w:after="160" w:line="300"/>
      </w:pPr>
      <w:r>
        <w:rPr>
          <w:rFonts w:ascii="Arial" w:cs="Arial" w:eastAsia="Arial" w:hAnsi="Arial"/>
          <w:b/>
          <w:bCs/>
          <w:i w:val="false"/>
          <w:iCs w:val="false"/>
          <w:sz w:val="22"/>
          <w:szCs w:val="22"/>
        </w:rPr>
        <w:t xml:space="preserve">P5/GII · Speculative — Worship Alignment Law (V), Speculative ◆</w:t>
      </w:r>
    </w:p>
    <w:p>
      <w:pPr>
        <w:spacing w:after="160" w:line="300"/>
      </w:pPr>
      <w:r>
        <w:rPr>
          <w:rFonts w:ascii="Arial" w:cs="Arial" w:eastAsia="Arial" w:hAnsi="Arial"/>
          <w:b w:val="false"/>
          <w:bCs w:val="false"/>
          <w:i w:val="false"/>
          <w:iCs w:val="false"/>
          <w:sz w:val="22"/>
          <w:szCs w:val="22"/>
        </w:rPr>
        <w:t xml:space="preserve">Sustained worship recalibrates the participant's perception of reality.</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Worship Alignment is one of the laws whose content is itself the orientation-of-pursuit dimension.</w:t>
      </w:r>
    </w:p>
    <w:p>
      <w:pPr>
        <w:spacing w:after="160" w:line="300"/>
      </w:pPr>
      <w:r>
        <w:rPr>
          <w:rFonts w:ascii="Arial" w:cs="Arial" w:eastAsia="Arial" w:hAnsi="Arial"/>
          <w:b/>
          <w:bCs/>
          <w:i w:val="false"/>
          <w:iCs w:val="false"/>
          <w:sz w:val="22"/>
          <w:szCs w:val="22"/>
        </w:rPr>
        <w:t xml:space="preserve">P5/GIII · MSFIG / Spec — Suffering-as-Formation Loop (V), Reasonably Inferred (promoted from Speculative ◆ in v5_6_0_6)</w:t>
      </w:r>
    </w:p>
    <w:p>
      <w:pPr>
        <w:spacing w:after="160" w:line="300"/>
      </w:pPr>
      <w:r>
        <w:rPr>
          <w:rFonts w:ascii="Arial" w:cs="Arial" w:eastAsia="Arial" w:hAnsi="Arial"/>
          <w:b w:val="false"/>
          <w:bCs w:val="false"/>
          <w:i w:val="false"/>
          <w:iCs w:val="false"/>
          <w:sz w:val="22"/>
          <w:szCs w:val="22"/>
        </w:rPr>
        <w:t xml:space="preserve">Sustained suffering operates as formation under specific conditions — when the participant's orientation is sustained-God-ward through the suffering, when the suffering is received as formation material, and when the participant has the community and tools required to do the formation work. Promoted from Speculative ◆ to Reasonably Inferred in v5_6_0_6: the individual-scale operation of the same family (the candidate Endurance-Hope Law from the v5_6_0_6 expansion pass, held for v5_6_0_7) has Clearly Taught support across four biblical authors (Paul, James, Peter, Hebrews writer), with the cosmic-scale extension as the natural elaboration. The Clearly Taught tier may be reachable in a later revision after community testing.</w:t>
      </w:r>
    </w:p>
    <w:p>
      <w:pPr>
        <w:spacing w:after="160" w:line="300"/>
      </w:pPr>
      <w:r>
        <w:rPr>
          <w:rFonts w:ascii="Arial" w:cs="Arial" w:eastAsia="Arial" w:hAnsi="Arial"/>
          <w:b/>
          <w:bCs/>
          <w:i/>
          <w:iCs/>
          <w:sz w:val="22"/>
          <w:szCs w:val="22"/>
        </w:rPr>
        <w:t xml:space="preserve">Mirror:</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idol-ward face is sustained suffering operating as deformation rather than as formation — refused-as-formation, sustained orientation toward removal-or-relief as Object, lacking the community and tools. Job 2:9 ("curse God and die") is the canonical scriptural articulation; Heb. 12:15's root-of-bitterness names the consequence.</w:t>
      </w:r>
    </w:p>
    <w:p>
      <w:pPr>
        <w:spacing w:after="160" w:line="300"/>
      </w:pPr>
      <w:r>
        <w:rPr>
          <w:rFonts w:ascii="Arial" w:cs="Arial" w:eastAsia="Arial" w:hAnsi="Arial"/>
          <w:b/>
          <w:bCs/>
          <w:i w:val="false"/>
          <w:iCs w:val="false"/>
          <w:sz w:val="22"/>
          <w:szCs w:val="22"/>
        </w:rPr>
        <w:t xml:space="preserve">P5/GIV · Speculative — Attention Economy of the Soul (V), Reasonably Inferred ◆</w:t>
      </w:r>
    </w:p>
    <w:p>
      <w:pPr>
        <w:spacing w:after="160" w:line="300"/>
      </w:pPr>
      <w:r>
        <w:rPr>
          <w:rFonts w:ascii="Arial" w:cs="Arial" w:eastAsia="Arial" w:hAnsi="Arial"/>
          <w:b w:val="false"/>
          <w:bCs w:val="false"/>
          <w:i w:val="false"/>
          <w:iCs w:val="false"/>
          <w:sz w:val="22"/>
          <w:szCs w:val="22"/>
        </w:rPr>
        <w:t xml:space="preserve">What the soul sustains attention toward, it moves toward and is changed by.</w:t>
      </w:r>
    </w:p>
    <w:p>
      <w:pPr>
        <w:spacing w:after="160" w:line="300"/>
      </w:pPr>
      <w:r>
        <w:rPr>
          <w:rFonts w:ascii="Arial" w:cs="Arial" w:eastAsia="Arial" w:hAnsi="Arial"/>
          <w:b/>
          <w:bCs/>
          <w:i/>
          <w:iCs/>
          <w:sz w:val="22"/>
          <w:szCs w:val="22"/>
        </w:rPr>
        <w:t xml:space="preserve">Mirror (constitutive):</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Sustained attention toward God produces conformity to Christ (2 Cor. 3:18); sustained attention toward any other Object produces conformity to that Object (Rom. 12:2a).</w:t>
      </w:r>
    </w:p>
    <w:p>
      <w:pPr>
        <w:pStyle w:val="Heading2"/>
        <w:spacing w:after="160" w:before="240"/>
      </w:pPr>
      <w:r>
        <w:rPr>
          <w:rFonts w:ascii="Arial" w:cs="Arial" w:eastAsia="Arial" w:hAnsi="Arial"/>
          <w:b/>
          <w:bCs/>
          <w:sz w:val="30"/>
          <w:szCs w:val="30"/>
        </w:rPr>
        <w:t xml:space="preserve">The Six Group Families</w:t>
      </w:r>
    </w:p>
    <w:p>
      <w:pPr>
        <w:spacing w:after="160" w:line="300"/>
      </w:pPr>
      <w:r>
        <w:rPr>
          <w:rFonts w:ascii="Arial" w:cs="Arial" w:eastAsia="Arial" w:hAnsi="Arial"/>
          <w:b w:val="false"/>
          <w:bCs w:val="false"/>
          <w:i w:val="false"/>
          <w:iCs w:val="false"/>
          <w:sz w:val="22"/>
          <w:szCs w:val="22"/>
        </w:rPr>
        <w:t xml:space="preserve">The six columns of the table identify families of law-content that share the dimension of the person primarily addressed. The v5_6_0_6 additions extend several of the families substantially.</w:t>
      </w:r>
    </w:p>
    <w:p>
      <w:pPr>
        <w:spacing w:after="160" w:line="300"/>
      </w:pPr>
      <w:r>
        <w:rPr>
          <w:rFonts w:ascii="Arial" w:cs="Arial" w:eastAsia="Arial" w:hAnsi="Arial"/>
          <w:b/>
          <w:bCs/>
          <w:i w:val="false"/>
          <w:iCs w:val="false"/>
          <w:sz w:val="22"/>
          <w:szCs w:val="22"/>
        </w:rPr>
        <w:t xml:space="preserve">Group I (Spirit, innermost).</w:t>
      </w:r>
      <w:r>
        <w:rPr>
          <w:rFonts w:ascii="Arial" w:cs="Arial" w:eastAsia="Arial" w:hAnsi="Arial"/>
          <w:b w:val="false"/>
          <w:bCs w:val="false"/>
          <w:i w:val="false"/>
          <w:iCs w:val="false"/>
          <w:sz w:val="22"/>
          <w:szCs w:val="22"/>
        </w:rPr>
        <w:t xml:space="preserve"> Now densely populated across all six periods after the v5_6_0_6 additions. The column holds entries at every scale of operation, with the FL.XV Hardening Law as the scale-invariant anchor, the individual-scale entries (Fear of the Lord, Drawing-Near Reciprocity, Ask-Seek-Knock) operating as the gateway-and-prayer cluster, the dyadic-scale entries (Prayer Resonance, Prophetic Imagination, Counter-Resonance) operating as the resonance-cluster, the new FL.XX Gathered-Body Discernment Law at the community scale, the new FL.XIX Spirit Anointing Transmission Law at the generational scale, and the Miracle Frame at the cosmic-eschatological scale. The Spirit column's vertical structure is now complete across the full scale axis, with no remaining Open Unknowns in the column.</w:t>
      </w:r>
    </w:p>
    <w:p>
      <w:pPr>
        <w:spacing w:after="160" w:line="300"/>
      </w:pPr>
      <w:r>
        <w:rPr>
          <w:rFonts w:ascii="Arial" w:cs="Arial" w:eastAsia="Arial" w:hAnsi="Arial"/>
          <w:b/>
          <w:bCs/>
          <w:i w:val="false"/>
          <w:iCs w:val="false"/>
          <w:sz w:val="22"/>
          <w:szCs w:val="22"/>
        </w:rPr>
        <w:t xml:space="preserve">Group II (Heart, desire/will).</w:t>
      </w:r>
      <w:r>
        <w:rPr>
          <w:rFonts w:ascii="Arial" w:cs="Arial" w:eastAsia="Arial" w:hAnsi="Arial"/>
          <w:b w:val="false"/>
          <w:bCs w:val="false"/>
          <w:i w:val="false"/>
          <w:iCs w:val="false"/>
          <w:sz w:val="22"/>
          <w:szCs w:val="22"/>
        </w:rPr>
        <w:t xml:space="preserve"> Densely populated at Period 1 (the individual-heart laws — Heart-Throne, Desire-for-God, Vanity-of-Substitutes, Pure-Heart Vision, Faith Generation, Faith-Hope-Love Triad, and the relocated Heart Soil Diagnostic) and now bidirectionally complete at Period 4 (Substitution-Cascade as the idol-ward face, Household Formation Law as the God-ward face). The column's Period 2 (Hearing Development), Period 3 (Community Amplification), and Period 5 (Worship Alignment) entries provide partial vertical structure, with no immediately-pressing under-population question.</w:t>
      </w:r>
    </w:p>
    <w:p>
      <w:pPr>
        <w:spacing w:after="160" w:line="300"/>
      </w:pPr>
      <w:r>
        <w:rPr>
          <w:rFonts w:ascii="Arial" w:cs="Arial" w:eastAsia="Arial" w:hAnsi="Arial"/>
          <w:b/>
          <w:bCs/>
          <w:i w:val="false"/>
          <w:iCs w:val="false"/>
          <w:sz w:val="22"/>
          <w:szCs w:val="22"/>
        </w:rPr>
        <w:t xml:space="preserve">Group III (Soul, integration).</w:t>
      </w:r>
      <w:r>
        <w:rPr>
          <w:rFonts w:ascii="Arial" w:cs="Arial" w:eastAsia="Arial" w:hAnsi="Arial"/>
          <w:b w:val="false"/>
          <w:bCs w:val="false"/>
          <w:i w:val="false"/>
          <w:iCs w:val="false"/>
          <w:sz w:val="22"/>
          <w:szCs w:val="22"/>
        </w:rPr>
        <w:t xml:space="preserve"> Holds Soul Disorder Awareness and Humility-Exaltation at Period 1, the Emotional Knot and Tool-Application laws at Period 2, the Speculative Confession-Clarity Law at Period 3, the Generational Transmission at Period 4, and the now-Reasonably-Inferred Suffering-as-Formation Loop at Period 5. The column is moderately populated, with the Period 3 / Group III cell holding only the Confession-Clarity Law in Speculative tier — the cell may be under-populated relative to the operational territory the community-scale soul-integration covers (group catharsis, corporate confession's emotional structure, communal grief work). A future expansion pass focused on community-scale soul-integration could test this.</w:t>
      </w:r>
    </w:p>
    <w:p>
      <w:pPr>
        <w:spacing w:after="160" w:line="300"/>
      </w:pPr>
      <w:r>
        <w:rPr>
          <w:rFonts w:ascii="Arial" w:cs="Arial" w:eastAsia="Arial" w:hAnsi="Arial"/>
          <w:b/>
          <w:bCs/>
          <w:i w:val="false"/>
          <w:iCs w:val="false"/>
          <w:sz w:val="22"/>
          <w:szCs w:val="22"/>
        </w:rPr>
        <w:t xml:space="preserve">Group IV (Mind/Will, cognition).</w:t>
      </w:r>
      <w:r>
        <w:rPr>
          <w:rFonts w:ascii="Arial" w:cs="Arial" w:eastAsia="Arial" w:hAnsi="Arial"/>
          <w:b w:val="false"/>
          <w:bCs w:val="false"/>
          <w:i w:val="false"/>
          <w:iCs w:val="false"/>
          <w:sz w:val="22"/>
          <w:szCs w:val="22"/>
        </w:rPr>
        <w:t xml:space="preserve"> Holds the Wisdom Cluster and the Renewal-of-Mind Transformation Law at Period 1, the Cognitive Root of Knots at Period 2, the Container Law at Period 3, the Doctrinal Calcification Law as an Open Unknown at Period 4, and the Attention Economy of the Soul at Period 5. The column's Period 3 entry (Container Law) is operationally rich but the cell may be under-populated relative to community-scale cognitive dynamics (shared frameworks, joint sense-making, community-as-think-tank). The Period 4 Open Unknown (Doctrinal Calcification) remains a priority research target.</w:t>
      </w:r>
    </w:p>
    <w:p>
      <w:pPr>
        <w:spacing w:after="160" w:line="300"/>
      </w:pPr>
      <w:r>
        <w:rPr>
          <w:rFonts w:ascii="Arial" w:cs="Arial" w:eastAsia="Arial" w:hAnsi="Arial"/>
          <w:b/>
          <w:bCs/>
          <w:i w:val="false"/>
          <w:iCs w:val="false"/>
          <w:sz w:val="22"/>
          <w:szCs w:val="22"/>
        </w:rPr>
        <w:t xml:space="preserve">Group V (Body/Action, embodied).</w:t>
      </w:r>
      <w:r>
        <w:rPr>
          <w:rFonts w:ascii="Arial" w:cs="Arial" w:eastAsia="Arial" w:hAnsi="Arial"/>
          <w:b w:val="false"/>
          <w:bCs w:val="false"/>
          <w:i w:val="false"/>
          <w:iCs w:val="false"/>
          <w:sz w:val="22"/>
          <w:szCs w:val="22"/>
        </w:rPr>
        <w:t xml:space="preserve"> The catalog's densest column after v5_6_0_6, with eleven entries across Periods 0, 1, 2, and 3. See the v5_6_0_6 sub-section on Group V density (above in the What-the-Shape-Reveals section) for the structural analysis. The column's vertical structure across the dyadic-and-community scales is now the catalog's most operationally-rich territory.</w:t>
      </w:r>
    </w:p>
    <w:p>
      <w:pPr>
        <w:spacing w:after="160" w:line="300"/>
      </w:pPr>
      <w:r>
        <w:rPr>
          <w:rFonts w:ascii="Arial" w:cs="Arial" w:eastAsia="Arial" w:hAnsi="Arial"/>
          <w:b/>
          <w:bCs/>
          <w:i w:val="false"/>
          <w:iCs w:val="false"/>
          <w:sz w:val="22"/>
          <w:szCs w:val="22"/>
        </w:rPr>
        <w:t xml:space="preserve">Group VI (Structural Frame, architecture).</w:t>
      </w:r>
      <w:r>
        <w:rPr>
          <w:rFonts w:ascii="Arial" w:cs="Arial" w:eastAsia="Arial" w:hAnsi="Arial"/>
          <w:b w:val="false"/>
          <w:bCs w:val="false"/>
          <w:i w:val="false"/>
          <w:iCs w:val="false"/>
          <w:sz w:val="22"/>
          <w:szCs w:val="22"/>
        </w:rPr>
        <w:t xml:space="preserve"> The most architecturally diverse column, with Sowing-and-Reaping at P0/GVI as the scale-invariant anchor, the Nested Person Structure at P1/GVI as the individual-scale architectural law, the Four Connects at P2/GVI as the dyadic-formation architecture, the anomalous Skill Development Law at P3/GVI, the still-Open Generational Nested Structure Law at P4/GVI, and the four Vol 3 forward-references at P5/GVI (TFT, Spiritual Distance, Quantification Program, Glory Attractor). The column is under-populated at Periods 2, 3, and 4 (with only the Four Connects at P2 as a fully-articulated entry). The architectural-framework dimension at the dyadic, community, and generational scales remains a priority research territory.</w:t>
      </w:r>
    </w:p>
    <w:p>
      <w:pPr>
        <w:pStyle w:val="Heading2"/>
        <w:spacing w:after="160" w:before="240"/>
      </w:pPr>
      <w:r>
        <w:rPr>
          <w:rFonts w:ascii="Arial" w:cs="Arial" w:eastAsia="Arial" w:hAnsi="Arial"/>
          <w:b/>
          <w:bCs/>
          <w:sz w:val="30"/>
          <w:szCs w:val="30"/>
        </w:rPr>
        <w:t xml:space="preserve">The Six Priority Open Unknowns</w:t>
      </w:r>
    </w:p>
    <w:p>
      <w:pPr>
        <w:spacing w:after="160" w:line="300"/>
      </w:pPr>
      <w:r>
        <w:rPr>
          <w:rFonts w:ascii="Arial" w:cs="Arial" w:eastAsia="Arial" w:hAnsi="Arial"/>
          <w:b w:val="false"/>
          <w:bCs w:val="false"/>
          <w:i w:val="false"/>
          <w:iCs w:val="false"/>
          <w:sz w:val="22"/>
          <w:szCs w:val="22"/>
        </w:rPr>
        <w:t xml:space="preserve">Six priority research targets are identified by the table's structure as of v5_6_0_6. Three of the six are Open Unknowns explicitly marked in the table; the other three are under-developed cells that the table's structure suggests warrant priority attention. The v5_6_0_6 additions closed three of the previously-five Open Unknowns (P3/GI Gathered-Body Discernment, P4/GI Spirit Anointing Transmission, P4/GII Household Formation), with three remaining at Period 4 (Doctrinal Calcification at P4/GIV, Thick Practice Transmission at P4/GV, Generational Nested Structure at P4/GVI).</w:t>
      </w:r>
    </w:p>
    <w:p>
      <w:pPr>
        <w:spacing w:after="160" w:line="300"/>
      </w:pPr>
      <w:r>
        <w:rPr>
          <w:rFonts w:ascii="Arial" w:cs="Arial" w:eastAsia="Arial" w:hAnsi="Arial"/>
          <w:b/>
          <w:bCs/>
          <w:i w:val="false"/>
          <w:iCs w:val="false"/>
          <w:sz w:val="22"/>
          <w:szCs w:val="22"/>
        </w:rPr>
        <w:t xml:space="preserve">1. Doctrinal Calcification Law (P4/GIV) — Open Unknown.</w:t>
      </w:r>
      <w:r>
        <w:rPr>
          <w:rFonts w:ascii="Arial" w:cs="Arial" w:eastAsia="Arial" w:hAnsi="Arial"/>
          <w:b w:val="false"/>
          <w:bCs w:val="false"/>
          <w:i w:val="false"/>
          <w:iCs w:val="false"/>
          <w:sz w:val="22"/>
          <w:szCs w:val="22"/>
        </w:rPr>
        <w:t xml:space="preserve"> How received doctrine progressively calcifies into received error across generations. Substantial scriptural support exists (Mark 7:8–13 with the Pharisees' traditions nullifying the word of God; Col. 2:8 on philosophy and empty deceit; 2 Tim. 4:3–4 on accumulating teachers to suit the passions; 2 Cor. 11:3–4 on different-gospel transmission). The mechanism involves the transmission of doctrinal content alongside the gradual loss of the experiential and operational substrate the doctrine was originally articulating — successive generations receive the doctrinal formula but increasingly miss the reality the formula was naming. A focused articulation pass could plausibly produce a Foundational tier entry.</w:t>
      </w:r>
    </w:p>
    <w:p>
      <w:pPr>
        <w:spacing w:after="160" w:line="300"/>
      </w:pPr>
      <w:r>
        <w:rPr>
          <w:rFonts w:ascii="Arial" w:cs="Arial" w:eastAsia="Arial" w:hAnsi="Arial"/>
          <w:b/>
          <w:bCs/>
          <w:i w:val="false"/>
          <w:iCs w:val="false"/>
          <w:sz w:val="22"/>
          <w:szCs w:val="22"/>
        </w:rPr>
        <w:t xml:space="preserve">2. Thick Practice Transmission Law (P4/GV) — Open Unknown.</w:t>
      </w:r>
      <w:r>
        <w:rPr>
          <w:rFonts w:ascii="Arial" w:cs="Arial" w:eastAsia="Arial" w:hAnsi="Arial"/>
          <w:b w:val="false"/>
          <w:bCs w:val="false"/>
          <w:i w:val="false"/>
          <w:iCs w:val="false"/>
          <w:sz w:val="22"/>
          <w:szCs w:val="22"/>
        </w:rPr>
        <w:t xml:space="preserve"> How embodied, repeated practices transmit formation across generations. Substantial support exists across the sabbath, passover, and circumcision-baptism traditions, with the structural feature being the embodied-practice's transmission of formation content the practice's participants may not consciously articulate. The mechanism is structurally adjacent to the FL.XXI Household Formation Law's deliberate-teaching feature but operates through a different channel — the practice itself rather than the explicit teaching about the practice. A focused articulation pass could produce a Foundational tier entry.</w:t>
      </w:r>
    </w:p>
    <w:p>
      <w:pPr>
        <w:spacing w:after="160" w:line="300"/>
      </w:pPr>
      <w:r>
        <w:rPr>
          <w:rFonts w:ascii="Arial" w:cs="Arial" w:eastAsia="Arial" w:hAnsi="Arial"/>
          <w:b/>
          <w:bCs/>
          <w:i w:val="false"/>
          <w:iCs w:val="false"/>
          <w:sz w:val="22"/>
          <w:szCs w:val="22"/>
        </w:rPr>
        <w:t xml:space="preserve">3. Generational Nested Structure Law (P4/GVI) — Open Unknown.</w:t>
      </w:r>
      <w:r>
        <w:rPr>
          <w:rFonts w:ascii="Arial" w:cs="Arial" w:eastAsia="Arial" w:hAnsi="Arial"/>
          <w:b w:val="false"/>
          <w:bCs w:val="false"/>
          <w:i w:val="false"/>
          <w:iCs w:val="false"/>
          <w:sz w:val="22"/>
          <w:szCs w:val="22"/>
        </w:rPr>
        <w:t xml:space="preserve"> How the V1.Exp2 Nested Person Structure operates at the generational scale — how the nested structure of spirit, heart, mind, body, soul, and the wider architectural frame extends across multigenerational time. Open priority research target; the mechanism's articulation is less developed than the other Period 4 Open Unknowns.</w:t>
      </w:r>
    </w:p>
    <w:p>
      <w:pPr>
        <w:spacing w:after="160" w:line="300"/>
      </w:pPr>
      <w:r>
        <w:rPr>
          <w:rFonts w:ascii="Arial" w:cs="Arial" w:eastAsia="Arial" w:hAnsi="Arial"/>
          <w:b/>
          <w:bCs/>
          <w:i w:val="false"/>
          <w:iCs w:val="false"/>
          <w:sz w:val="22"/>
          <w:szCs w:val="22"/>
        </w:rPr>
        <w:t xml:space="preserve">4. Period 5 Sparseness (multiple cells) — Under-populated.</w:t>
      </w:r>
      <w:r>
        <w:rPr>
          <w:rFonts w:ascii="Arial" w:cs="Arial" w:eastAsia="Arial" w:hAnsi="Arial"/>
          <w:b w:val="false"/>
          <w:bCs w:val="false"/>
          <w:i w:val="false"/>
          <w:iCs w:val="false"/>
          <w:sz w:val="22"/>
          <w:szCs w:val="22"/>
        </w:rPr>
        <w:t xml:space="preserve"> The Period 5 row holds the Miracle Frame at P5/GI, the Speculative Worship Alignment at P5/GII, the Reasonably Inferred Suffering-as-Formation Loop at P5/GIII (promoted in v5_6_0_6), the Attention Economy of the Soul at P5/GIV, and the four Vol 3 forward-references at P5/GV and P5/GVI. The row's sparse population may reflect the genuine sparseness of operational laws at the cosmic scale, or it may reflect under-articulation. A future pass focused on Period 5 (with candidates drawn from eschatological-formation, apocalyptic-imagination, and cosmic-worship registers) could test this. The under-population at P5/GII, P5/GIII, and P5/GIV is the present catalog's least-explored territory.</w:t>
      </w:r>
    </w:p>
    <w:p>
      <w:pPr>
        <w:spacing w:after="160" w:line="300"/>
      </w:pPr>
      <w:r>
        <w:rPr>
          <w:rFonts w:ascii="Arial" w:cs="Arial" w:eastAsia="Arial" w:hAnsi="Arial"/>
          <w:b/>
          <w:bCs/>
          <w:i w:val="false"/>
          <w:iCs w:val="false"/>
          <w:sz w:val="22"/>
          <w:szCs w:val="22"/>
        </w:rPr>
        <w:t xml:space="preserve">5. Period 3 / Groups III–IV — Under-populated.</w:t>
      </w:r>
      <w:r>
        <w:rPr>
          <w:rFonts w:ascii="Arial" w:cs="Arial" w:eastAsia="Arial" w:hAnsi="Arial"/>
          <w:b w:val="false"/>
          <w:bCs w:val="false"/>
          <w:i w:val="false"/>
          <w:iCs w:val="false"/>
          <w:sz w:val="22"/>
          <w:szCs w:val="22"/>
        </w:rPr>
        <w:t xml:space="preserve"> The Period 3 row at Group III (Soul) and Group IV (Mind/Will) holds only the Speculative Confession-Clarity Law and the V2.Exp8 Container Law. The Soul and Mind/Will dimensions at the community scale are likely under-articulated; candidates around community-scale soul-integration dynamics (group catharsis, corporate confession's emotional structure, communal grief work) and community-scale cognitive dynamics (shared frameworks, joint sense-making, community-as-think-tank) could be developed. A focused pass on these cells could produce additional finalists.</w:t>
      </w:r>
    </w:p>
    <w:p>
      <w:pPr>
        <w:spacing w:after="160" w:line="300"/>
      </w:pPr>
      <w:r>
        <w:rPr>
          <w:rFonts w:ascii="Arial" w:cs="Arial" w:eastAsia="Arial" w:hAnsi="Arial"/>
          <w:b/>
          <w:bCs/>
          <w:i w:val="false"/>
          <w:iCs w:val="false"/>
          <w:sz w:val="22"/>
          <w:szCs w:val="22"/>
        </w:rPr>
        <w:t xml:space="preserve">6. Group VI Architectural-Framework at Middle Scales — Under-populated.</w:t>
      </w:r>
      <w:r>
        <w:rPr>
          <w:rFonts w:ascii="Arial" w:cs="Arial" w:eastAsia="Arial" w:hAnsi="Arial"/>
          <w:b w:val="false"/>
          <w:bCs w:val="false"/>
          <w:i w:val="false"/>
          <w:iCs w:val="false"/>
          <w:sz w:val="22"/>
          <w:szCs w:val="22"/>
        </w:rPr>
        <w:t xml:space="preserve"> The Group VI column outside Periods 0, 1, and 5 holds only the Four Connects at P2/GVI and the anomalous Skill Development at P3/GVI. The architectural-framework dimension at the dyadic, community, and generational scales is under-populated. A pass focused on the architectural laws of relational structure (dyadic pair-bond architecture, community polity architecture, generational succession architecture) could populate the column more fully. The Generational Nested Structure Law's articulation (Open Unknown #3 above) is one specific instance of this wider under-population.</w:t>
      </w:r>
    </w:p>
    <w:p>
      <w:pPr>
        <w:spacing w:after="160" w:line="300"/>
      </w:pPr>
      <w:r>
        <w:rPr>
          <w:rFonts w:ascii="Arial" w:cs="Arial" w:eastAsia="Arial" w:hAnsi="Arial"/>
          <w:b w:val="false"/>
          <w:bCs w:val="false"/>
          <w:i w:val="false"/>
          <w:iCs w:val="false"/>
          <w:sz w:val="22"/>
          <w:szCs w:val="22"/>
        </w:rPr>
        <w:t xml:space="preserve">The priority order above is not strict but reflects the table's structure as of v5_6_0_6. The Period 4 Open Unknowns (#1–#3) are the most concrete research targets because their cells are explicitly marked and their canonical scriptural witnesses are partially identified. The under-population items (#4–#6) are wider research territories that may produce multiple candidates each.</w:t>
      </w:r>
    </w:p>
    <w:p>
      <w:pPr>
        <w:pStyle w:val="Heading2"/>
        <w:spacing w:after="160" w:before="240"/>
      </w:pPr>
      <w:r>
        <w:rPr>
          <w:rFonts w:ascii="Arial" w:cs="Arial" w:eastAsia="Arial" w:hAnsi="Arial"/>
          <w:b/>
          <w:bCs/>
          <w:sz w:val="30"/>
          <w:szCs w:val="30"/>
        </w:rPr>
        <w:t xml:space="preserve">Reading the Table Through Classical Doctrine</w:t>
      </w:r>
    </w:p>
    <w:p>
      <w:pPr>
        <w:spacing w:after="160" w:line="300"/>
      </w:pPr>
      <w:r>
        <w:rPr>
          <w:rFonts w:ascii="Arial" w:cs="Arial" w:eastAsia="Arial" w:hAnsi="Arial"/>
          <w:b w:val="false"/>
          <w:bCs w:val="false"/>
          <w:i w:val="false"/>
          <w:iCs w:val="false"/>
          <w:sz w:val="22"/>
          <w:szCs w:val="22"/>
        </w:rPr>
        <w:t xml:space="preserve">The table can be read through a second analytical lens — the classical doctrinal categories that have organized Christian theological reflection across the tradition. The reading is not a replacement for the two-axis structural reading the present chapter establishes; it is a complementary view that confirms the structural reading from a different direction.</w:t>
      </w:r>
    </w:p>
    <w:p>
      <w:pPr>
        <w:spacing w:after="160" w:line="300"/>
      </w:pPr>
      <w:r>
        <w:rPr>
          <w:rFonts w:ascii="Arial" w:cs="Arial" w:eastAsia="Arial" w:hAnsi="Arial"/>
          <w:b/>
          <w:bCs/>
          <w:i w:val="false"/>
          <w:iCs w:val="false"/>
          <w:sz w:val="22"/>
          <w:szCs w:val="22"/>
        </w:rPr>
        <w:t xml:space="preserve">Anthropology</w:t>
      </w:r>
      <w:r>
        <w:rPr>
          <w:rFonts w:ascii="Arial" w:cs="Arial" w:eastAsia="Arial" w:hAnsi="Arial"/>
          <w:b w:val="false"/>
          <w:bCs w:val="false"/>
          <w:i w:val="false"/>
          <w:iCs w:val="false"/>
          <w:sz w:val="22"/>
          <w:szCs w:val="22"/>
        </w:rPr>
        <w:t xml:space="preserve"> (the doctrine of what a person is) maps to the Group axis. The Spirit (Group I), Heart (Group II), Soul (Group III), Mind/Will (Group IV), and Body/Action (Group V) dimensions are the classical doctrinal categories for the person's constituent dimensions, with the Structural Frame (Group VI) catching the architectural laws that govern the relationships among the dimensions. The mapping is exact for Groups I–V and structurally appropriate for Group VI.</w:t>
      </w:r>
    </w:p>
    <w:p>
      <w:pPr>
        <w:spacing w:after="160" w:line="300"/>
      </w:pPr>
      <w:r>
        <w:rPr>
          <w:rFonts w:ascii="Arial" w:cs="Arial" w:eastAsia="Arial" w:hAnsi="Arial"/>
          <w:b/>
          <w:bCs/>
          <w:i w:val="false"/>
          <w:iCs w:val="false"/>
          <w:sz w:val="22"/>
          <w:szCs w:val="22"/>
        </w:rPr>
        <w:t xml:space="preserve">Hamartiology</w:t>
      </w:r>
      <w:r>
        <w:rPr>
          <w:rFonts w:ascii="Arial" w:cs="Arial" w:eastAsia="Arial" w:hAnsi="Arial"/>
          <w:b w:val="false"/>
          <w:bCs w:val="false"/>
          <w:i w:val="false"/>
          <w:iCs w:val="false"/>
          <w:sz w:val="22"/>
          <w:szCs w:val="22"/>
        </w:rPr>
        <w:t xml:space="preserve"> (the doctrine of sin) maps to the idol-ward face of the orientation-of-pursuit dimension. The Heart-Throne Law's idol-ward content (functional savior in place of God), the Substitution-Cascade Law's generational idolatry transmission, the Hardening Law's progressive channel-closure, the Bondage Law's slave-of-sin constitution, and the v5_6_0_6 additions (Bitter-Root's cherished offense as enthroned wrong; the idol-ward face of Spirit Anointing Transmission as false-authority succession; the idol-ward face of Gathered-Body Discernment as corporate self-deception) all map to the hamartiological category. The classical doctrine's claim that sin operates at every dimension of the person and across every scale is confirmed by the table's distribution of idol-ward content across all six groups and all six periods.</w:t>
      </w:r>
    </w:p>
    <w:p>
      <w:pPr>
        <w:spacing w:after="160" w:line="300"/>
      </w:pPr>
      <w:r>
        <w:rPr>
          <w:rFonts w:ascii="Arial" w:cs="Arial" w:eastAsia="Arial" w:hAnsi="Arial"/>
          <w:b/>
          <w:bCs/>
          <w:i w:val="false"/>
          <w:iCs w:val="false"/>
          <w:sz w:val="22"/>
          <w:szCs w:val="22"/>
        </w:rPr>
        <w:t xml:space="preserve">Soteriology</w:t>
      </w:r>
      <w:r>
        <w:rPr>
          <w:rFonts w:ascii="Arial" w:cs="Arial" w:eastAsia="Arial" w:hAnsi="Arial"/>
          <w:b w:val="false"/>
          <w:bCs w:val="false"/>
          <w:i w:val="false"/>
          <w:iCs w:val="false"/>
          <w:sz w:val="22"/>
          <w:szCs w:val="22"/>
        </w:rPr>
        <w:t xml:space="preserve"> (the doctrine of salvation) maps to the God-ward direction of the orientation-of-pursuit dimension and the threshold-and-gateway entries. The FL.II Confession-Restoration Law's clearing function, the FL.III Heart-Throne dethroning work, the Pure-Heart Vision Law's purity-as-precondition for seeing, the Drawing-Near Reciprocity Law's reciprocity-of-response mechanism, and the v5_6_0_6 additions (Bitter-Root's reconciliation-pathway as the corrective; Household Formation's deliberate-work as the operational form of multigenerational soteriological transmission) all map to the soteriological category. The classical doctrine's claim that salvation operates as a real change in the person's orientation, with operational consequences that compound over time, is confirmed by the table's distribution of God-ward content alongside the idol-ward content.</w:t>
      </w:r>
    </w:p>
    <w:p>
      <w:pPr>
        <w:spacing w:after="160" w:line="300"/>
      </w:pPr>
      <w:r>
        <w:rPr>
          <w:rFonts w:ascii="Arial" w:cs="Arial" w:eastAsia="Arial" w:hAnsi="Arial"/>
          <w:b/>
          <w:bCs/>
          <w:i w:val="false"/>
          <w:iCs w:val="false"/>
          <w:sz w:val="22"/>
          <w:szCs w:val="22"/>
        </w:rPr>
        <w:t xml:space="preserve">Pneumatology</w:t>
      </w:r>
      <w:r>
        <w:rPr>
          <w:rFonts w:ascii="Arial" w:cs="Arial" w:eastAsia="Arial" w:hAnsi="Arial"/>
          <w:b w:val="false"/>
          <w:bCs w:val="false"/>
          <w:i w:val="false"/>
          <w:iCs w:val="false"/>
          <w:sz w:val="22"/>
          <w:szCs w:val="22"/>
        </w:rPr>
        <w:t xml:space="preserve"> (the doctrine of the Holy Spirit) maps primarily to Group I (Spirit) but extends to several Group V entries (Obedience Channel, Spiritual Authority, FL.XIX Spirit Anointing Transmission Law) where the Spirit's operation is the operational mechanism behind a Body/Action law. The v5_6_0_6 additions extend pneumatological territory substantially — FL.XIX names the multigenerational Spirit-transmission, FL.XX names the gathered-body's Spirit-discernment, both completing previously-Open cells in the Spirit column.</w:t>
      </w:r>
    </w:p>
    <w:p>
      <w:pPr>
        <w:spacing w:after="160" w:line="300"/>
      </w:pPr>
      <w:r>
        <w:rPr>
          <w:rFonts w:ascii="Arial" w:cs="Arial" w:eastAsia="Arial" w:hAnsi="Arial"/>
          <w:b/>
          <w:bCs/>
          <w:i w:val="false"/>
          <w:iCs w:val="false"/>
          <w:sz w:val="22"/>
          <w:szCs w:val="22"/>
        </w:rPr>
        <w:t xml:space="preserve">Ecclesiology</w:t>
      </w:r>
      <w:r>
        <w:rPr>
          <w:rFonts w:ascii="Arial" w:cs="Arial" w:eastAsia="Arial" w:hAnsi="Arial"/>
          <w:b w:val="false"/>
          <w:bCs w:val="false"/>
          <w:i w:val="false"/>
          <w:iCs w:val="false"/>
          <w:sz w:val="22"/>
          <w:szCs w:val="22"/>
        </w:rPr>
        <w:t xml:space="preserve"> (the doctrine of the church) maps to Period 3 (Community / Congregation) most directly, with extensions to Period 4 (Generational) where the multigenerational church-formation operates. The v5_6_0_6 additions substantially expand the ecclesiological territory of the table — FL.XVIII Bitter-Root Community Law at P3/GV, FL.XX Gathered-Body Discernment Law at P3/GI, FL.XXI Household Formation Law at P4/GII. The previous draft's ecclesiological under-population (visible in the v5_6_0_5 chapter's identification of P3 and P4 as priority research targets) is substantially addressed in this revision.</w:t>
      </w:r>
    </w:p>
    <w:p>
      <w:pPr>
        <w:spacing w:after="160" w:line="300"/>
      </w:pPr>
      <w:r>
        <w:rPr>
          <w:rFonts w:ascii="Arial" w:cs="Arial" w:eastAsia="Arial" w:hAnsi="Arial"/>
          <w:b/>
          <w:bCs/>
          <w:i w:val="false"/>
          <w:iCs w:val="false"/>
          <w:sz w:val="22"/>
          <w:szCs w:val="22"/>
        </w:rPr>
        <w:t xml:space="preserve">Eschatology</w:t>
      </w:r>
      <w:r>
        <w:rPr>
          <w:rFonts w:ascii="Arial" w:cs="Arial" w:eastAsia="Arial" w:hAnsi="Arial"/>
          <w:b w:val="false"/>
          <w:bCs w:val="false"/>
          <w:i w:val="false"/>
          <w:iCs w:val="false"/>
          <w:sz w:val="22"/>
          <w:szCs w:val="22"/>
        </w:rPr>
        <w:t xml:space="preserve"> (the doctrine of last things) maps to Period 5 (Cosmic / Eschatological) most directly. The Period 5 row remains the table's least-developed territory, with the Miracle Frame, Worship Alignment, Suffering-as-Formation Loop, and Attention Economy of the Soul as the primary entries plus the four Vol 3 forward-references. The eschatological territory is less developed than the other doctrinal categories the table's structure represents; this is consistent with the broader observation that operational laws at the cosmic scale are inherently less concrete than operational laws at the more immediate scales.</w:t>
      </w:r>
    </w:p>
    <w:p>
      <w:pPr>
        <w:spacing w:after="160" w:line="300"/>
      </w:pPr>
      <w:r>
        <w:rPr>
          <w:rFonts w:ascii="Arial" w:cs="Arial" w:eastAsia="Arial" w:hAnsi="Arial"/>
          <w:b w:val="false"/>
          <w:bCs w:val="false"/>
          <w:i w:val="false"/>
          <w:iCs w:val="false"/>
          <w:sz w:val="22"/>
          <w:szCs w:val="22"/>
        </w:rPr>
        <w:t xml:space="preserve">The classical-doctrinal lens confirms the structural reading and provides a complementary frame for orienting readers from particular theological traditions to the table's content. A reader from the Reformed tradition can read the table through covenant theology; a reader from the Catholic and Orthodox tradition can read it through sacramental theology and patristic anthropology; a reader from the Wesleyan tradition can read it through holiness and sanctification theology. The two-axis structure is sufficiently general to accommodate the differences in framing without collapsing them.</w:t>
      </w:r>
    </w:p>
    <w:p>
      <w:pPr>
        <w:pStyle w:val="Heading2"/>
        <w:spacing w:after="160" w:before="240"/>
      </w:pPr>
      <w:r>
        <w:rPr>
          <w:rFonts w:ascii="Arial" w:cs="Arial" w:eastAsia="Arial" w:hAnsi="Arial"/>
          <w:b/>
          <w:bCs/>
          <w:sz w:val="30"/>
          <w:szCs w:val="30"/>
        </w:rPr>
        <w:t xml:space="preserve">The Third-Axis Test and Mirror Discipline (extended in v5_6_0_6)</w:t>
      </w:r>
    </w:p>
    <w:p>
      <w:pPr>
        <w:spacing w:after="160" w:line="300"/>
      </w:pPr>
      <w:r>
        <w:rPr>
          <w:rFonts w:ascii="Arial" w:cs="Arial" w:eastAsia="Arial" w:hAnsi="Arial"/>
          <w:b w:val="false"/>
          <w:bCs w:val="false"/>
          <w:i w:val="false"/>
          <w:iCs w:val="false"/>
          <w:sz w:val="22"/>
          <w:szCs w:val="22"/>
        </w:rPr>
        <w:t xml:space="preserve">The v5_6_0_5 revision tested a candidate third axis — orientation of pursuit (God-ward vs. idol-ward) — and concluded that the dimension is real and operationally important but does not warrant promotion to a third structural axis at the present density of inverse-law content. The test's findings produced the Mirror discipline (every entry carries a Mirror field in one of three forms — Mirror statement, Constitutive marker, or Orientation-neutral marker) as the implementation of the third dimension at the entry level rather than as a structural axis.</w:t>
      </w:r>
    </w:p>
    <w:p>
      <w:pPr>
        <w:spacing w:after="160" w:line="300"/>
      </w:pPr>
      <w:r>
        <w:rPr>
          <w:rFonts w:ascii="Arial" w:cs="Arial" w:eastAsia="Arial" w:hAnsi="Arial"/>
          <w:b w:val="false"/>
          <w:bCs w:val="false"/>
          <w:i w:val="false"/>
          <w:iCs w:val="false"/>
          <w:sz w:val="22"/>
          <w:szCs w:val="22"/>
        </w:rPr>
        <w:t xml:space="preserve">The v5_6_0_6 additions confirm the v5_6_0_5 settlement. The four new Foundational Laws all carry Mirror fields in the forms the v5_6_0_5 discipline established:</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FL.XVIII Bitter-Root Community Law: constitutive bidirectional Mirror (the law's content is itself the orientation dimension, with both directions named in the same Heb. 12:14–15 sentence)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FL.XIX Spirit Anointing Transmission Law: Mirror statement (idol-ward face named through 1 Tim. 4:1 and 2 Tim. 3:13 with their own scriptural support)</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 Gathered-Body Discernment Law: Mirror statement (idol-ward face named through Rev. 2–3 letters with their own scriptural support)</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FL.XXI Household Formation Law: constitutive bidirectional Mirror (paired with FL.XVII Substitution-Cascade at the same P4/GII cell, with the asymmetric-deliberate-work and asymmetric-temporal-reach features as the structural markers of the paired-cell construction)</w:t>
      </w:r>
    </w:p>
    <w:p>
      <w:pPr>
        <w:spacing w:after="160" w:line="300"/>
      </w:pPr>
      <w:r>
        <w:rPr>
          <w:rFonts w:ascii="Arial" w:cs="Arial" w:eastAsia="Arial" w:hAnsi="Arial"/>
          <w:b w:val="false"/>
          <w:bCs w:val="false"/>
          <w:i w:val="false"/>
          <w:iCs w:val="false"/>
          <w:sz w:val="22"/>
          <w:szCs w:val="22"/>
        </w:rPr>
        <w:t xml:space="preserve">The v5_6_0_6 expansion produced an additional finding the Third-Axis Test section now records: the constitutive-bidirectional Mirror form is structurally appropriate for community-scale relational laws, where the scriptural articulation tends to name both directions in the same passage. The pattern is visible in the Heb. 12:14–15 bidirectional naming of strive-for-peace and root-of-bitterness, in the Matt. 18 paired naming of the reconciliation pathway and the unforgiving-servant parable, and in the second commandment's joint naming of the third-and-fourth-generation iniquity and thousand-generation steadfast-love clauses. The community-scale and generational-scale relational laws inherit the bidirectional construction from their canonical biblical articulation; the Mirror discipline's constitutive form accommodates the inheritance without modification.</w:t>
      </w:r>
    </w:p>
    <w:p>
      <w:pPr>
        <w:spacing w:after="160" w:line="300"/>
      </w:pPr>
      <w:r>
        <w:rPr>
          <w:rFonts w:ascii="Arial" w:cs="Arial" w:eastAsia="Arial" w:hAnsi="Arial"/>
          <w:b w:val="false"/>
          <w:bCs w:val="false"/>
          <w:i w:val="false"/>
          <w:iCs w:val="false"/>
          <w:sz w:val="22"/>
          <w:szCs w:val="22"/>
        </w:rPr>
        <w:t xml:space="preserve">The taxonomy's stability under the v5_6_0_6 additions confirms the v5_6_0_5 settlement. The Mirror discipline is doing the right structural work, and the third-dimension treatment at the entry level rather than as a structural axis remains the correct architectural choice for the catalog's present state.</w:t>
      </w:r>
    </w:p>
    <w:p>
      <w:pPr>
        <w:spacing w:after="160" w:line="300"/>
      </w:pPr>
      <w:r>
        <w:rPr>
          <w:rFonts w:ascii="Arial" w:cs="Arial" w:eastAsia="Arial" w:hAnsi="Arial"/>
          <w:b w:val="false"/>
          <w:bCs w:val="false"/>
          <w:i w:val="false"/>
          <w:iCs w:val="false"/>
          <w:sz w:val="22"/>
          <w:szCs w:val="22"/>
        </w:rPr>
        <w:t xml:space="preserve">A future revision may revisit the structural-axis question if the catalog's growth produces a density of inverse-law content that pushes against the entry-level treatment's capacity. The present density does not approach this threshold; the structural settlement is stable through v5_6_0_6 and is expected to remain stable for the foreseeable expansion trajectory.</w:t>
      </w:r>
    </w:p>
    <w:p>
      <w:pPr>
        <w:pStyle w:val="Heading2"/>
        <w:spacing w:after="160" w:before="240"/>
      </w:pPr>
      <w:r>
        <w:rPr>
          <w:rFonts w:ascii="Arial" w:cs="Arial" w:eastAsia="Arial" w:hAnsi="Arial"/>
          <w:b/>
          <w:bCs/>
          <w:sz w:val="30"/>
          <w:szCs w:val="30"/>
        </w:rPr>
        <w:t xml:space="preserve">Closing Note on v5_6_0_6</w:t>
      </w:r>
    </w:p>
    <w:p>
      <w:pPr>
        <w:spacing w:after="160" w:line="300"/>
      </w:pPr>
      <w:r>
        <w:rPr>
          <w:rFonts w:ascii="Arial" w:cs="Arial" w:eastAsia="Arial" w:hAnsi="Arial"/>
          <w:b w:val="false"/>
          <w:bCs w:val="false"/>
          <w:i w:val="false"/>
          <w:iCs w:val="false"/>
          <w:sz w:val="22"/>
          <w:szCs w:val="22"/>
        </w:rPr>
        <w:t xml:space="preserve">The present revision integrates the recommendations from the IJH_Vol5_Law_Expansion_and_Table_Test_v1 deliverable. Four new Foundational Laws are added (FL.XVIII–XXI), four structural edits are applied (V2.Exp1 relocation, Suffering-as-Formation Loop tier promotion, principle-vs-command band clarification, Group V density sub-section), and three previously-Open Unknowns are closed (P3/GI Gathered-Body Discernment, P4/GI Spirit Anointing Transmission, P4/GII Household Formation). The catalog at v5_6_0_6 holds 37 analyzed entries, 21 Foundational Laws, 9 Speculative ◆ entries, 3 remaining Open Unknowns at Period 4, 1 anomaly, and 6 Vol 3 forward-references.</w:t>
      </w:r>
    </w:p>
    <w:p>
      <w:pPr>
        <w:spacing w:after="160" w:line="300"/>
      </w:pPr>
      <w:r>
        <w:rPr>
          <w:rFonts w:ascii="Arial" w:cs="Arial" w:eastAsia="Arial" w:hAnsi="Arial"/>
          <w:b w:val="false"/>
          <w:bCs w:val="false"/>
          <w:i w:val="false"/>
          <w:iCs w:val="false"/>
          <w:sz w:val="22"/>
          <w:szCs w:val="22"/>
        </w:rPr>
        <w:t xml:space="preserve">The next revision (v5_6_0_7) is anticipated to add FL.XXII Endurance-Hope Law at P1/GIII, with the Suffering-as-Formation Loop's confidence-tier promotion having had time to settle and the parent-child relationship between the cosmic-scale parent and the individual-scale child being named in the new chapter. Subsequent revisions may consider the Sabbath Rest Law at P0/GVI (pending further formalization of the principle-vs-command bands), the Confession-in-Community Law at P3/GV (pending evaluation of the P3/GV density), and the Restoration-of-the-Erring Law at P3/GV (pending the integration of FL.XVIII Bitter-Root Community Law and the catalog's settling around the cell's structure).</w:t>
      </w:r>
    </w:p>
    <w:p>
      <w:pPr>
        <w:spacing w:after="160" w:line="300"/>
      </w:pPr>
      <w:r>
        <w:rPr>
          <w:rFonts w:ascii="Arial" w:cs="Arial" w:eastAsia="Arial" w:hAnsi="Arial"/>
          <w:b w:val="false"/>
          <w:bCs w:val="false"/>
          <w:i w:val="false"/>
          <w:iCs w:val="false"/>
          <w:sz w:val="22"/>
          <w:szCs w:val="22"/>
        </w:rPr>
        <w:t xml:space="preserve">The catalog's overall trajectory remains the deliberate, conservative expansion the corpus has practiced from the beginning. The v5_6_0_6 revision is unusually large relative to typical revisions because the v5_6_0_5 third-axis test and the v5_6_0_6 expansion-and-stress-test pass occurred in adjacent revisions; future revisions are expected to be smaller and to focus on specific cells or specific Open Unknowns rather than on broad expansion. The architecture established at v5_6_0_5 (two structural axes with Mirror discipline at the entry level) remains stable under the v5_6_0_6 expansion and is expected to remain the operational framework for the foreseeable trajectory.</w:t>
      </w:r>
    </w:p>
    <w:p>
      <w:r>
        <w:br w:type="page"/>
      </w:r>
    </w:p>
    <w:p>
      <w:pPr>
        <w:spacing w:after="240" w:before="1440"/>
        <w:jc w:val="center"/>
      </w:pPr>
      <w:r>
        <w:rPr>
          <w:rFonts w:ascii="Arial" w:cs="Arial" w:eastAsia="Arial" w:hAnsi="Arial"/>
          <w:b/>
          <w:bCs/>
          <w:sz w:val="40"/>
          <w:szCs w:val="40"/>
        </w:rPr>
        <w:t xml:space="preserve">Section E</w:t>
      </w:r>
    </w:p>
    <w:p>
      <w:pPr>
        <w:spacing w:after="720"/>
        <w:jc w:val="center"/>
      </w:pPr>
      <w:r>
        <w:rPr>
          <w:rFonts w:ascii="Arial" w:cs="Arial" w:eastAsia="Arial" w:hAnsi="Arial"/>
          <w:i/>
          <w:iCs/>
          <w:sz w:val="26"/>
          <w:szCs w:val="26"/>
        </w:rPr>
        <w:t xml:space="preserve">Reference Summary of Structural Edits</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E — Reference Summary of Structural Edits Applied</w:t>
      </w:r>
    </w:p>
    <w:p>
      <w:pPr>
        <w:spacing w:after="160" w:line="300"/>
      </w:pPr>
      <w:r>
        <w:rPr>
          <w:rFonts w:ascii="Arial" w:cs="Arial" w:eastAsia="Arial" w:hAnsi="Arial"/>
          <w:b w:val="false"/>
          <w:bCs w:val="false"/>
          <w:i w:val="false"/>
          <w:iCs w:val="false"/>
          <w:sz w:val="22"/>
          <w:szCs w:val="22"/>
        </w:rPr>
        <w:t xml:space="preserve">The four structural edits implemented at v5_6_0_6 are summarized below for ease of reference. Each edit is named with its location, the change applied, and the rationale.</w:t>
      </w:r>
    </w:p>
    <w:p>
      <w:pPr>
        <w:pStyle w:val="Heading2"/>
        <w:spacing w:after="160" w:before="240"/>
      </w:pPr>
      <w:r>
        <w:rPr>
          <w:rFonts w:ascii="Arial" w:cs="Arial" w:eastAsia="Arial" w:hAnsi="Arial"/>
          <w:b/>
          <w:bCs/>
          <w:sz w:val="30"/>
          <w:szCs w:val="30"/>
        </w:rPr>
        <w:t xml:space="preserve">Edit 1 — V2.Exp1 Heart Soil Diagnostic relocation (P3/GV → P1/GII)</w:t>
      </w:r>
    </w:p>
    <w:p>
      <w:pPr>
        <w:spacing w:after="160" w:line="300"/>
      </w:pPr>
      <w:r>
        <w:rPr>
          <w:rFonts w:ascii="Arial" w:cs="Arial" w:eastAsia="Arial" w:hAnsi="Arial"/>
          <w:b/>
          <w:bCs/>
          <w:i w:val="false"/>
          <w:iCs w:val="false"/>
          <w:sz w:val="22"/>
          <w:szCs w:val="22"/>
        </w:rPr>
        <w:t xml:space="preserve">Location:</w:t>
      </w:r>
      <w:r>
        <w:rPr>
          <w:rFonts w:ascii="Arial" w:cs="Arial" w:eastAsia="Arial" w:hAnsi="Arial"/>
          <w:b w:val="false"/>
          <w:bCs w:val="false"/>
          <w:i w:val="false"/>
          <w:iCs w:val="false"/>
          <w:sz w:val="22"/>
          <w:szCs w:val="22"/>
        </w:rPr>
        <w:t xml:space="preserve"> Vol 5 Periodic Table reference list and slim-format table.</w:t>
      </w:r>
    </w:p>
    <w:p>
      <w:pPr>
        <w:spacing w:after="160" w:line="300"/>
      </w:pPr>
      <w:r>
        <w:rPr>
          <w:rFonts w:ascii="Arial" w:cs="Arial" w:eastAsia="Arial" w:hAnsi="Arial"/>
          <w:b/>
          <w:bCs/>
          <w:i w:val="false"/>
          <w:iCs w:val="false"/>
          <w:sz w:val="22"/>
          <w:szCs w:val="22"/>
        </w:rPr>
        <w:t xml:space="preserve">Change applied:</w:t>
      </w:r>
      <w:r>
        <w:rPr>
          <w:rFonts w:ascii="Arial" w:cs="Arial" w:eastAsia="Arial" w:hAnsi="Arial"/>
          <w:b w:val="false"/>
          <w:bCs w:val="false"/>
          <w:i w:val="false"/>
          <w:iCs w:val="false"/>
          <w:sz w:val="22"/>
          <w:szCs w:val="22"/>
        </w:rPr>
        <w:t xml:space="preserve"> The Heart Soil Diagnostic is moved from its v5_6_0_5 placement at Period 3 / Group V (Community / Body &amp; Action) to Period 1 / Group II (Individual / Heart). The cell vacated at P3/GV is filled by the newly-added FL.XVIII Bitter-Root Community Law.</w:t>
      </w:r>
    </w:p>
    <w:p>
      <w:pPr>
        <w:spacing w:after="160" w:line="300"/>
      </w:pPr>
      <w:r>
        <w:rPr>
          <w:rFonts w:ascii="Arial" w:cs="Arial" w:eastAsia="Arial" w:hAnsi="Arial"/>
          <w:b/>
          <w:bCs/>
          <w:i w:val="false"/>
          <w:iCs w:val="false"/>
          <w:sz w:val="22"/>
          <w:szCs w:val="22"/>
        </w:rPr>
        <w:t xml:space="preserve">Rationale:</w:t>
      </w:r>
      <w:r>
        <w:rPr>
          <w:rFonts w:ascii="Arial" w:cs="Arial" w:eastAsia="Arial" w:hAnsi="Arial"/>
          <w:b w:val="false"/>
          <w:bCs w:val="false"/>
          <w:i w:val="false"/>
          <w:iCs w:val="false"/>
          <w:sz w:val="22"/>
          <w:szCs w:val="22"/>
        </w:rPr>
        <w:t xml:space="preserve"> The Heart Soil Diagnostic is structurally a heart-level diagnostic — the parable of the sower names four heart-states of the individual hearing the word. Its v5_6_0_5 placement at P3/GV was an artifact of the original Vol 1 table draft and had been visible as a soft tension since the table's first version. The relocation places the diagnostic in the natural neighborhood of FL.III Heart-Throne, FL.VIII Desire-for-God, FL.XIII Pure-Heart Vision, and FL.XIV Vanity-of-Substitutes — the heart-state and heart-orientation laws at the individual scale.</w:t>
      </w:r>
    </w:p>
    <w:p>
      <w:pPr>
        <w:pStyle w:val="Heading2"/>
        <w:spacing w:after="160" w:before="240"/>
      </w:pPr>
      <w:r>
        <w:rPr>
          <w:rFonts w:ascii="Arial" w:cs="Arial" w:eastAsia="Arial" w:hAnsi="Arial"/>
          <w:b/>
          <w:bCs/>
          <w:sz w:val="30"/>
          <w:szCs w:val="30"/>
        </w:rPr>
        <w:t xml:space="preserve">Edit 2 — Suffering-as-Formation Loop tier promotion (Speculative ◆ → Reasonably Inferred)</w:t>
      </w:r>
    </w:p>
    <w:p>
      <w:pPr>
        <w:spacing w:after="160" w:line="300"/>
      </w:pPr>
      <w:r>
        <w:rPr>
          <w:rFonts w:ascii="Arial" w:cs="Arial" w:eastAsia="Arial" w:hAnsi="Arial"/>
          <w:b/>
          <w:bCs/>
          <w:i w:val="false"/>
          <w:iCs w:val="false"/>
          <w:sz w:val="22"/>
          <w:szCs w:val="22"/>
        </w:rPr>
        <w:t xml:space="preserve">Location:</w:t>
      </w:r>
      <w:r>
        <w:rPr>
          <w:rFonts w:ascii="Arial" w:cs="Arial" w:eastAsia="Arial" w:hAnsi="Arial"/>
          <w:b w:val="false"/>
          <w:bCs w:val="false"/>
          <w:i w:val="false"/>
          <w:iCs w:val="false"/>
          <w:sz w:val="22"/>
          <w:szCs w:val="22"/>
        </w:rPr>
        <w:t xml:space="preserve"> Vol 5 Periodic Table reference list at P5/GIII.</w:t>
      </w:r>
    </w:p>
    <w:p>
      <w:pPr>
        <w:spacing w:after="160" w:line="300"/>
      </w:pPr>
      <w:r>
        <w:rPr>
          <w:rFonts w:ascii="Arial" w:cs="Arial" w:eastAsia="Arial" w:hAnsi="Arial"/>
          <w:b/>
          <w:bCs/>
          <w:i w:val="false"/>
          <w:iCs w:val="false"/>
          <w:sz w:val="22"/>
          <w:szCs w:val="22"/>
        </w:rPr>
        <w:t xml:space="preserve">Change applied:</w:t>
      </w:r>
      <w:r>
        <w:rPr>
          <w:rFonts w:ascii="Arial" w:cs="Arial" w:eastAsia="Arial" w:hAnsi="Arial"/>
          <w:b w:val="false"/>
          <w:bCs w:val="false"/>
          <w:i w:val="false"/>
          <w:iCs w:val="false"/>
          <w:sz w:val="22"/>
          <w:szCs w:val="22"/>
        </w:rPr>
        <w:t xml:space="preserve"> The Suffering-as-Formation Loop's confidence tier is promoted from Speculative ◆ to Reasonably Inferred. The ◆ marker is removed from the entry. The Speculative count in the table's headline figures drops from 10 to 9.</w:t>
      </w:r>
    </w:p>
    <w:p>
      <w:pPr>
        <w:spacing w:after="160" w:line="300"/>
      </w:pPr>
      <w:r>
        <w:rPr>
          <w:rFonts w:ascii="Arial" w:cs="Arial" w:eastAsia="Arial" w:hAnsi="Arial"/>
          <w:b/>
          <w:bCs/>
          <w:i w:val="false"/>
          <w:iCs w:val="false"/>
          <w:sz w:val="22"/>
          <w:szCs w:val="22"/>
        </w:rPr>
        <w:t xml:space="preserve">Rationale:</w:t>
      </w:r>
      <w:r>
        <w:rPr>
          <w:rFonts w:ascii="Arial" w:cs="Arial" w:eastAsia="Arial" w:hAnsi="Arial"/>
          <w:b w:val="false"/>
          <w:bCs w:val="false"/>
          <w:i w:val="false"/>
          <w:iCs w:val="false"/>
          <w:sz w:val="22"/>
          <w:szCs w:val="22"/>
        </w:rPr>
        <w:t xml:space="preserve"> The v5_6_0_6 finalist set produced the Endurance-Hope Law candidate (Rom. 5:3–5; Jas. 1:2–4; 1 Pet. 1:6–7; Heb. 12:1–11) with Clearly Taught four-biblical-author support at the individual scale. The cosmic-scale operation of the same dynamic is the natural extension rather than a separate Speculative claim. The Reasonably Inferred tier is appropriate to the cosmic-scale extension; Clearly Taught may be reachable in a later revision after community testing of the cosmic-scale formulation. The promotion prepares the ground for FL.XXII Endurance-Hope Law's addition at v5_6_0_7, where the parent-child relationship between the cosmic-scale parent (promoted at v5_6_0_6) and the individual-scale child (added at v5_6_0_7) will be named explicitly.</w:t>
      </w:r>
    </w:p>
    <w:p>
      <w:pPr>
        <w:pStyle w:val="Heading2"/>
        <w:spacing w:after="160" w:before="240"/>
      </w:pPr>
      <w:r>
        <w:rPr>
          <w:rFonts w:ascii="Arial" w:cs="Arial" w:eastAsia="Arial" w:hAnsi="Arial"/>
          <w:b/>
          <w:bCs/>
          <w:sz w:val="30"/>
          <w:szCs w:val="30"/>
        </w:rPr>
        <w:t xml:space="preserve">Edit 3 — Principle-vs-command criterion clarified as band-of-closeness</w:t>
      </w:r>
    </w:p>
    <w:p>
      <w:pPr>
        <w:spacing w:after="160" w:line="300"/>
      </w:pPr>
      <w:r>
        <w:rPr>
          <w:rFonts w:ascii="Arial" w:cs="Arial" w:eastAsia="Arial" w:hAnsi="Arial"/>
          <w:b/>
          <w:bCs/>
          <w:i w:val="false"/>
          <w:iCs w:val="false"/>
          <w:sz w:val="22"/>
          <w:szCs w:val="22"/>
        </w:rPr>
        <w:t xml:space="preserve">Location:</w:t>
      </w:r>
      <w:r>
        <w:rPr>
          <w:rFonts w:ascii="Arial" w:cs="Arial" w:eastAsia="Arial" w:hAnsi="Arial"/>
          <w:b w:val="false"/>
          <w:bCs w:val="false"/>
          <w:i w:val="false"/>
          <w:iCs w:val="false"/>
          <w:sz w:val="22"/>
          <w:szCs w:val="22"/>
        </w:rPr>
        <w:t xml:space="preserve"> Vol 1 Foundational Laws overview chapter (inclusion-criteria prose) and Vol 5 Periodic Table chapter (parallel restatement).</w:t>
      </w:r>
    </w:p>
    <w:p>
      <w:pPr>
        <w:spacing w:after="160" w:line="300"/>
      </w:pPr>
      <w:r>
        <w:rPr>
          <w:rFonts w:ascii="Arial" w:cs="Arial" w:eastAsia="Arial" w:hAnsi="Arial"/>
          <w:b/>
          <w:bCs/>
          <w:i w:val="false"/>
          <w:iCs w:val="false"/>
          <w:sz w:val="22"/>
          <w:szCs w:val="22"/>
        </w:rPr>
        <w:t xml:space="preserve">Change applied:</w:t>
      </w:r>
      <w:r>
        <w:rPr>
          <w:rFonts w:ascii="Arial" w:cs="Arial" w:eastAsia="Arial" w:hAnsi="Arial"/>
          <w:b w:val="false"/>
          <w:bCs w:val="false"/>
          <w:i w:val="false"/>
          <w:iCs w:val="false"/>
          <w:sz w:val="22"/>
          <w:szCs w:val="22"/>
        </w:rPr>
        <w:t xml:space="preserve"> The inclusion criterion stated in the Vol 1 overview chapter as "principle-level, not situational command" is restated as a band-of-closeness structure with three named bands. Band 1 is the clearly-distinguishable-principle band, with FL.XII Honor-Authority Flourishing Law as the canonical example (the principle underneath the fifth commandment is clearly distinguishable from the commandment itself). Band 2 is the principle-with-pathway-specified band, with FL.XVIII Bitter-Root Community Law as the canonical example (the principle is offense-unresolved-metastasizes; the Matt. 18 pathway is the specific operational corrective named in the same scriptural articulation). Band 3 is the very-close-to-commandment band, with the Sabbath Rest candidate as the example (the principle of structured cessation in trust-of-provision sits very close to its Decalogue instantiation, and admission requires careful articulation that distinguishes the principle from the specific commandment).</w:t>
      </w:r>
    </w:p>
    <w:p>
      <w:pPr>
        <w:spacing w:after="160" w:line="300"/>
      </w:pPr>
      <w:r>
        <w:rPr>
          <w:rFonts w:ascii="Arial" w:cs="Arial" w:eastAsia="Arial" w:hAnsi="Arial"/>
          <w:b/>
          <w:bCs/>
          <w:i w:val="false"/>
          <w:iCs w:val="false"/>
          <w:sz w:val="22"/>
          <w:szCs w:val="22"/>
        </w:rPr>
        <w:t xml:space="preserve">Rationale:</w:t>
      </w:r>
      <w:r>
        <w:rPr>
          <w:rFonts w:ascii="Arial" w:cs="Arial" w:eastAsia="Arial" w:hAnsi="Arial"/>
          <w:b w:val="false"/>
          <w:bCs w:val="false"/>
          <w:i w:val="false"/>
          <w:iCs w:val="false"/>
          <w:sz w:val="22"/>
          <w:szCs w:val="22"/>
        </w:rPr>
        <w:t xml:space="preserve"> The expansion pass surfaced that the principle-vs-command criterion operates as a band of closeness rather than as a binary distinction. The bands clarify the criterion's operational meaning without changing the underlying inclusion bar. The clarification supports the v5_6_0_6 addition of FL.XVIII at Band 2 and reserves Band 3 admission (Sabbath Rest) for v5_6_0_7 or later, after the bands have been formally articulated and absorbed.</w:t>
      </w:r>
    </w:p>
    <w:p>
      <w:pPr>
        <w:pStyle w:val="Heading2"/>
        <w:spacing w:after="160" w:before="240"/>
      </w:pPr>
      <w:r>
        <w:rPr>
          <w:rFonts w:ascii="Arial" w:cs="Arial" w:eastAsia="Arial" w:hAnsi="Arial"/>
          <w:b/>
          <w:bCs/>
          <w:sz w:val="30"/>
          <w:szCs w:val="30"/>
        </w:rPr>
        <w:t xml:space="preserve">Edit 4 — Group V column density sub-section added to Vol 5 chapter</w:t>
      </w:r>
    </w:p>
    <w:p>
      <w:pPr>
        <w:spacing w:after="160" w:line="300"/>
      </w:pPr>
      <w:r>
        <w:rPr>
          <w:rFonts w:ascii="Arial" w:cs="Arial" w:eastAsia="Arial" w:hAnsi="Arial"/>
          <w:b/>
          <w:bCs/>
          <w:i w:val="false"/>
          <w:iCs w:val="false"/>
          <w:sz w:val="22"/>
          <w:szCs w:val="22"/>
        </w:rPr>
        <w:t xml:space="preserve">Location:</w:t>
      </w:r>
      <w:r>
        <w:rPr>
          <w:rFonts w:ascii="Arial" w:cs="Arial" w:eastAsia="Arial" w:hAnsi="Arial"/>
          <w:b w:val="false"/>
          <w:bCs w:val="false"/>
          <w:i w:val="false"/>
          <w:iCs w:val="false"/>
          <w:sz w:val="22"/>
          <w:szCs w:val="22"/>
        </w:rPr>
        <w:t xml:space="preserve"> Vol 5 Periodic Table chapter, within the "What the Shape Reveals" section.</w:t>
      </w:r>
    </w:p>
    <w:p>
      <w:pPr>
        <w:spacing w:after="160" w:line="300"/>
      </w:pPr>
      <w:r>
        <w:rPr>
          <w:rFonts w:ascii="Arial" w:cs="Arial" w:eastAsia="Arial" w:hAnsi="Arial"/>
          <w:b/>
          <w:bCs/>
          <w:i w:val="false"/>
          <w:iCs w:val="false"/>
          <w:sz w:val="22"/>
          <w:szCs w:val="22"/>
        </w:rPr>
        <w:t xml:space="preserve">Change applied:</w:t>
      </w:r>
      <w:r>
        <w:rPr>
          <w:rFonts w:ascii="Arial" w:cs="Arial" w:eastAsia="Arial" w:hAnsi="Arial"/>
          <w:b w:val="false"/>
          <w:bCs w:val="false"/>
          <w:i w:val="false"/>
          <w:iCs w:val="false"/>
          <w:sz w:val="22"/>
          <w:szCs w:val="22"/>
        </w:rPr>
        <w:t xml:space="preserve"> A new sub-section is added titled "The Group V Column's Structural Density." The sub-section names the Body/Action column's distinctive operational richness at Periods 0–3 after the v5_6_0_6 additions, with explicit treatment of the column's content at each Period.</w:t>
      </w:r>
    </w:p>
    <w:p>
      <w:pPr>
        <w:spacing w:after="160" w:line="300"/>
      </w:pPr>
      <w:r>
        <w:rPr>
          <w:rFonts w:ascii="Arial" w:cs="Arial" w:eastAsia="Arial" w:hAnsi="Arial"/>
          <w:b/>
          <w:bCs/>
          <w:i w:val="false"/>
          <w:iCs w:val="false"/>
          <w:sz w:val="22"/>
          <w:szCs w:val="22"/>
        </w:rPr>
        <w:t xml:space="preserve">Rationale:</w:t>
      </w:r>
      <w:r>
        <w:rPr>
          <w:rFonts w:ascii="Arial" w:cs="Arial" w:eastAsia="Arial" w:hAnsi="Arial"/>
          <w:b w:val="false"/>
          <w:bCs w:val="false"/>
          <w:i w:val="false"/>
          <w:iCs w:val="false"/>
          <w:sz w:val="22"/>
          <w:szCs w:val="22"/>
        </w:rPr>
        <w:t xml:space="preserve"> The expansion pass surfaced that the Body/Action column at the dyadic-and-community scales is the catalog's most operationally-rich territory after the v5_6_0_6 additions. The chapter prose previously treated each Group in the Six Group Families section but did not call out the Group V column's distinctive density. The sub-section makes the structural finding visible to the reader and prepares the ground for further additions to the column at v5_6_0_7 and later revisions.</w:t>
      </w:r>
    </w:p>
    <w:p>
      <w:r>
        <w:br w:type="page"/>
      </w:r>
    </w:p>
    <w:p>
      <w:pPr>
        <w:spacing w:after="240" w:before="1440"/>
        <w:jc w:val="center"/>
      </w:pPr>
      <w:r>
        <w:rPr>
          <w:rFonts w:ascii="Arial" w:cs="Arial" w:eastAsia="Arial" w:hAnsi="Arial"/>
          <w:b/>
          <w:bCs/>
          <w:sz w:val="40"/>
          <w:szCs w:val="40"/>
        </w:rPr>
        <w:t xml:space="preserve">Section F</w:t>
      </w:r>
    </w:p>
    <w:p>
      <w:pPr>
        <w:spacing w:after="720"/>
        <w:jc w:val="center"/>
      </w:pPr>
      <w:r>
        <w:rPr>
          <w:rFonts w:ascii="Arial" w:cs="Arial" w:eastAsia="Arial" w:hAnsi="Arial"/>
          <w:i/>
          <w:iCs/>
          <w:sz w:val="26"/>
          <w:szCs w:val="26"/>
        </w:rPr>
        <w:t xml:space="preserve">Key Questions Answered and Held Open</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F — Key Questions Answered and Held Open</w:t>
      </w:r>
    </w:p>
    <w:p>
      <w:pPr>
        <w:spacing w:after="160" w:line="300"/>
      </w:pPr>
      <w:r>
        <w:rPr>
          <w:rFonts w:ascii="Arial" w:cs="Arial" w:eastAsia="Arial" w:hAnsi="Arial"/>
          <w:b w:val="false"/>
          <w:bCs w:val="false"/>
          <w:i w:val="false"/>
          <w:iCs w:val="false"/>
          <w:sz w:val="22"/>
          <w:szCs w:val="22"/>
        </w:rPr>
        <w:t xml:space="preserve">The v5_6_0_6 implementation answers a substantial portion of the key questions the v5_6_0_5 expansion pass identified. This section restates each question and its status as of the present revision.</w:t>
      </w:r>
    </w:p>
    <w:p>
      <w:pPr>
        <w:pStyle w:val="Heading2"/>
        <w:spacing w:after="160" w:before="240"/>
      </w:pPr>
      <w:r>
        <w:rPr>
          <w:rFonts w:ascii="Arial" w:cs="Arial" w:eastAsia="Arial" w:hAnsi="Arial"/>
          <w:b/>
          <w:bCs/>
          <w:sz w:val="30"/>
          <w:szCs w:val="30"/>
        </w:rPr>
        <w:t xml:space="preserve">Q1 — Should the Heart Soil Diagnostic relocation include any change to its content or Mirror?</w:t>
      </w:r>
    </w:p>
    <w:p>
      <w:pPr>
        <w:spacing w:after="160" w:line="300"/>
      </w:pPr>
      <w:r>
        <w:rPr>
          <w:rFonts w:ascii="Arial" w:cs="Arial" w:eastAsia="Arial" w:hAnsi="Arial"/>
          <w:b/>
          <w:bCs/>
          <w:i w:val="false"/>
          <w:iCs w:val="false"/>
          <w:sz w:val="22"/>
          <w:szCs w:val="22"/>
        </w:rPr>
        <w:t xml:space="preserve">Status: Implemented at v5_6_0_6; ratification needed.</w:t>
      </w:r>
    </w:p>
    <w:p>
      <w:pPr>
        <w:spacing w:after="160" w:line="300"/>
      </w:pPr>
      <w:r>
        <w:rPr>
          <w:rFonts w:ascii="Arial" w:cs="Arial" w:eastAsia="Arial" w:hAnsi="Arial"/>
          <w:b w:val="false"/>
          <w:bCs w:val="false"/>
          <w:i w:val="false"/>
          <w:iCs w:val="false"/>
          <w:sz w:val="22"/>
          <w:szCs w:val="22"/>
        </w:rPr>
        <w:t xml:space="preserve">The Heart Soil Diagnostic has been relocated from P3/GV to P1/GII as recommended. The content of the law remains unchanged from its v5_6_0_5 articulation; the Mirror field also remains unchanged, retaining the orientation-neutral-marker form appropriate to a diagnostic-mode law. The relocation does not require any rewriting of the law itself, only the placement in the table and the reference list ordering. The implementation is conservative — minimal change beyond what the relocation requires.</w:t>
      </w:r>
    </w:p>
    <w:p>
      <w:pPr>
        <w:pStyle w:val="Heading2"/>
        <w:spacing w:after="160" w:before="240"/>
      </w:pPr>
      <w:r>
        <w:rPr>
          <w:rFonts w:ascii="Arial" w:cs="Arial" w:eastAsia="Arial" w:hAnsi="Arial"/>
          <w:b/>
          <w:bCs/>
          <w:sz w:val="30"/>
          <w:szCs w:val="30"/>
        </w:rPr>
        <w:t xml:space="preserve">Q2 — The remaining three Period 4 Open Unknowns — which to target first?</w:t>
      </w:r>
    </w:p>
    <w:p>
      <w:pPr>
        <w:spacing w:after="160" w:line="300"/>
      </w:pPr>
      <w:r>
        <w:rPr>
          <w:rFonts w:ascii="Arial" w:cs="Arial" w:eastAsia="Arial" w:hAnsi="Arial"/>
          <w:b/>
          <w:bCs/>
          <w:i w:val="false"/>
          <w:iCs w:val="false"/>
          <w:sz w:val="22"/>
          <w:szCs w:val="22"/>
        </w:rPr>
        <w:t xml:space="preserve">Status: Held open at v5_6_0_6; recommended ordering provided.</w:t>
      </w:r>
    </w:p>
    <w:p>
      <w:pPr>
        <w:spacing w:after="160" w:line="300"/>
      </w:pPr>
      <w:r>
        <w:rPr>
          <w:rFonts w:ascii="Arial" w:cs="Arial" w:eastAsia="Arial" w:hAnsi="Arial"/>
          <w:b w:val="false"/>
          <w:bCs w:val="false"/>
          <w:i w:val="false"/>
          <w:iCs w:val="false"/>
          <w:sz w:val="22"/>
          <w:szCs w:val="22"/>
        </w:rPr>
        <w:t xml:space="preserve">Three Open Unknowns remain at Period 4 after the v5_6_0_6 additions: the Doctrinal Calcification Law at P4/GIV, the Thick Practice Transmission Law at P4/GV, and the Generational Nested Structure Law at P4/GVI. The v5_6_0_6 implementation produces the recommended ordering: Doctrinal Calcification first (the scriptural witness at Mark 7:8–13, Col. 2:8, 2 Tim. 4:3–4, and 2 Cor. 11:3–4 is multi-author and direct, and the law operates as the idol-ward counterpart of FL.XX Gathered-Body Discernment Law at the generational scale), Thick Practice Transmission second (the sabbath, passover, and circumcision-baptism traditions provide substantial cross-Testament support, and the law would clarify the operational difference between deliberate teaching and embedded practice as transmission mechanisms), and Generational Nested Structure Law last (the law is structurally an architectural law in the Group VI frame, and its articulation depends on the prior two being in place to identify the structural envelope they operate within).</w:t>
      </w:r>
    </w:p>
    <w:p>
      <w:pPr>
        <w:pStyle w:val="Heading2"/>
        <w:spacing w:after="160" w:before="240"/>
      </w:pPr>
      <w:r>
        <w:rPr>
          <w:rFonts w:ascii="Arial" w:cs="Arial" w:eastAsia="Arial" w:hAnsi="Arial"/>
          <w:b/>
          <w:bCs/>
          <w:sz w:val="30"/>
          <w:szCs w:val="30"/>
        </w:rPr>
        <w:t xml:space="preserve">Q3 — The cross-scale operation issue (V2.Exp10 Skill Development) — structural feature or accept the anomaly?</w:t>
      </w:r>
    </w:p>
    <w:p>
      <w:pPr>
        <w:spacing w:after="160" w:line="300"/>
      </w:pPr>
      <w:r>
        <w:rPr>
          <w:rFonts w:ascii="Arial" w:cs="Arial" w:eastAsia="Arial" w:hAnsi="Arial"/>
          <w:b/>
          <w:bCs/>
          <w:i w:val="false"/>
          <w:iCs w:val="false"/>
          <w:sz w:val="22"/>
          <w:szCs w:val="22"/>
        </w:rPr>
        <w:t xml:space="preserve">Status: Held open at v5_6_0_6; recommended path provided.</w:t>
      </w:r>
    </w:p>
    <w:p>
      <w:pPr>
        <w:spacing w:after="160" w:line="300"/>
      </w:pPr>
      <w:r>
        <w:rPr>
          <w:rFonts w:ascii="Arial" w:cs="Arial" w:eastAsia="Arial" w:hAnsi="Arial"/>
          <w:b w:val="false"/>
          <w:bCs w:val="false"/>
          <w:i w:val="false"/>
          <w:iCs w:val="false"/>
          <w:sz w:val="22"/>
          <w:szCs w:val="22"/>
        </w:rPr>
        <w:t xml:space="preserve">The cross-scale operation issue is not resolved by v5_6_0_6. The Sabbath Rest candidate, considered for addition at this revision and held for v5_6_0_7 or later, exhibits multi-scale operation in the scale-invariant manner Period 0 entries exhibit (separate but parallel operation at each scale, with the principle held in common) rather than in the cross-scale-singular manner V2.Exp10 exhibits (joint operation across scales, with the individual skill developing only under the community conditions that enable it). The cross-scale-singular pattern remains unique to V2.Exp10 in the catalog. The recommended path is to accept the anomaly at the present revision and revisit if subsequent expansion passes produce additional cross-scale-singular candidates. A structural feature (a cross-scale indicator field, a paired-cell construction) would be a substantial table architecture change and should not be undertaken on the basis of a single anomalous entry.</w:t>
      </w:r>
    </w:p>
    <w:p>
      <w:pPr>
        <w:pStyle w:val="Heading2"/>
        <w:spacing w:after="160" w:before="240"/>
      </w:pPr>
      <w:r>
        <w:rPr>
          <w:rFonts w:ascii="Arial" w:cs="Arial" w:eastAsia="Arial" w:hAnsi="Arial"/>
          <w:b/>
          <w:bCs/>
          <w:sz w:val="30"/>
          <w:szCs w:val="30"/>
        </w:rPr>
        <w:t xml:space="preserve">Q4 — Period 5 sparseness — candidates from eschatological-formation, apocalyptic-imagination, cosmic-worship?</w:t>
      </w:r>
    </w:p>
    <w:p>
      <w:pPr>
        <w:spacing w:after="160" w:line="300"/>
      </w:pPr>
      <w:r>
        <w:rPr>
          <w:rFonts w:ascii="Arial" w:cs="Arial" w:eastAsia="Arial" w:hAnsi="Arial"/>
          <w:b/>
          <w:bCs/>
          <w:i w:val="false"/>
          <w:iCs w:val="false"/>
          <w:sz w:val="22"/>
          <w:szCs w:val="22"/>
        </w:rPr>
        <w:t xml:space="preserve">Status: Held open at v5_6_0_6; identified as future expansion territory.</w:t>
      </w:r>
    </w:p>
    <w:p>
      <w:pPr>
        <w:spacing w:after="160" w:line="300"/>
      </w:pPr>
      <w:r>
        <w:rPr>
          <w:rFonts w:ascii="Arial" w:cs="Arial" w:eastAsia="Arial" w:hAnsi="Arial"/>
          <w:b w:val="false"/>
          <w:bCs w:val="false"/>
          <w:i w:val="false"/>
          <w:iCs w:val="false"/>
          <w:sz w:val="22"/>
          <w:szCs w:val="22"/>
        </w:rPr>
        <w:t xml:space="preserve">The v5_6_0_6 pass did not target Period 5 directly. The row's existing entries remain unchanged at v5_6_0_6 except for the Suffering-as-Formation Loop's tier promotion. The Period 5 sparseness question is real; a future expansion pass focused on the cosmic-eschatological register would likely produce additional candidates from the apocalyptic-imagination corpus (Revelation's cosmic-worship theology, the Pauline cosmic-Christ material at Col. 1 and Eph. 1, the Hebrews writer's eschatological-rest treatment).</w:t>
      </w:r>
    </w:p>
    <w:p>
      <w:pPr>
        <w:pStyle w:val="Heading2"/>
        <w:spacing w:after="160" w:before="240"/>
      </w:pPr>
      <w:r>
        <w:rPr>
          <w:rFonts w:ascii="Arial" w:cs="Arial" w:eastAsia="Arial" w:hAnsi="Arial"/>
          <w:b/>
          <w:bCs/>
          <w:sz w:val="30"/>
          <w:szCs w:val="30"/>
        </w:rPr>
        <w:t xml:space="preserve">Q5 — Period 3 / Groups III–IV under-population — community-scale soul-integration and cognitive dynamics?</w:t>
      </w:r>
    </w:p>
    <w:p>
      <w:pPr>
        <w:spacing w:after="160" w:line="300"/>
      </w:pPr>
      <w:r>
        <w:rPr>
          <w:rFonts w:ascii="Arial" w:cs="Arial" w:eastAsia="Arial" w:hAnsi="Arial"/>
          <w:b/>
          <w:bCs/>
          <w:i w:val="false"/>
          <w:iCs w:val="false"/>
          <w:sz w:val="22"/>
          <w:szCs w:val="22"/>
        </w:rPr>
        <w:t xml:space="preserve">Status: Held open at v5_6_0_6; identified as future expansion territory.</w:t>
      </w:r>
    </w:p>
    <w:p>
      <w:pPr>
        <w:spacing w:after="160" w:line="300"/>
      </w:pPr>
      <w:r>
        <w:rPr>
          <w:rFonts w:ascii="Arial" w:cs="Arial" w:eastAsia="Arial" w:hAnsi="Arial"/>
          <w:b w:val="false"/>
          <w:bCs w:val="false"/>
          <w:i w:val="false"/>
          <w:iCs w:val="false"/>
          <w:sz w:val="22"/>
          <w:szCs w:val="22"/>
        </w:rPr>
        <w:t xml:space="preserve">The Period 3 row at Groups III (Soul) and IV (Mind/Will) holds only the Speculative Confession-Clarity Law at P3/GIV and the V2.Exp8 Container Law at P3/GIII. The v5_6_0_6 pass did not target this territory. The under-population is real; candidates around community-scale soul-integration (group catharsis, corporate grief work, communal emotional processing) and community-scale cognitive dynamics (shared sense-making frameworks, joint discernment under cognitive load, community-as-think-tank) would likely produce additional finalists. A future expansion pass targeting Group III and Group IV at Period 3 is recommended for v5_6_0_8 or later, after the v5_6_0_7 additions have settled.</w:t>
      </w:r>
    </w:p>
    <w:p>
      <w:pPr>
        <w:pStyle w:val="Heading2"/>
        <w:spacing w:after="160" w:before="240"/>
      </w:pPr>
      <w:r>
        <w:rPr>
          <w:rFonts w:ascii="Arial" w:cs="Arial" w:eastAsia="Arial" w:hAnsi="Arial"/>
          <w:b/>
          <w:bCs/>
          <w:sz w:val="30"/>
          <w:szCs w:val="30"/>
        </w:rPr>
        <w:t xml:space="preserve">Q6 — Group VI architectural-framework at middle scales — dyadic, community, generational?</w:t>
      </w:r>
    </w:p>
    <w:p>
      <w:pPr>
        <w:spacing w:after="160" w:line="300"/>
      </w:pPr>
      <w:r>
        <w:rPr>
          <w:rFonts w:ascii="Arial" w:cs="Arial" w:eastAsia="Arial" w:hAnsi="Arial"/>
          <w:b/>
          <w:bCs/>
          <w:i w:val="false"/>
          <w:iCs w:val="false"/>
          <w:sz w:val="22"/>
          <w:szCs w:val="22"/>
        </w:rPr>
        <w:t xml:space="preserve">Status: Held open at v5_6_0_6; identified as future expansion territory.</w:t>
      </w:r>
    </w:p>
    <w:p>
      <w:pPr>
        <w:spacing w:after="160" w:line="300"/>
      </w:pPr>
      <w:r>
        <w:rPr>
          <w:rFonts w:ascii="Arial" w:cs="Arial" w:eastAsia="Arial" w:hAnsi="Arial"/>
          <w:b w:val="false"/>
          <w:bCs w:val="false"/>
          <w:i w:val="false"/>
          <w:iCs w:val="false"/>
          <w:sz w:val="22"/>
          <w:szCs w:val="22"/>
        </w:rPr>
        <w:t xml:space="preserve">The Group VI (Structural Frame) column outside Periods 0, 1, and 5 holds only the Four Connects at P2/GVI and the anomalous V2.Exp10 Skill Development at P3/GVI. The architectural-framework dimension at the dyadic, community, and generational scales is under-populated. The v5_6_0_6 pass did not target this territory. A future expansion pass on the architectural laws of relational structure — dyadic pair-bond architecture, community polity architecture, generational succession architecture — would likely produce candidates. The territory is one of the catalog's most under-developed and would benefit from focused work.</w:t>
      </w:r>
    </w:p>
    <w:p>
      <w:pPr>
        <w:pStyle w:val="Heading2"/>
        <w:spacing w:after="160" w:before="240"/>
      </w:pPr>
      <w:r>
        <w:rPr>
          <w:rFonts w:ascii="Arial" w:cs="Arial" w:eastAsia="Arial" w:hAnsi="Arial"/>
          <w:b/>
          <w:bCs/>
          <w:sz w:val="30"/>
          <w:szCs w:val="30"/>
        </w:rPr>
        <w:t xml:space="preserve">Summary</w:t>
      </w:r>
    </w:p>
    <w:p>
      <w:pPr>
        <w:spacing w:after="160" w:line="300"/>
      </w:pPr>
      <w:r>
        <w:rPr>
          <w:rFonts w:ascii="Arial" w:cs="Arial" w:eastAsia="Arial" w:hAnsi="Arial"/>
          <w:b w:val="false"/>
          <w:bCs w:val="false"/>
          <w:i w:val="false"/>
          <w:iCs w:val="false"/>
          <w:sz w:val="22"/>
          <w:szCs w:val="22"/>
        </w:rPr>
        <w:t xml:space="preserve">Of the six key questions, one (Q1) is implemented at v5_6_0_6 with ratification pending. Two (Q2, Q3) are held open with recommended paths forward. Three (Q4, Q5, Q6) are identified as future expansion territories without immediate action required. The catalog's expansion trajectory remains the deliberate, conservative pattern the corpus has practiced from the beginning — focused work on identified questions in sequence, with prior revisions allowed to settle before subsequent additions.</w:t>
      </w:r>
    </w:p>
    <w:p>
      <w:r>
        <w:br w:type="page"/>
      </w:r>
    </w:p>
    <w:p>
      <w:pPr>
        <w:spacing w:after="240" w:before="1440"/>
        <w:jc w:val="center"/>
      </w:pPr>
      <w:r>
        <w:rPr>
          <w:rFonts w:ascii="Arial" w:cs="Arial" w:eastAsia="Arial" w:hAnsi="Arial"/>
          <w:b/>
          <w:bCs/>
          <w:sz w:val="40"/>
          <w:szCs w:val="40"/>
        </w:rPr>
        <w:t xml:space="preserve">Section G</w:t>
      </w:r>
    </w:p>
    <w:p>
      <w:pPr>
        <w:spacing w:after="720"/>
        <w:jc w:val="center"/>
      </w:pPr>
      <w:r>
        <w:rPr>
          <w:rFonts w:ascii="Arial" w:cs="Arial" w:eastAsia="Arial" w:hAnsi="Arial"/>
          <w:i/>
          <w:iCs/>
          <w:sz w:val="26"/>
          <w:szCs w:val="26"/>
        </w:rPr>
        <w:t xml:space="preserve">Closing Note</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G — Closing Note</w:t>
      </w:r>
    </w:p>
    <w:p>
      <w:pPr>
        <w:spacing w:after="160" w:line="300"/>
      </w:pPr>
      <w:r>
        <w:rPr>
          <w:rFonts w:ascii="Arial" w:cs="Arial" w:eastAsia="Arial" w:hAnsi="Arial"/>
          <w:b w:val="false"/>
          <w:bCs w:val="false"/>
          <w:i w:val="false"/>
          <w:iCs w:val="false"/>
          <w:sz w:val="22"/>
          <w:szCs w:val="22"/>
        </w:rPr>
        <w:t xml:space="preserve">The v5_6_0_6 revision is the second large revision of the present expansion arc (the first being v5_6_0_5's third-axis test and Mirror discipline implementation). The two revisions together represent the most substantial single arc of structural development in the catalog's recent history. Future revisions are expected to be smaller and to focus on specific cells or specific Open Unknowns rather than on broad expansion.</w:t>
      </w:r>
    </w:p>
    <w:p>
      <w:pPr>
        <w:spacing w:after="160" w:line="300"/>
      </w:pPr>
      <w:r>
        <w:rPr>
          <w:rFonts w:ascii="Arial" w:cs="Arial" w:eastAsia="Arial" w:hAnsi="Arial"/>
          <w:b w:val="false"/>
          <w:bCs w:val="false"/>
          <w:i w:val="false"/>
          <w:iCs w:val="false"/>
          <w:sz w:val="22"/>
          <w:szCs w:val="22"/>
        </w:rPr>
        <w:t xml:space="preserve">The architecture established at v5_6_0_5 — two structural axes with Mirror discipline at the entry level — has now been tested against four new Foundational Law additions, four structural edits, and the closure of three previously-named Open Unknowns. The architecture's stability under this testing confirms that the v5_6_0_5 settlement is the right operational framework for the catalog's continued growth. No structural changes to the axes themselves or to the Mirror discipline's three-form taxonomy are warranted by the v5_6_0_6 work.</w:t>
      </w:r>
    </w:p>
    <w:p>
      <w:pPr>
        <w:spacing w:after="160" w:line="300"/>
      </w:pPr>
      <w:r>
        <w:rPr>
          <w:rFonts w:ascii="Arial" w:cs="Arial" w:eastAsia="Arial" w:hAnsi="Arial"/>
          <w:b w:val="false"/>
          <w:bCs w:val="false"/>
          <w:i w:val="false"/>
          <w:iCs w:val="false"/>
          <w:sz w:val="22"/>
          <w:szCs w:val="22"/>
        </w:rPr>
        <w:t xml:space="preserve">The next revision (v5_6_0_7) is anticipated to add FL.XXII Endurance-Hope Law at P1/GIII after the present revision's Suffering-as-Formation Loop tier promotion has settled. The Sabbath Rest Law, the Confession-in-Community Law, and the Restoration-of-the-Erring Law remain on the held list per Section F of this bundle and the Bucket 2 treatment in the v5_6_0_5 expansion deliverable. The three held finalists may be added at v5_6_0_7, v5_6_0_8, or later depending on the catalog's settling around the v5_6_0_6 additions and the further structural preparation each held finalist requires.</w:t>
      </w:r>
    </w:p>
    <w:p>
      <w:pPr>
        <w:spacing w:after="160" w:line="300"/>
      </w:pPr>
      <w:r>
        <w:rPr>
          <w:rFonts w:ascii="Arial" w:cs="Arial" w:eastAsia="Arial" w:hAnsi="Arial"/>
          <w:b w:val="false"/>
          <w:bCs w:val="false"/>
          <w:i w:val="false"/>
          <w:iCs w:val="false"/>
          <w:sz w:val="22"/>
          <w:szCs w:val="22"/>
        </w:rPr>
        <w:t xml:space="preserve">The integrity of the corpus depends on every Foundational Law being unarguable. The v5_6_0_6 additions all meet this standard — four-or-more-biblical-author support, broad acceptance across mainstream Christian traditions, directional structure, and principle-level operation. The held finalists also meet the standard but their integration requires structural preparation that the present revision provides only in part. The conservative inclusion bias the catalog observes from the beginning — that rejecting a real law is preferable to admitting a doubtful one — continues to govern the integration sequence.</w:t>
      </w:r>
    </w:p>
    <w:p>
      <w:pPr>
        <w:spacing w:after="160" w:line="300"/>
      </w:pPr>
      <w:r>
        <w:rPr>
          <w:rFonts w:ascii="Arial" w:cs="Arial" w:eastAsia="Arial" w:hAnsi="Arial"/>
          <w:b w:val="false"/>
          <w:bCs w:val="false"/>
          <w:i w:val="false"/>
          <w:iCs w:val="false"/>
          <w:sz w:val="22"/>
          <w:szCs w:val="22"/>
        </w:rPr>
        <w:t xml:space="preserve">The v5_6_0_6 implementation is complete pending author review and ratification. The implementation bundle is in this document; the markdown source files are provided alongside in the v566_markdown_bundle directory for direct integration into the corpus's source tree.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2026-05-21T19:10:46.193Z</dcterms:created>
  <dcterms:modified xsi:type="dcterms:W3CDTF">2026-05-21T19:10:46.207Z</dcterms:modified>
</cp:coreProperties>
</file>

<file path=docProps/custom.xml><?xml version="1.0" encoding="utf-8"?>
<Properties xmlns="http://schemas.openxmlformats.org/officeDocument/2006/custom-properties" xmlns:vt="http://schemas.openxmlformats.org/officeDocument/2006/docPropsVTypes"/>
</file>