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IJH Volume 1 — Law Expansion and Table Stress-Test (v1)</w:t>
      </w:r>
    </w:p>
    <w:p>
      <w:pPr>
        <w:spacing w:after="480"/>
        <w:jc w:val="center"/>
      </w:pPr>
      <w:r>
        <w:rPr>
          <w:i/>
          <w:iCs/>
          <w:sz w:val="24"/>
          <w:szCs w:val="24"/>
        </w:rPr>
        <w:t xml:space="preserve">Seven candidate Foundational Laws derived from the Gospel-miracles analysis, walked through the existing 38-law catalog</w:t>
      </w:r>
    </w:p>
    <w:p>
      <w:pPr>
        <w:pStyle w:val="Heading1"/>
        <w:spacing w:after="200" w:before="360"/>
      </w:pPr>
      <w:r>
        <w:t xml:space="preserve">Section 1 — Restatement of the Existing Structure</w:t>
      </w:r>
    </w:p>
    <w:p>
      <w:pPr>
        <w:spacing w:after="160"/>
      </w:pPr>
      <w:r>
        <w:t xml:space="preserve">The Vol 1 catalog presently holds 38 Foundational Laws (FL.I–FL.XXXVIII) admitted as broadly-accepted spiritual cause-and-effect relationships. The catalog's structural dimensions, as articulated in the Vol 5 Periodic Table chapter, are:</w:t>
      </w:r>
    </w:p>
    <w:p>
      <w:pPr>
        <w:spacing w:after="160"/>
      </w:pPr>
      <w:r>
        <w:rPr>
          <w:b/>
          <w:bCs/>
        </w:rPr>
        <w:t xml:space="preserve">Axis 1 — Period (scale of operation).</w:t>
      </w:r>
      <w:r>
        <w:t xml:space="preserve"> P0 Scale-Invariant; P1 Individual; P2 Dyadic / Small Group; P3 Community / Congregation; P4 Generational / Historical; P5 Cosmic / Eschatological.</w:t>
      </w:r>
    </w:p>
    <w:p>
      <w:pPr>
        <w:spacing w:after="160"/>
      </w:pPr>
      <w:r>
        <w:rPr>
          <w:b/>
          <w:bCs/>
        </w:rPr>
        <w:t xml:space="preserve">Axis 2 — Group (dimension of the person primarily addressed).</w:t>
      </w:r>
      <w:r>
        <w:t xml:space="preserve"> GI Spirit; GII Heart; GIII Soul; GIV Mind &amp; Will; GV Body &amp; Action; GVI Structural Frame.</w:t>
      </w:r>
    </w:p>
    <w:p>
      <w:pPr>
        <w:spacing w:after="160"/>
      </w:pPr>
      <w:r>
        <w:rPr>
          <w:b/>
          <w:bCs/>
        </w:rPr>
        <w:t xml:space="preserve">Directionality tag.</w:t>
      </w:r>
      <w:r>
        <w:t xml:space="preserve"> V (Person↔God vertical); H (Person↔Person horizontal); B (both V and H); I (intra-personal).</w:t>
      </w:r>
    </w:p>
    <w:p>
      <w:pPr>
        <w:spacing w:after="160"/>
      </w:pPr>
      <w:r>
        <w:rPr>
          <w:b/>
          <w:bCs/>
        </w:rPr>
        <w:t xml:space="preserve">Confidence tier.</w:t>
      </w:r>
      <w:r>
        <w:t xml:space="preserve"> Clearly Taught; Reasonably Inferred; Speculative (◆).</w:t>
      </w:r>
    </w:p>
    <w:p>
      <w:pPr>
        <w:spacing w:after="160"/>
      </w:pPr>
      <w:r>
        <w:rPr>
          <w:b/>
          <w:bCs/>
        </w:rPr>
        <w:t xml:space="preserve">Band-of-closeness designation.</w:t>
      </w:r>
      <w:r>
        <w:t xml:space="preserve"> Band 1 (distinguishable principle on multi-author scriptural footing); Band 2 (principle with scripturally-specified operational pathway); Band 3 (principle with operational forms held tradition-by-tradition).</w:t>
      </w:r>
    </w:p>
    <w:p>
      <w:pPr>
        <w:spacing w:after="160"/>
      </w:pPr>
      <w:r>
        <w:rPr>
          <w:b/>
          <w:bCs/>
        </w:rPr>
        <w:t xml:space="preserve">Mirror field.</w:t>
      </w:r>
      <w:r>
        <w:t xml:space="preserve"> Statement form (idol-ward face named explicitly with scriptural support); Constitutive bidirectional (the two faces are mutually-constituting and scripturally articulated together); Orientation-neutral (the mechanism does not carry orientation).</w:t>
      </w:r>
    </w:p>
    <w:p>
      <w:pPr>
        <w:spacing w:after="160"/>
      </w:pPr>
      <w:r>
        <w:rPr>
          <w:b/>
          <w:bCs/>
        </w:rPr>
        <w:t xml:space="preserve">The four-criteria inclusion bar.</w:t>
      </w:r>
      <w:r>
        <w:t xml:space="preserve"> (1) Multi-author scriptural support across at least two distinct biblical authors. (2) Broad acceptance across mainstream Christian traditions. (3) Directional structure (X → Y, or X as condition of Y). (4) Principle-level operation rather than situational instruction.</w:t>
      </w:r>
    </w:p>
    <w:p>
      <w:pPr>
        <w:spacing w:after="160"/>
      </w:pPr>
      <w:r>
        <w:t xml:space="preserve">Structural ambiguities the present stress-test surfaces are named in Section 4.</w:t>
      </w:r>
    </w:p>
    <w:p>
      <w:pPr>
        <w:pStyle w:val="Heading1"/>
        <w:spacing w:after="200" w:before="360"/>
      </w:pPr>
      <w:r>
        <w:t xml:space="preserve">Section 2 — Candidate Set</w:t>
      </w:r>
    </w:p>
    <w:p>
      <w:pPr>
        <w:spacing w:after="160"/>
      </w:pPr>
      <w:r>
        <w:t xml:space="preserve">The candidate-generation step is foreshortened in this pass because the seven candidates were surfaced in a prior conversational session by structured analysis of the Gospel-miracle corpus against the existing 38-law catalog. The seven candidates are:</w:t>
      </w:r>
    </w:p>
    <w:p>
      <w:pPr>
        <w:spacing w:after="160"/>
      </w:pPr>
      <w:r>
        <w:t xml:space="preserve">(1) Surrender-Multiplication Law. (2) Abiding-Fruitfulness Law. (3) Defilement-Cleansing Reversal Law. (4) Kingdom-Confrontation Authority Law. (5) Cross-Boundary Faith-Access Law. (6) Sign-as-Revelation Law. (7) Voice-of-Christ-Reaches-into-Death Law (held as provisional in the originating session).</w:t>
      </w:r>
    </w:p>
    <w:p>
      <w:pPr>
        <w:pStyle w:val="Heading1"/>
        <w:spacing w:after="200" w:before="360"/>
      </w:pPr>
      <w:r>
        <w:t xml:space="preserve">Section 3 — Seven Finalists, Walked Through the Table</w:t>
      </w:r>
    </w:p>
    <w:p>
      <w:pPr>
        <w:pStyle w:val="Heading2"/>
        <w:spacing w:after="160" w:before="280"/>
      </w:pPr>
      <w:r>
        <w:t xml:space="preserve">Candidate 1: The Surrender-Multiplication Law</w:t>
      </w:r>
    </w:p>
    <w:p>
      <w:pPr>
        <w:spacing w:after="160"/>
      </w:pPr>
      <w:r>
        <w:rPr>
          <w:b/>
          <w:bCs/>
        </w:rPr>
        <w:t xml:space="preserve">Provisional designation:</w:t>
      </w:r>
      <w:r>
        <w:t xml:space="preserve"> FL.XXXIX (P0/GV, V; Band 1)</w:t>
      </w:r>
    </w:p>
    <w:p>
      <w:pPr>
        <w:spacing w:after="160"/>
      </w:pPr>
      <w:r>
        <w:rPr>
          <w:b/>
          <w:bCs/>
        </w:rPr>
        <w:t xml:space="preserve">Single-sentence operational statement.</w:t>
      </w:r>
      <w:r>
        <w:t xml:space="preserve"> What is yielded into Christ's hands operates by a return-mechanism that exceeds proportional scaling — the small offering of substance, capacity, or self surrendered to Christ produces operational consequences disproportionate to the offering's native magnitude; absent the yielding, the same substance operates within its native proportional bounds.</w:t>
      </w:r>
    </w:p>
    <w:p>
      <w:pPr>
        <w:spacing w:after="160"/>
      </w:pPr>
      <w:r>
        <w:rPr>
          <w:b/>
          <w:bCs/>
        </w:rPr>
        <w:t xml:space="preserve">Scriptural ground (multi-author).</w:t>
      </w:r>
      <w:r>
        <w:t xml:space="preserve"> Synoptic gospel writers in the feedings of the five thousand (Matt. 14:13–21; Mark 6:30–44; Luke 9:10–17) and four thousand (Matt. 15:32–39; Mark 8:1–10); John at John 6:1–14 holding the canonical articulation through the boy's five loaves and two fish; Matthew at Matt. 17:24–27 in the coin-in-fish's-mouth provision; Luke at Luke 5:1–11 and John at John 21:1–14 in the two miraculous catches; the Kings writer in canonical OT prefigurations at 1 Kgs. 17:8–16 (the widow of Zarephath's flour and oil) and 2 Kgs. 4:1–7 (the prophet's widow's oil); Paul at 2 Cor. 9:8–11 articulating the substrate-level claim (“God is able to make all grace abound to you… he who supplies seed to the sower and bread for food will supply and multiply your seed for sowing”). Seven-or-more-biblical-author cross-Testament support exceeds the catalog's two-author minimum.</w:t>
      </w:r>
    </w:p>
    <w:p>
      <w:pPr>
        <w:spacing w:after="160"/>
      </w:pPr>
      <w:r>
        <w:rPr>
          <w:b/>
          <w:bCs/>
        </w:rPr>
        <w:t xml:space="preserve">Mechanism.</w:t>
      </w:r>
      <w:r>
        <w:t xml:space="preserve"> The mechanism operates by the surrender of the small thing into Christ's operational possession constituting the operational shift from the surrendered substance's native proportionality (FL.I and FL.IX's scale-invariant proportionality) to the disproportionate-multiplication regime within which the surrendered substance now operates. The shift is conditioned on the surrender; the substance retained in its own possession operates by proportional return only. The mechanism is operationally distinct from FL.IX Generosity-Provision in that FL.IX articulates proportional return on generous giving (Luke 6:38's good measure pressed down and shaken together, but scaled to the measure given); the present law articulates the disproportionate return regime that operates when the offering is placed into Christ's hands specifically. The two laws operate sequentially in the operational economy — FL.IX articulates the substrate-level proportionality that the entire economy operates within; the present law articulates the kingdom-signs regime that operates as Christ's distinguishing operational mode wherever the small offering is yielded to Him.</w:t>
      </w:r>
    </w:p>
    <w:p>
      <w:pPr>
        <w:spacing w:after="160"/>
      </w:pPr>
      <w:r>
        <w:rPr>
          <w:b/>
          <w:bCs/>
        </w:rPr>
        <w:t xml:space="preserve">Why this is a Foundational Law.</w:t>
      </w:r>
      <w:r>
        <w:t xml:space="preserve"> Multi-author scriptural support: exceptional, seven-or-more authors across both Testaments. Broad acceptance: uncontested across traditions in the operational claim; the principle is held with substantial uniformity by Catholic stewardship theology, Reformed providence-and-grace doctrine, Wesleyan sanctified-resources teaching, Pentecostal-and-charismatic miraculous-provision tradition, the Anabaptist sharing-economy tradition, and the broader missions theology across traditions. Tradition-differences exist on whether the disproportionate-return regime operates only at the singular kingdom-signs case or also as the believer's ordinary operational expectation; the underlying claim — that Christ's reception of the small offering operates the multiplication regime — is held with uniformity. Directional: clear (surrender → disproportionate return; retention → proportional only). Principle-level: yes — the principle operates above any specific instruction; the operational forms are the wide range of offerings the catalog elsewhere addresses.</w:t>
      </w:r>
    </w:p>
    <w:p>
      <w:pPr>
        <w:spacing w:after="200"/>
      </w:pPr>
      <w:r>
        <w:rPr>
          <w:b/>
          <w:bCs/>
          <w:i/>
          <w:iCs/>
        </w:rPr>
        <w:t xml:space="preserve">Mirror (statement form).</w:t>
      </w:r>
      <w:r>
        <w:rPr>
          <w:i/>
          <w:iCs/>
        </w:rPr>
        <w:t xml:space="preserve"> The Surrender-Multiplication Law's idol-ward face operates as the buried-talent substrate — the substance retained in self-possession against the day of accounting, with the retention operating from the substrate-of-distrust (Matt. 25:24–25's “I knew you to be a hard man… I was afraid, and I went and hid your talent”). The retained substance produces no multiplication and is removed from the retainer (Matt. 25:28–29). The Ananias-and-Sapphira case (Acts 5:1–11) names the substitutional half-surrender — the appearance of yielding with the substance retained — and its operational consequences. The hoarder's stockpile in the Lukan parable (Luke 12:16–21) names the broader cultural-economic substitute substrate. Recovery requires the substrate's restoration through trust-substrate establishment (FL.XXXV operates as the substrate condition for the present law's operation).</w:t>
      </w:r>
    </w:p>
    <w:p>
      <w:pPr>
        <w:spacing w:after="160"/>
      </w:pPr>
      <w:r>
        <w:rPr>
          <w:b/>
          <w:bCs/>
        </w:rPr>
        <w:t xml:space="preserve">Stress-test annotations.</w:t>
      </w:r>
      <w:r>
        <w:t xml:space="preserve"> Cell placement — P0/GV is structurally clean but produces a four-law cell at P0/GV (FL.VI, FL.IX, FL.XVI, plus the FL.XXXIX-candidate). The density is operationally appropriate but is the catalog's densest P0 cell after the addition. Relationship to FL.IX — the two laws operate sequentially rather than redundantly; FL.IX is the proportionality-substrate and the present law is the surrender-conditioned disproportion regime. FL.IX's existing text does not exclude the present law's regime, but the relationship may warrant explicit articulation in both entries' Mirror or Mechanism sections. Christological-condition character — the law's operation is conditioned on Christ's reception of the offering. This is a Christological-condition feature shared with candidates 3, 4, 6, 7 and surfaces a broader structural question (see Section 4).</w:t>
      </w:r>
    </w:p>
    <w:p>
      <w:pPr>
        <w:pStyle w:val="Heading2"/>
        <w:spacing w:after="160" w:before="280"/>
      </w:pPr>
      <w:r>
        <w:t xml:space="preserve">Candidate 2: The Abiding-Fruitfulness Law</w:t>
      </w:r>
    </w:p>
    <w:p>
      <w:pPr>
        <w:spacing w:after="160"/>
      </w:pPr>
      <w:r>
        <w:rPr>
          <w:b/>
          <w:bCs/>
        </w:rPr>
        <w:t xml:space="preserve">Provisional designation:</w:t>
      </w:r>
      <w:r>
        <w:t xml:space="preserve"> FL.XL (P0/GI, V; Band 1)</w:t>
      </w:r>
    </w:p>
    <w:p>
      <w:pPr>
        <w:spacing w:after="160"/>
      </w:pPr>
      <w:r>
        <w:rPr>
          <w:b/>
          <w:bCs/>
        </w:rPr>
        <w:t xml:space="preserve">Single-sentence operational statement.</w:t>
      </w:r>
      <w:r>
        <w:t xml:space="preserve"> Continuous abiding in Christ operates as the substrate condition for fruit-bearing — the branch operationally connected to the vine bears fruit as the structural consequence of the continuous connection, and the branch operationally severed from the vine bears no fruit regardless of the branch's own effort, with the operation occurring through the sap of the vine reaching the branches and not through the branches' attempted independent productivity.</w:t>
      </w:r>
    </w:p>
    <w:p>
      <w:pPr>
        <w:spacing w:after="160"/>
      </w:pPr>
      <w:r>
        <w:rPr>
          <w:b/>
          <w:bCs/>
        </w:rPr>
        <w:t xml:space="preserve">Scriptural ground.</w:t>
      </w:r>
      <w:r>
        <w:t xml:space="preserve"> John holds the canonical articulation at John 15:1–8: “I am the true vine, and my Father is the vinedresser… abide in me, and I in you. As the branch cannot bear fruit by itself, unless it abides in the vine, neither can you, unless you abide in me. I am the vine; you are the branches. Whoever abides in me and I in him, he it is that bears much fruit, for apart from me you can do nothing.” The negative-side enactment is held in the Synoptic withering of the fig tree (Mark 11:12–25; Matt. 21:18–22), where the leaves-without-fruit pattern operationally embodies the form-without-substance substrate the John 15 articulation diagnoses. Paul holds the law at Gal. 5:22–23 (the fruit of the Spirit produced by the Spirit's continuous indwelling, not by the believer's independent production); at Rom. 7:4 (the believer's union with the risen Christ as the operational condition for bearing fruit to God); at Col. 1:6, 10 (the gospel's bearing fruit within the believer continuously). Peter holds the law at 2 Pet. 1:5–9 articulating the fruitfulness-and-effectiveness substrate. The Synoptic Baptist articulation at Matt. 3:8–10 and Luke 3:8–9 names the directional structure (“bear fruit in keeping with repentance… every tree that does not bear good fruit is cut down”). The wisdom and prophetic OT background at Ps. 1:1–3 (“like a tree planted by streams of water that yields its fruit in its season”) and Jer. 17:7–8 (the same tree-and-water image previously cited within FL.XXXV) holds the substrate-form articulation. Hosea at Hos. 14:8 (“from me comes your fruit”) holds the canonical OT articulation of the from-Me directional claim. Seven-or-more-biblical-author cross-Testament support.</w:t>
      </w:r>
    </w:p>
    <w:p>
      <w:pPr>
        <w:spacing w:after="160"/>
      </w:pPr>
      <w:r>
        <w:rPr>
          <w:b/>
          <w:bCs/>
        </w:rPr>
        <w:t xml:space="preserve">Mechanism.</w:t>
      </w:r>
      <w:r>
        <w:t xml:space="preserve"> The mechanism operates by the continuous-connection-to-the-vine constituting the operational availability of the vine's sap to the branch, with the sap operating as the substantive content the branch bears as fruit. The mechanism is operationally distinct from FL.VII Drawing-Near Reciprocity in three ways. First, FL.VII addresses approach (draw near → God draws near); the present law addresses remaining (continuous-abiding → continuous fruit). Second, FL.VII's reciprocal-response is God's drawing-near; the present law's response is fruit-output borne by the branch but originating from the vine's substance. Third, FL.VII operates at the relational-approach level; the present law operates at the substrate-of-connection level. The two laws are kindred — both Spirit-dimension, both about heart-connection to God — but the abiding-fruitfulness substrate is structurally prior to the drawing-near operation, which is why the John 15 articulation reads as the substrate condition for the entire Johannine farewell-discourse operational structure.</w:t>
      </w:r>
    </w:p>
    <w:p>
      <w:pPr>
        <w:spacing w:after="160"/>
      </w:pPr>
      <w:r>
        <w:rPr>
          <w:b/>
          <w:bCs/>
        </w:rPr>
        <w:t xml:space="preserve">Why this is a Foundational Law.</w:t>
      </w:r>
      <w:r>
        <w:t xml:space="preserve"> Multi-author: seven-or-more. Broad acceptance: universally received; John 15 is one of the most-cited Johannine pericopes across traditions. Catholic sanctification theology (the believer's incorporation into Christ as the substrate of grace-operation), Reformed union-with-Christ doctrine (Calvin's unio mystica), Wesleyan abiding-and-perfection teaching, Eastern Orthodox theosis articulation, Anabaptist Christ-centered discipleship, Pentecostal Spirit-filling articulation, and the broader evangelical abide-in-Christ devotional tradition all hold the operational claim with uniformity. Directional: abiding → fruit; severance → no fruit (with the severed branch's gathering-and-burning consequence at John 15:6). Principle-level: yes.</w:t>
      </w:r>
    </w:p>
    <w:p>
      <w:pPr>
        <w:spacing w:after="200"/>
      </w:pPr>
      <w:r>
        <w:rPr>
          <w:b/>
          <w:bCs/>
          <w:i/>
          <w:iCs/>
        </w:rPr>
        <w:t xml:space="preserve">Mirror (constitutive bidirectional).</w:t>
      </w:r>
      <w:r>
        <w:rPr>
          <w:i/>
          <w:iCs/>
        </w:rPr>
        <w:t xml:space="preserve"> The two faces are named together in John 15:5–6 — the abiding branch that bears much fruit and the non-abiding branch that is thrown away, withers, and is gathered for burning. The Synoptic fig-tree miracle operationally enacts the non-abiding face. The form-without-substance failure mode operates as the broader contemporary expression — the religious activity continued without the abiding substrate, with the form persisting while the fruit attenuates. Recovery requires the abiding's restoration through the catalog's formation mechanisms: sustained desire-for-God (FL.VIII); sustained scripture-engagement (V1.Exp1); sustained obedience-formation (FL.VI); sustained corrective community experience (FL.XXX, FL.XXXII).</w:t>
      </w:r>
    </w:p>
    <w:p>
      <w:pPr>
        <w:spacing w:after="160"/>
      </w:pPr>
      <w:r>
        <w:rPr>
          <w:b/>
          <w:bCs/>
        </w:rPr>
        <w:t xml:space="preserve">Stress-test annotations.</w:t>
      </w:r>
      <w:r>
        <w:t xml:space="preserve"> Cell placement — closes the P0/GI cell's positive-substrate gap. Currently P0/GI holds V1.Open Miracle Frame (Reasonably Inferred) and FL.XV Hardening Law (the failure-substrate). Abiding-Fruitfulness would be the positive scale-invariant Spirit substrate the cell is currently missing. The addition would produce a clean three-law P0/GI cell: positive substrate (Abiding-Fruitfulness), failure substrate (Hardening), Christological-condition substrate (Miracle Frame). Relationship to FL.VII — kindred but distinct; the relationship is parent (abiding substrate at P0) → child (drawing-near operation at P1). The Endurance-Hope / Suffering-as-Formation parent-child precedent in the existing Vol 5 chapter establishes that the catalog accommodates this relationship. Mirror form — constitutive bidirectional is the natural form because John 15:5–6 articulates both faces in a single pericope, paralleling the form already used for FL.XVII/FL.XXI, FL.XVIII, and FL.XXIX.</w:t>
      </w:r>
    </w:p>
    <w:p>
      <w:pPr>
        <w:pStyle w:val="Heading2"/>
        <w:spacing w:after="160" w:before="280"/>
      </w:pPr>
      <w:r>
        <w:t xml:space="preserve">Candidate 3: The Defilement-Cleansing Reversal Law</w:t>
      </w:r>
    </w:p>
    <w:p>
      <w:pPr>
        <w:spacing w:after="160"/>
      </w:pPr>
      <w:r>
        <w:rPr>
          <w:b/>
          <w:bCs/>
        </w:rPr>
        <w:t xml:space="preserve">Provisional designation:</w:t>
      </w:r>
      <w:r>
        <w:t xml:space="preserve"> FL.XLI (P0/GVI, V; Band 1) — contested placement; see stress-test</w:t>
      </w:r>
    </w:p>
    <w:p>
      <w:pPr>
        <w:spacing w:after="160"/>
      </w:pPr>
      <w:r>
        <w:rPr>
          <w:b/>
          <w:bCs/>
        </w:rPr>
        <w:t xml:space="preserve">Single-sentence operational statement.</w:t>
      </w:r>
      <w:r>
        <w:t xml:space="preserve"> Under Christ's operational presence, the polarity of ceremonial contagion is structurally reversed — Christ's contact with the unclean produces cleanness in the formerly-unclean rather than uncleanness in Christ — with the reversed polarity operating as the substrate condition within which the New Covenant's sanctifying operations (baptismal cleansing, Eucharistic communion, priestly-people ministration to the defiled) are operationally available.</w:t>
      </w:r>
    </w:p>
    <w:p>
      <w:pPr>
        <w:spacing w:after="160"/>
      </w:pPr>
      <w:r>
        <w:rPr>
          <w:b/>
          <w:bCs/>
        </w:rPr>
        <w:t xml:space="preserve">Scriptural ground.</w:t>
      </w:r>
      <w:r>
        <w:t xml:space="preserve"> The Synoptic cleansing-of-the-leper pericopes (Matt. 8:1–4; Mark 1:40–45; Luke 5:12–16) hold the canonical embodied articulation — Christ's touch of the leper, prohibited under Levitical operation (Lev. 13–14), produces the leper's cleansing rather than Christ's defilement. The Markan and Lukan double-miracle of the woman-with-issue-of-blood and Jairus's daughter (Mark 5:21–43; Luke 8:40–56) holds the same reversed-polarity operation across two distinct defilement categories simultaneously (the menstrual-blood defilement and the death-touch defilement). The Lukan widow-of-Nain pericope (Luke 7:11–17) holds the canonical articulation of the bier-touch case. John in the gospel of John at John 13:1–11 holds the foot-washing as the symbolic articulation of the ongoing cleansing-by-Christ's-operation. Paul holds the substrate-level articulation at 2 Cor. 5:21 (“he made him to be sin who knew no sin, so that in him we might become the righteousness of God”) — the operational reversal at the substrate level. Paul also at Eph. 5:25–27 (Christ cleansing the church by the washing of water with the word), Titus 3:5 (washing of regeneration), 1 Cor. 6:9–11 (you were washed, sanctified, justified). The Hebrews writer at Heb. 7:26 (“holy, innocent, unstained, separated from sinners”) and Heb. 9:13–14 (the blood of Christ purifying the conscience) holds the priestly-theology articulation. John at 1 John 1:7 (the blood of Jesus his Son cleanses us from all sin). Isaiah at Isa. 53:4–5 (he bore our griefs and carried our sorrows) holds the canonical OT substrate articulation. Eight-or-more-biblical-author cross-Testament support.</w:t>
      </w:r>
    </w:p>
    <w:p>
      <w:pPr>
        <w:spacing w:after="160"/>
      </w:pPr>
      <w:r>
        <w:rPr>
          <w:b/>
          <w:bCs/>
        </w:rPr>
        <w:t xml:space="preserve">Mechanism.</w:t>
      </w:r>
      <w:r>
        <w:t xml:space="preserve"> The mechanism operates by the structural reversal of the Levitical contagion-direction in Christ's operational presence — under the Levitical order, the clean-touching-the-unclean produces the clean's defilement (Lev. 11:24–40; Lev. 15; Num. 19:11–22). Under Christ's operation, the same contact produces the unclean's cleansing instead. The reversal is operationally Christological — it is conditioned on Christ's specific operational presence (the personal Christ in the Synoptic narrative; the resurrected Christ operating through the means of grace in the post-Resurrection economy) rather than on any participant-condition. The reversed polarity is the substrate condition within which the entire New Covenant cleansing-and-sanctifying economy operates — baptismal cleansing, Eucharistic reception of the body-and-blood, the priestly-people's ministration to the defiled (Jas. 5:14–16's anointing with oil; 1 Pet. 2:9's royal priesthood; 1 Cor. 5:6–8's removing the leaven and keeping the feast) all presuppose the reversed-polarity substrate.</w:t>
      </w:r>
    </w:p>
    <w:p>
      <w:pPr>
        <w:spacing w:after="160"/>
      </w:pPr>
      <w:r>
        <w:rPr>
          <w:b/>
          <w:bCs/>
        </w:rPr>
        <w:t xml:space="preserve">Why this is a Foundational Law.</w:t>
      </w:r>
      <w:r>
        <w:t xml:space="preserve"> Multi-author: eight-or-more, with operational depth across narrative, gospel, apostolic, priestly-theological, prophetic, and Petrine-Johannine registers. Broad acceptance: universally affirmed though rarely named as a single law. The principle is articulated within Catholic sacramental theology (the ex opere operato operation of Christ through the sacrament), Eastern Orthodox theosis (Christ's incarnational sanctification of human nature), Reformed union-with-Christ doctrine, Lutheran finitum capax infiniti sacramentology, Anglican comprehensive sacramental teaching, Pentecostal-and-charismatic deliverance-and-healing ministry, and the broader evangelical doctrine of justification-and-sanctification. The under-naming of the law as a distinguishable principle (rather than as scattered Christological consequences) is the candidate's diagnostic contribution. Directional: Christ's contact → cleansing; absent Christ's contact → normal Levitical polarity. Principle-level: yes.</w:t>
      </w:r>
    </w:p>
    <w:p>
      <w:pPr>
        <w:spacing w:after="200"/>
      </w:pPr>
      <w:r>
        <w:rPr>
          <w:b/>
          <w:bCs/>
          <w:i/>
          <w:iCs/>
        </w:rPr>
        <w:t xml:space="preserve">Mirror (Christological-condition; non-standard).</w:t>
      </w:r>
      <w:r>
        <w:rPr>
          <w:i/>
          <w:iCs/>
        </w:rPr>
        <w:t xml:space="preserve"> The law's mechanism is not orientation-determined in the participant — it is conditioned on Christ's operational presence as the structural reverser. The participant's role is reception (the leper presenting himself to Christ; the woman touching the hem; the believer's reception of the means of grace). The Mirror failure mode is therefore not an idol-ward face of the same mechanism but is the participant's non-reception of the reversed-polarity offer — the rejection of Christ's cleansing through preference for self-cleansing (the Pharisaic-cleansing substitute the Markan controversies expose at Mark 7:1–13) or through despair-of-cleansing (the participant who cannot receive the offer because she does not believe the polarity has been reversed; cf. Heb. 10:38's shrinking-back). Recovery requires re-orientation to Christ's offered operation as the cleansing-substrate.</w:t>
      </w:r>
    </w:p>
    <w:p>
      <w:pPr>
        <w:spacing w:after="160"/>
      </w:pPr>
      <w:r>
        <w:rPr>
          <w:b/>
          <w:bCs/>
        </w:rPr>
        <w:t xml:space="preserve">Stress-test annotations.</w:t>
      </w:r>
      <w:r>
        <w:t xml:space="preserve"> Cell placement contested — natural candidates: P0/GVI (structural-frame architectural reversal of the Levitical order), P0/GI (substrate of Spirit-dimension cleansing operation), or a position outside the current cell architecture as a Christological-condition law that operates as substrate-of-substrates. None of the three is unambiguously correct. The P0/GVI placement is the closest fit because the reversal is architectural (it restructures the operational frame within which other laws operate), but the placement strains the GVI column's existing content (FL.I Sowing-Reaping, FL.XXIII Sabbath Rest). Mirror form — Christological-condition is a Mirror form the catalog does not currently articulate. The existing forms (statement, constitutive bidirectional, orientation-neutral) do not natively accommodate Christological-condition laws. See Section 4. Operator question — the law's operator is Christ, not the participant. The catalog's existing entries assume the participant as operator (with the exception of V1.Open Miracle Frame, which is also Christological-condition). Admission of this candidate surfaces an under-articulated structural feature of the catalog.</w:t>
      </w:r>
    </w:p>
    <w:p>
      <w:pPr>
        <w:pStyle w:val="Heading2"/>
        <w:spacing w:after="160" w:before="280"/>
      </w:pPr>
      <w:r>
        <w:t xml:space="preserve">Candidate 4: The Kingdom-Confrontation Authority Law</w:t>
      </w:r>
    </w:p>
    <w:p>
      <w:pPr>
        <w:spacing w:after="160"/>
      </w:pPr>
      <w:r>
        <w:rPr>
          <w:b/>
          <w:bCs/>
        </w:rPr>
        <w:t xml:space="preserve">Provisional designation:</w:t>
      </w:r>
      <w:r>
        <w:t xml:space="preserve"> FL.XLII (P0/GI, V*; Band 1) — directionality tag may require extension</w:t>
      </w:r>
    </w:p>
    <w:p>
      <w:pPr>
        <w:spacing w:after="160"/>
      </w:pPr>
      <w:r>
        <w:rPr>
          <w:b/>
          <w:bCs/>
        </w:rPr>
        <w:t xml:space="preserve">Single-sentence operational statement.</w:t>
      </w:r>
      <w:r>
        <w:t xml:space="preserve"> The operational presence of Christ — and, by derivative authorization, of believers operating in His name — compels recognition from competing kingdom-powers, with the recognition issuing in either capitulation (the demonic acknowledgment-and-submission the Gospel exorcisms enact) or active counter-organization (the principalities' structured opposition the apostolic mission encounters); the recognition is structurally non-optional even where the response is, with the response-form depending on the kingdom-power's operational position rather than on the participant's confrontation-skill.</w:t>
      </w:r>
    </w:p>
    <w:p>
      <w:pPr>
        <w:spacing w:after="160"/>
      </w:pPr>
      <w:r>
        <w:rPr>
          <w:b/>
          <w:bCs/>
        </w:rPr>
        <w:t xml:space="preserve">Scriptural ground.</w:t>
      </w:r>
      <w:r>
        <w:t xml:space="preserve"> The Synoptic exorcism corpus holds the canonical narrative articulation — Capernaum synagogue (Mark 1:23–26; Luke 4:33–36), Gerasene Legion (Mark 5:1–20; Matt. 8:28–34; Luke 8:26–39), boy with seizures (Mark 9:14–29; Matt. 17:14–20; Luke 9:37–43a), Syrophoenician daughter (Mark 7:24–30; Matt. 15:21–28), and the summary statements at Matt. 4:24, Mark 1:34, Luke 4:41. Luke at Luke 10:17–20 holds the derivative-authorization articulation: “Lord, even the demons are subject to us in your name.” Luke at Acts 16:16–18 (Paul casting out the spirit of divination) and Acts 19:13–16 (the sons of Sceva episode) holds the canonical articulation of the authorization-character — the authority is delegated and recognized, not personally generated. James at Jas. 2:19 (“even the demons believe — and shudder”) holds the substrate-recognition claim. Paul at Col. 2:15 (disarming the rulers and authorities and putting them to open shame), Eph. 6:10–12 (the struggle against principalities), Phil. 2:9–11 (every knee shall bow), 2 Cor. 10:3–5 (weapons of warfare are not of the flesh). The Hebrews writer at Heb. 2:14–15 (Christ destroying the one who has the power of death). John at 1 John 3:8 (the Son of God appeared to destroy the works of the devil) and at Rev. 12:7–11 (the cosmic-warfare articulation). The OT background at Ps. 110:1, the prophetic Day-of-the-Lord material, and the apocalyptic literature. Seven-or-more-biblical-author cross-Testament support.</w:t>
      </w:r>
    </w:p>
    <w:p>
      <w:pPr>
        <w:spacing w:after="160"/>
      </w:pPr>
      <w:r>
        <w:rPr>
          <w:b/>
          <w:bCs/>
        </w:rPr>
        <w:t xml:space="preserve">Mechanism.</w:t>
      </w:r>
      <w:r>
        <w:t xml:space="preserve"> The mechanism operates by Christ's ontological authority over the created order — including the demonic powers and the principalities-and-powers Paul names — constituting the structural condition under which the rival kingdom-powers recognize Christ's authority on encounter. The recognition is non-optional: Mark 1:24's “I know who you are — the Holy One of God” and Mark 5:7's “What have you to do with me, Jesus, Son of the Most High God?” articulate the rival-power's involuntary recognition. The recognition's response form depends on the rival-power's operational position: the personal demonic possessing a single victim capitulates (the exorcism's casting-out result); the organized principalities counter-organize (the apostolic mission's encountered opposition; the persecuting-empire articulation of Revelation). The derivative authorization of believers operates by the believer's union with Christ and the believer's operation in Christ's name — the authority is Christ's, exercised through the believer who operates within Christ's authorization. The Sceva-sons episode at Acts 19 names the failure mode — the attempted exercise of authority without the underlying authorization produces the operationally-failed counter-encounter.</w:t>
      </w:r>
    </w:p>
    <w:p>
      <w:pPr>
        <w:spacing w:after="160"/>
      </w:pPr>
      <w:r>
        <w:rPr>
          <w:b/>
          <w:bCs/>
        </w:rPr>
        <w:t xml:space="preserve">Why this is a Foundational Law.</w:t>
      </w:r>
      <w:r>
        <w:t xml:space="preserve"> Multi-author: seven-or-more. Broad acceptance: universally held in the underlying claim (Christ's authority over the demonic; the demons' recognition of Christ). Tradition-differences exist on the contemporary believer's participation in the derivative-authorization regime (cessationist traditions hold the authorization as primarily the apostolic-era operation; continuationist traditions hold the authorization as ongoing). The substrate operational claim — that Christ's presence compels rival-power recognition — is held uniformly. Directional: Christ-presence → forced recognition; recognition → submission-or-counter-organization. Principle-level: yes.</w:t>
      </w:r>
    </w:p>
    <w:p>
      <w:pPr>
        <w:spacing w:after="200"/>
      </w:pPr>
      <w:r>
        <w:rPr>
          <w:b/>
          <w:bCs/>
          <w:i/>
          <w:iCs/>
        </w:rPr>
        <w:t xml:space="preserve">Mirror (Christological-condition with derivative-participant operation).</w:t>
      </w:r>
      <w:r>
        <w:rPr>
          <w:i/>
          <w:iCs/>
        </w:rPr>
        <w:t xml:space="preserve"> Like FL.XLI, the law's primary operator is Christ. The participant-role is the derivative exercise of Christ's authority under operational conditions the law specifies — operation in Christ's name, with the substrate of trust (FL.XXXV) and the substrate of abiding (FL.XL-candidate) intact. The failure mode at the participant level is the Sceva-attempt — exercise of authority-forms without the underlying authorization-substrate, producing operationally-failed encounters. The failure mode at the rival-power level is the counter-organization response — the principalities' structured opposition that the apostolic mission encounters and that the persecuting empire embodies. Recovery from the participant-failure requires the authorization's substrate-restoration; the rival-power's response is not a recovery question but an eschatological-completion question that FL.XXXVI Eschatological Glory Law holds.</w:t>
      </w:r>
    </w:p>
    <w:p>
      <w:pPr>
        <w:spacing w:after="160"/>
      </w:pPr>
      <w:r>
        <w:rPr>
          <w:b/>
          <w:bCs/>
        </w:rPr>
        <w:t xml:space="preserve">Stress-test annotations.</w:t>
      </w:r>
      <w:r>
        <w:t xml:space="preserve"> Directionality tag — the V/H/B/I tag set does not natively accommodate Christ-vs-rival-power directionality. The relational vector is neither Person↔God (V) nor Person↔Person (H) but Christ-and-derivative-authorized-believer↔rival-kingdom-power. Three options: (a) extend V to cover Christ's-authority-vector toward rival powers (the present draft tentatively uses V*); (b) add a new tag K for kingdom-confrontation; (c) hold as constitutive Christological-condition that does not require relational-vector tagging in the participant sense. Cell placement — P0/GI is the closest fit (Spirit-dimension substrate, scale-invariant). The cell would then hold four entries: Miracle Frame, FL.XV Hardening, FL.XL-candidate Abiding-Fruitfulness, FL.XLII-candidate Kingdom-Confrontation. The density is operationally significant but coherent — the P0/GI cell would emerge as the catalog's substrate-architecture cell for the Spirit-dimension. Relationship to FL.XVI Bondage — FL.XVI articulates the participant's bondage to sin; the present candidate articulates the rival-power's recognition-and-response to Christ's authority. The two laws operate at distinct scales of the same broader territory (the demonic and sin-bondage domain) and are operationally complementary.</w:t>
      </w:r>
    </w:p>
    <w:p>
      <w:pPr>
        <w:pStyle w:val="Heading2"/>
        <w:spacing w:after="160" w:before="280"/>
      </w:pPr>
      <w:r>
        <w:t xml:space="preserve">Candidate 5: The Cross-Boundary Faith-Access Law</w:t>
      </w:r>
    </w:p>
    <w:p>
      <w:pPr>
        <w:spacing w:after="160"/>
      </w:pPr>
      <w:r>
        <w:rPr>
          <w:b/>
          <w:bCs/>
        </w:rPr>
        <w:t xml:space="preserve">Provisional designation:</w:t>
      </w:r>
      <w:r>
        <w:t xml:space="preserve"> FL.XLIII (P0/GVI, V; Band 1)</w:t>
      </w:r>
    </w:p>
    <w:p>
      <w:pPr>
        <w:spacing w:after="160"/>
      </w:pPr>
      <w:r>
        <w:rPr>
          <w:b/>
          <w:bCs/>
        </w:rPr>
        <w:t xml:space="preserve">Single-sentence operational statement.</w:t>
      </w:r>
      <w:r>
        <w:t xml:space="preserve"> Recognized faith operates as the access criterion to covenant benefits independently of the would-be recipient's standing within the covenant's institutional perimeter — the perimeter is structurally porous to the outsider whose faith Christ recognizes, with the recognized faith reorganizing the covenant's operational extension to include the recognized-believer regardless of perimeter-formal-membership; absent the recognized faith, perimeter-membership produces no operational covenant-access.</w:t>
      </w:r>
    </w:p>
    <w:p>
      <w:pPr>
        <w:spacing w:after="160"/>
      </w:pPr>
      <w:r>
        <w:rPr>
          <w:b/>
          <w:bCs/>
        </w:rPr>
        <w:t xml:space="preserve">Scriptural ground.</w:t>
      </w:r>
      <w:r>
        <w:t xml:space="preserve"> The Synoptic gospel writers hold the canonical narrative articulation through the cross-boundary healing pericopes: the centurion's servant (Matt. 8:5–13; Luke 7:1–10) with Christ's “not even in Israel have I found such faith”; the Syrophoenician woman's daughter (Mark 7:24–30; Matt. 15:21–28) with Christ's “great is your faith — be it done for you as you desire”; the Samaritan leper (Luke 17:11–19) as the only one of the ten returning. John at John 4:1–42 (the Samaritan-woman-at-the-well and the resulting Samaritan community's belief). Luke at Luke 4:25–27 (Jesus's synagogue citation of Zarephath's widow and Naaman the Syrian as the canonical OT prefigurations of the cross-boundary access); at Acts 10–11 (Cornelius's reception of the Spirit and Peter's subsequent articulation: “God shows no partiality, but in every nation anyone who fears him and does what is right is acceptable to him”); at Acts 15 (the Jerusalem Council's formal recognition). Paul holds the substrate-doctrinal articulation across multiple letters: Rom. 4 (Abraham as the father of all who believe, with the operational point that Abraham's righteousness preceded his circumcision); Gal. 3:7–14, 3:26–29 (those of faith are the sons of Abraham; there is neither Jew nor Greek); Eph. 2:11–22 (the dividing wall of hostility broken down). The Kings writer holds the canonical OT prefigurations at 1 Kgs. 17:8–24 (the widow of Zarephath) and 2 Kgs. 5 (Naaman). The Hebrews writer at Heb. 11:31 (Rahab) and James at Jas. 2:25 (Rahab) hold the canonical cross-boundary-faith roll-call references. The Ruth narrative at Ruth 1–4 holds the canonical OT extended narrative. Eight-or-more-biblical-author cross-Testament support.</w:t>
      </w:r>
    </w:p>
    <w:p>
      <w:pPr>
        <w:spacing w:after="160"/>
      </w:pPr>
      <w:r>
        <w:rPr>
          <w:b/>
          <w:bCs/>
        </w:rPr>
        <w:t xml:space="preserve">Mechanism.</w:t>
      </w:r>
      <w:r>
        <w:t xml:space="preserve"> The mechanism operates by Christ's recognition of faith — articulated through Christ's own response in the Synoptic narratives and through the Spirit's manifest reception in the Acts narratives — constituting the operational access-grant to covenant benefits independently of the prior institutional-perimeter standing. The mechanism is operationally distinct from FL.X Ask-Seek-Knock (which addresses persistence in asking from any positioned-asker), from FL.XII Honor-Authority Flourishing (which addresses the centurion's hierarchical recognition but not the cross-boundary access dimension), and from FL.XXXV Trust-Substrate (which addresses the substrate of trust as the condition of obedience-of-faith operations but does not specifically articulate the perimeter-penetration). The present law's distinctive operational claim is that the institutional-perimeter is structurally porous to recognized faith — the access is faith-conditioned rather than perimeter-conditioned, with the implication that perimeter-membership without faith produces no operational access (Matt. 8:11–12's articulation in the centurion pericope: “many will come from east and west and recline at table… while the sons of the kingdom will be thrown into outer darkness”).</w:t>
      </w:r>
    </w:p>
    <w:p>
      <w:pPr>
        <w:spacing w:after="160"/>
      </w:pPr>
      <w:r>
        <w:rPr>
          <w:b/>
          <w:bCs/>
        </w:rPr>
        <w:t xml:space="preserve">Why this is a Foundational Law.</w:t>
      </w:r>
      <w:r>
        <w:t xml:space="preserve"> Multi-author: eight-or-more. Broad acceptance: universally affirmed across all traditions; one of the most uniformly-held New Covenant doctrines. The mission-theology articulation, the doctrine of justification-by-faith-apart-from-works-of-the-law, the Pauline Gentile-inclusion doctrine, and the catholicity-of-the-church articulation are all anchored in the law's operation. No tradition contests the underlying claim. Directional: recognized faith → covenant-access; perimeter-membership without faith → no access. Principle-level: yes.</w:t>
      </w:r>
    </w:p>
    <w:p>
      <w:pPr>
        <w:spacing w:after="200"/>
      </w:pPr>
      <w:r>
        <w:rPr>
          <w:b/>
          <w:bCs/>
          <w:i/>
          <w:iCs/>
        </w:rPr>
        <w:t xml:space="preserve">Mirror (statement form).</w:t>
      </w:r>
      <w:r>
        <w:rPr>
          <w:i/>
          <w:iCs/>
        </w:rPr>
        <w:t xml:space="preserve"> The Cross-Boundary Faith-Access Law's idol-ward face operates as the perimeter-as-substitute substrate — the heart's reliance on institutional-perimeter standing as the operational ground of covenant participation, with the perimeter-membership operating as substitute for the faith the law makes the access-condition. The canonical NT articulations are extensive: the Sermon-on-the-Mount's “not everyone who says to me ‘Lord, Lord’” (Matt. 7:21–23); the Pauline indictment of circumcision-without-the-heart (Rom. 2:25–29); the Johannine-Baptist's “do not say to yourselves, ‘We have Abraham as our father’” (Matt. 3:9; Luke 3:8); the Pauline articulation of the law-without-faith trajectory (Rom. 9:30–10:4; Gal. 2:15–21; Phil. 3:4–11). The contemporary expression operates wherever institutional-membership, denominational-identity, sacramental-reception-without-faith, or cultural-Christianity operates as the substrate of assumed covenant-access. Recovery requires the heart's re-orientation from perimeter-substrate to faith-substrate, with the perimeter-membership retained where the faith-substrate is operationally present and re-articulated where the perimeter has obscured the faith.</w:t>
      </w:r>
    </w:p>
    <w:p>
      <w:pPr>
        <w:spacing w:after="160"/>
      </w:pPr>
      <w:r>
        <w:rPr>
          <w:b/>
          <w:bCs/>
        </w:rPr>
        <w:t xml:space="preserve">Stress-test annotations.</w:t>
      </w:r>
      <w:r>
        <w:t xml:space="preserve"> Cell placement — P0/GVI is the structural-frame cell where covenant-architectural laws naturally sit. The placement produces a four-entry P0/GVI cell (FL.I, FL.XXIII, plus Cross-Boundary Faith-Access). The grouping is operationally coherent: the Sowing-Reaping proportionality substrate (FL.I), the Sabbath rhythm-architecture (FL.XXIII), and the covenant-access-by-faith architecture (this candidate) all operate as scale-invariant architectural-frame substrates. Relationship to FL.X, FL.XII, FL.XXXV — distinct from each, as articulated in the Mechanism section. Strongest qualifier — this is the candidate that most cleanly clears the four-criteria inclusion bar without stress on the catalog's structure. Recommendation: admit outright.</w:t>
      </w:r>
    </w:p>
    <w:p>
      <w:pPr>
        <w:pStyle w:val="Heading2"/>
        <w:spacing w:after="160" w:before="280"/>
      </w:pPr>
      <w:r>
        <w:t xml:space="preserve">Candidate 6: The Sign-as-Revelation Law</w:t>
      </w:r>
    </w:p>
    <w:p>
      <w:pPr>
        <w:spacing w:after="160"/>
      </w:pPr>
      <w:r>
        <w:rPr>
          <w:b/>
          <w:bCs/>
        </w:rPr>
        <w:t xml:space="preserve">Provisional designation:</w:t>
      </w:r>
      <w:r>
        <w:t xml:space="preserve"> FL.XLIV (P0/GI, V; Band 2) — contested; may displace or extend V1.Open Miracle Frame</w:t>
      </w:r>
    </w:p>
    <w:p>
      <w:pPr>
        <w:spacing w:after="160"/>
      </w:pPr>
      <w:r>
        <w:rPr>
          <w:b/>
          <w:bCs/>
        </w:rPr>
        <w:t xml:space="preserve">Single-sentence operational statement.</w:t>
      </w:r>
      <w:r>
        <w:t xml:space="preserve"> Christ's physical-domain operations operate sacramentally as disclosures of corresponding spiritual-domain realities — the sign discloses its signified by being its operational embodiment in the physical-domain rather than by being a separately-attached illustration or evidentiary proof — with the disclosure available to the recipient whose interior posture receives the sign as sign rather than as spectacle, and with the same sign producing operationally opposite consequences in the receiving-as-sign and the receiving-as-spectacle receivers.</w:t>
      </w:r>
    </w:p>
    <w:p>
      <w:pPr>
        <w:spacing w:after="160"/>
      </w:pPr>
      <w:r>
        <w:rPr>
          <w:b/>
          <w:bCs/>
        </w:rPr>
        <w:t xml:space="preserve">Scriptural ground.</w:t>
      </w:r>
      <w:r>
        <w:t xml:space="preserve"> John holds the canonical articulation through the sēmeia structure of the Fourth Gospel — John 2:11 (“This, the first of his signs, Jesus did at Cana in Galilee, and manifested his glory”); John 6:26 (“you seek me not because you saw signs, but because you ate of the loaves”); John 12:37 (“Though he had done so many signs before them, they still did not believe in him”); John 20:30–31 (“these are written so that you may believe that Jesus is the Christ”). The Synoptic writers hold the sign-as-revelation operation throughout, with explicit articulations at Matt. 12:38–42 (the sign of Jonah), Matt. 16:1–4 (the signs of the times), Mark 8:11–13 (the refusal of sign-on-demand). The Hebrews writer at Heb. 2:3–4 (“God also bore witness by signs and wonders and various miracles and by gifts of the Holy Spirit”). Luke at Acts 2:22 (Jesus “attested to you by God with mighty works and wonders and signs”), Acts 4:30, Acts 14:3. Paul at Rom. 15:18–19, 2 Cor. 12:12 (the signs of an apostle), 1 Cor. 14:22 (signs as for unbelievers in the prophetic-revelation context). The OT background at Isa. 7:14 (the sign-prophecy structure), Isa. 8:18 (signs and portents), Exod. 4:1–9 and Exod. 7–11 (the signs in Egypt as substrate for the law's category). Six-or-more-biblical-author cross-Testament support.</w:t>
      </w:r>
    </w:p>
    <w:p>
      <w:pPr>
        <w:spacing w:after="160"/>
      </w:pPr>
      <w:r>
        <w:rPr>
          <w:b/>
          <w:bCs/>
        </w:rPr>
        <w:t xml:space="preserve">Mechanism.</w:t>
      </w:r>
      <w:r>
        <w:t xml:space="preserve"> The mechanism operates by the sign's participating in the reality it signifies rather than by externally referencing the signified — the Cana water-into-wine sign participates in the eschatological-feast reality it signifies; the multiplication of loaves participates in the bread-of-life reality; the giving of sight to the blind participates in the spiritual-sight Christ brings; the raising of the dead participates in the resurrection-of-the-dead Christ enacts. The participating-character of the sign is what makes the sign-as-revelation operation operationally distinct from illustration or evidentiary-proof modes — the sign does not point at a separate reality but is the operational embodiment of that reality in the physical-domain. The recipient's interior posture conditions the disclosure: the receiving-as-sign recipient sees the signified through the sign and believes (John 2:11; John 6:14 [the immediate response before the misinterpretation]; John 9 progressive disclosure to the formerly-blind man); the receiving-as-spectacle recipient sees the physical operation but does not see the signified and either demands further sign (Matt. 12:38–39's sign-on-demand request) or interprets the sign through alternative frames (Mark 3:22's Beelzebul attribution; John 9:16's Sabbath-violation framing). The disclosure's operational consequence in the receiving-as-sign recipient is faith-deepening; the operational consequence in the receiving-as-spectacle recipient is hardening (the Johannine John 12:37–43 articulation explicitly connects sign-rejection with the Isaianic hardening pattern).</w:t>
      </w:r>
    </w:p>
    <w:p>
      <w:pPr>
        <w:spacing w:after="160"/>
      </w:pPr>
      <w:r>
        <w:rPr>
          <w:b/>
          <w:bCs/>
        </w:rPr>
        <w:t xml:space="preserve">Why this is a Foundational Law.</w:t>
      </w:r>
      <w:r>
        <w:t xml:space="preserve"> Multi-author: six-or-more. Broad acceptance: universally affirmed in the underlying claim that Christ's miracles are revelatory rather than merely demonstrative. Tradition-differences on the contemporary availability of signs (cessationist vs. continuationist) and on the specific sacramental-theological articulation. The substrate operational claim — sign discloses signified by participation — is held with substantial uniformity across Catholic sacramental theology (the res et sacramentum structure), Eastern Orthodox iconographic theology, Reformed Word-and-sacrament theology, Lutheran finitum capax infiniti sacramentology, Anglican comprehensive sacramentology, and Pentecostal sign-and-wonder theology. Directional: sign-with-receptive-interior → disclosure → faith; sign-with-non-receptive-interior → hardening. Principle-level: yes; the operational pathway (the Johannine sēmeia reception structure) is scripturally specified, which suggests Band 2.</w:t>
      </w:r>
    </w:p>
    <w:p>
      <w:pPr>
        <w:spacing w:after="200"/>
      </w:pPr>
      <w:r>
        <w:rPr>
          <w:b/>
          <w:bCs/>
          <w:i/>
          <w:iCs/>
        </w:rPr>
        <w:t xml:space="preserve">Mirror (statement form).</w:t>
      </w:r>
      <w:r>
        <w:rPr>
          <w:i/>
          <w:iCs/>
        </w:rPr>
        <w:t xml:space="preserve"> The Sign-as-Revelation Law's idol-ward face is the sign-as-spectacle reception — the recipient who sees the physical operation without the disclosure, with the operational consequence being either the sign-on-demand pattern (Matt. 12:38–39; Mark 8:11–13) or the alternative-frame interpretation (Mark 3:22; John 9:16). The Markan and Matthean refusals of sign-on-demand articulate Christ's structural refusal to operate signs into the spectacle-substrate; the Johannine John 6 articulation of the post-multiplication crowd's misinterpretation names the case where the sign was given but received-as-spectacle. The contemporary expression operates wherever the search for miraculous-evidentiary-proof operates as substitute substrate for receptive-faith — the demand for sign-as-confirmation rather than for sign-as-disclosure. Recovery requires the substrate restoration through the catalog's heart-formation mechanisms (FL.III, FL.VIII, FL.XIII, FL.XXXV).</w:t>
      </w:r>
    </w:p>
    <w:p>
      <w:pPr>
        <w:spacing w:after="160"/>
      </w:pPr>
      <w:r>
        <w:rPr>
          <w:b/>
          <w:bCs/>
        </w:rPr>
        <w:t xml:space="preserve">Stress-test annotations.</w:t>
      </w:r>
      <w:r>
        <w:t xml:space="preserve"> Relationship to V1.Open Miracle Frame at P0/GI — substantial overlap. The Miracle Frame is currently Reasonably Inferred and articulates the broader principle that miracles operate within an interpretive frame. The present candidate is the matured Foundational-tier articulation of the sub-territory the Miracle Frame names. Three resolutions: (a) admit the candidate as Foundational and demote the Miracle Frame; (b) admit the candidate as Foundational alongside the Miracle Frame, with the Frame holding the broader analytical territory and the candidate holding the operational law; (c) hold the candidate as the operational matured form of the Miracle Frame, replacing the Miracle Frame entry with the present candidate. The author's judgment is required. Mirror form — statement form works, but the law has a structural similarity to FL.XV Hardening (sign-rejection produces hardening per John 12:37–43) that may warrant cross-reference.</w:t>
      </w:r>
    </w:p>
    <w:p>
      <w:pPr>
        <w:pStyle w:val="Heading2"/>
        <w:spacing w:after="160" w:before="280"/>
      </w:pPr>
      <w:r>
        <w:t xml:space="preserve">Candidate 7 (provisional): The Voice-of-Christ-Reaches-into-Death Law</w:t>
      </w:r>
    </w:p>
    <w:p>
      <w:pPr>
        <w:spacing w:after="160"/>
      </w:pPr>
      <w:r>
        <w:rPr>
          <w:b/>
          <w:bCs/>
        </w:rPr>
        <w:t xml:space="preserve">Provisional designation:</w:t>
      </w:r>
      <w:r>
        <w:t xml:space="preserve"> FL.XLV (P5/GI, V; Band 1) — closes empty P5/GI cell</w:t>
      </w:r>
    </w:p>
    <w:p>
      <w:pPr>
        <w:spacing w:after="160"/>
      </w:pPr>
      <w:r>
        <w:rPr>
          <w:b/>
          <w:bCs/>
        </w:rPr>
        <w:t xml:space="preserve">Single-sentence operational statement.</w:t>
      </w:r>
      <w:r>
        <w:t xml:space="preserve"> Christ's voice — spoken in the Gospel narratives directly, and operating through the gospel of His person and work in the post-Resurrection economy — penetrates the realm of operational death and produces life-from-death where the voice is heard, with the operation prefigured in the three Gospel resurrections (Jairus's daughter, the widow's son at Nain, Lazarus), continuing in the present economy through the gospel's awakening of the spiritually dead, and consummated at the parousia when the dead in Christ rise to meet Him.</w:t>
      </w:r>
    </w:p>
    <w:p>
      <w:pPr>
        <w:spacing w:after="160"/>
      </w:pPr>
      <w:r>
        <w:rPr>
          <w:b/>
          <w:bCs/>
        </w:rPr>
        <w:t xml:space="preserve">Scriptural ground.</w:t>
      </w:r>
      <w:r>
        <w:t xml:space="preserve"> The three Gospel resurrection narratives hold the canonical embodied articulation: Mark 5:35–43 and parallels (Jairus's daughter — talitha cumi); Luke 7:11–17 (widow of Nain — “Young man, I say to you, arise”); John 11:1–44 (Lazarus — “Lazarus, come out!”). John holds the doctrinal articulation at John 5:25 (“Truly, truly, I say to you, an hour is coming, and is now here, when the dead will hear the voice of the Son of God, and those who hear will live”) and John 5:28–29 (“an hour is coming when all who are in the tombs will hear his voice and come out”). John at John 11:25–26 (“I am the resurrection and the life; whoever believes in me, though he die, yet shall he live”). Paul holds the canonical doctrinal articulation across multiple letters: Eph. 2:1–6 (“you were dead in your trespasses and sins… God made us alive together with Christ”); Col. 2:13 (“you, who were dead in your trespasses… God made alive together with him”); Rom. 6:4–5 (resurrection with Christ); 1 Thess. 4:16 (“the Lord himself will descend from heaven with a cry of command, with the voice of an archangel, and with the sound of the trumpet of God, and the dead in Christ will rise”); 1 Cor. 15:51–52 (the last trumpet and the dead raised imperishable). The Hebrews writer at Heb. 4:12 (the word of God is living and active). The OT prefiguration at Ezek. 37:1–14 (the valley of dry bones — the voice that produces life). Six-or-more-biblical-author cross-Testament support.</w:t>
      </w:r>
    </w:p>
    <w:p>
      <w:pPr>
        <w:spacing w:after="160"/>
      </w:pPr>
      <w:r>
        <w:rPr>
          <w:b/>
          <w:bCs/>
        </w:rPr>
        <w:t xml:space="preserve">Mechanism.</w:t>
      </w:r>
      <w:r>
        <w:t xml:space="preserve"> The mechanism operates by the voice of the resurrected Christ — as ontological reality and as gospel-proclamation operating in the present economy — penetrating the realm of operational death in its three operational forms: physical death (the Gospel resurrections; the general resurrection at the parousia); spiritual death (the Pauline “dead in trespasses and sins” awakened through the gospel; Lazarus as type); the bondage of perdition (the descent-into-hell motif at 1 Pet. 3:18–20 and Eph. 4:8–10). The voice operates as the active instrument — the cause of the awakening rather than the announcement of an awakening produced by other means. The mechanism is operationally Christological in the same sense as candidates 3 and 4: the operator is Christ, with the participant-role being reception (the dead person hearing the voice; the gospel's hearer responding to the proclamation; the parousia's elect being raised at the trumpet).</w:t>
      </w:r>
    </w:p>
    <w:p>
      <w:pPr>
        <w:spacing w:after="160"/>
      </w:pPr>
      <w:r>
        <w:rPr>
          <w:b/>
          <w:bCs/>
        </w:rPr>
        <w:t xml:space="preserve">Why this is a Foundational Law.</w:t>
      </w:r>
      <w:r>
        <w:t xml:space="preserve"> Multi-author: six-or-more. Broad acceptance: universally affirmed; foundational creedal content (“I believe in… the resurrection of the dead”; the Apostolic, Nicene, and Athanasian Creeds all hold the resurrection as confessional). Tradition-differences on specific eschatological articulations (millennial frames; particular-judgment-versus-general-judgment sequencing; intermediate-state articulations) but the underlying claim that Christ's voice produces life-from-death is held with uniformity. Directional: Christ's voice → life-from-death; absent Christ's voice → death continues. Principle-level: yes.</w:t>
      </w:r>
    </w:p>
    <w:p>
      <w:pPr>
        <w:spacing w:after="200"/>
      </w:pPr>
      <w:r>
        <w:rPr>
          <w:b/>
          <w:bCs/>
          <w:i/>
          <w:iCs/>
        </w:rPr>
        <w:t xml:space="preserve">Mirror (Christological-condition).</w:t>
      </w:r>
      <w:r>
        <w:rPr>
          <w:i/>
          <w:iCs/>
        </w:rPr>
        <w:t xml:space="preserve"> Like candidates 3 and 4, the law's operator is Christ; the participant-role is reception. The non-reception failure mode is the refusal of the gospel's voice in the spiritually-dead present-economy operation (the Pauline “veil over their hearts” at 2 Cor. 3:13–16; the Synoptic “those who reject the Son” at Matt. 10:32–33 and parallels). The eschatological non-reception is held within the broader judgment-of-the-dead articulation at Rev. 20:11–15 and is operationally distinct from the present-economy non-reception. Recovery in the present economy operates through the gospel's continued proclamation; the eschatological consummation is held within FL.XXXVI Eschatological Glory Law as the broader completion-of-pursuit articulation.</w:t>
      </w:r>
    </w:p>
    <w:p>
      <w:pPr>
        <w:spacing w:after="160"/>
      </w:pPr>
      <w:r>
        <w:rPr>
          <w:b/>
          <w:bCs/>
        </w:rPr>
        <w:t xml:space="preserve">Stress-test annotations.</w:t>
      </w:r>
      <w:r>
        <w:t xml:space="preserve"> Cell placement — closes the currently-empty P5/GI cell. The cell would then hold the candidate as its sole entry, with the operational claim that Christ's voice produces life-from-death at the cosmic-eschatological Spirit-dimension. Relationship to FL.XXXVI Eschatological Glory Law (P5/GII) — distinct on the operational mechanism. FL.XXXVI articulates the forward-pull of glory on the present believer's heart-orientation; the present candidate articulates the voice-of-Christ as resurrective operation across the three death-forms. The two are operationally complementary and may be the catalog's first P5 parent-pair (with the present candidate as the Spirit-dimension articulation and FL.XXXVI as the Heart-dimension articulation of the cosmic-eschatological substrate). Provisional status — the candidate may be admissible without stress on the catalog's structure, but the author's prior signal of “provisional” warrants the holding-tier designation pending review of whether the territory is sufficiently distinct from FL.XXXVI's coverage.</w:t>
      </w:r>
    </w:p>
    <w:p>
      <w:pPr>
        <w:pStyle w:val="Heading1"/>
        <w:spacing w:after="200" w:before="360"/>
      </w:pPr>
      <w:r>
        <w:t xml:space="preserve">Section 4 — Synthesis: What the Stress-Test Revealed</w:t>
      </w:r>
    </w:p>
    <w:p>
      <w:pPr>
        <w:spacing w:after="160"/>
      </w:pPr>
      <w:r>
        <w:rPr>
          <w:b/>
          <w:bCs/>
        </w:rPr>
        <w:t xml:space="preserve">Finding 1 — The Christological-condition law category is under-articulated.</w:t>
      </w:r>
      <w:r>
        <w:t xml:space="preserve"> Four of the seven candidates (FL.XLI Defilement-Cleansing Reversal, FL.XLII Kingdom-Confrontation Authority, FL.XLIV Sign-as-Revelation, FL.XLV Voice-Reaches-into-Death) have Christ as their operator rather than the participant. The catalog's existing entries — with the partial exception of V1.Open Miracle Frame — presuppose the participant as operator. The current Mirror-field forms (statement, constitutive bidirectional, orientation-neutral) do not natively accommodate Christological-condition laws, whose participant-role is reception rather than orientation. The structural question the stress-test surfaces: should the catalog explicitly articulate Christological-condition as a fourth Mirror form, or should these laws be held within the body-of-Christ master-frame articulation rather than as table rows?</w:t>
      </w:r>
    </w:p>
    <w:p>
      <w:pPr>
        <w:spacing w:after="160"/>
      </w:pPr>
      <w:r>
        <w:rPr>
          <w:b/>
          <w:bCs/>
        </w:rPr>
        <w:t xml:space="preserve">Finding 2 — The directionality tag set may need extension.</w:t>
      </w:r>
      <w:r>
        <w:t xml:space="preserve"> FL.XLII Kingdom-Confrontation Authority pushes against the V/H/B/I set — the relational vector is Christ-authority↔rival-power, not Person↔God or Person↔Person. The tag set was designed for participant-laws and does not natively cover Christ-vs-rival-power directionality. Three options surface: (a) add a tag (K for kingdom-confrontation); (b) extend V to cover Christ's authority-vectors; (c) hold the directionality as constitutive of the Christological-condition Mirror form. The author's structural judgment is required.</w:t>
      </w:r>
    </w:p>
    <w:p>
      <w:pPr>
        <w:spacing w:after="160"/>
      </w:pPr>
      <w:r>
        <w:rPr>
          <w:b/>
          <w:bCs/>
        </w:rPr>
        <w:t xml:space="preserve">Finding 3 — The P0/GVI structural-frame cell is the natural home for covenant-architectural laws.</w:t>
      </w:r>
      <w:r>
        <w:t xml:space="preserve"> FL.XLIII Cross-Boundary Faith-Access lands cleanly at P0/GVI alongside FL.I Sowing-Reaping and FL.XXIII Sabbath Rest. The P0/GVI grouping is emerging as the catalog's scale-invariant architectural-substrate cell. Surrender-Multiplication (FL.XXXIX) could alternatively land at P0/GVI rather than P0/GV — the surrender-mechanism could be read as architectural (the structural reorganization of the offering's return-regime through Christ-mediated reception) rather than as embodied-action. The author's judgment is required.</w:t>
      </w:r>
    </w:p>
    <w:p>
      <w:pPr>
        <w:spacing w:after="160"/>
      </w:pPr>
      <w:r>
        <w:rPr>
          <w:b/>
          <w:bCs/>
        </w:rPr>
        <w:t xml:space="preserve">Finding 4 — The P0/GI cell is emerging as the substrate-architecture cell for the Spirit-dimension.</w:t>
      </w:r>
      <w:r>
        <w:t xml:space="preserve"> Adding Abiding-Fruitfulness (positive substrate), retaining FL.XV Hardening (failure substrate), retaining/promoting Miracle Frame, and adding Kingdom-Confrontation (Christological-condition substrate) would produce a four-entry P0/GI cell with each entry holding a distinct substrate-architecture function. The density is operationally coherent.</w:t>
      </w:r>
    </w:p>
    <w:p>
      <w:pPr>
        <w:spacing w:after="160"/>
      </w:pPr>
      <w:r>
        <w:rPr>
          <w:b/>
          <w:bCs/>
        </w:rPr>
        <w:t xml:space="preserve">Finding 5 — The P5 row's structural pattern is being articulated by the candidate-set.</w:t>
      </w:r>
      <w:r>
        <w:t xml:space="preserve"> Currently P5 holds FL.XXXVI Eschatological Glory at P5/GII and Suffering-as-Formation Loop at P5/GIII (Reasonably Inferred, promoted). Adding Voice-Reaches-into-Death at P5/GI would produce a three-cell pattern across GI–GIII. The miracles-derived candidates suggest the P5 row's articulation is emerging through the Christological-condition lens rather than through the participant-law lens — which is structurally appropriate to the eschatological scale (the cosmic completion is Christ's operation, with the participant's role being reception in trust).</w:t>
      </w:r>
    </w:p>
    <w:p>
      <w:pPr>
        <w:spacing w:after="160"/>
      </w:pPr>
      <w:r>
        <w:rPr>
          <w:b/>
          <w:bCs/>
        </w:rPr>
        <w:t xml:space="preserve">Finding 6 — Two existing entries warrant disambiguation.</w:t>
      </w:r>
      <w:r>
        <w:t xml:space="preserve"> FL.IX Generosity-Provision and the FL.XXXIX-candidate Surrender-Multiplication operate in overlapping territory but by distinct mechanisms (proportional vs. disproportionate). V1.Open Miracle Frame and the FL.XLIV-candidate Sign-as-Revelation operate in substantially-overlapping territory. The candidates surface that these existing entries may be holding more than one distinct mechanism each, and the admission of the candidates could be the catalyst for a disambiguation pass that clarifies both the existing and the new entries.</w:t>
      </w:r>
    </w:p>
    <w:p>
      <w:pPr>
        <w:spacing w:after="160"/>
      </w:pPr>
      <w:r>
        <w:rPr>
          <w:b/>
          <w:bCs/>
        </w:rPr>
        <w:t xml:space="preserve">Finding 7 — Miracles cluster as substrate-revealing operations.</w:t>
      </w:r>
      <w:r>
        <w:t xml:space="preserve"> Five of seven candidates land at Period 0 (scale-invariant substrate). This is itself a structural finding: Jesus's miracles operate not primarily as scale-specific events but as substrate revelations — they expose substrate-level mechanisms that operate at all scales of the formation economy. This finding warrants articulation as a structural observation in its own right, possibly within the Vol 5 chapter's “What the Shape Reveals” sub-sections.</w:t>
      </w:r>
    </w:p>
    <w:p>
      <w:pPr>
        <w:pStyle w:val="Heading1"/>
        <w:spacing w:after="200" w:before="360"/>
      </w:pPr>
      <w:r>
        <w:t xml:space="preserve">Section 5 — Recommendations</w:t>
      </w:r>
    </w:p>
    <w:p>
      <w:pPr>
        <w:pStyle w:val="Heading2"/>
        <w:spacing w:after="160" w:before="280"/>
      </w:pPr>
      <w:r>
        <w:t xml:space="preserve">Admit outright</w:t>
      </w:r>
    </w:p>
    <w:p>
      <w:pPr>
        <w:pStyle w:val="ListParagraph"/>
        <w:numPr>
          <w:ilvl w:val="0"/>
          <w:numId w:val="2"/>
        </w:numPr>
        <w:spacing w:after="100"/>
      </w:pPr>
      <w:r>
        <w:rPr>
          <w:b/>
          <w:bCs/>
        </w:rPr>
        <w:t xml:space="preserve">FL.XLIII Cross-Boundary Faith-Access Law (P0/GVI, V; Band 1).</w:t>
      </w:r>
      <w:r>
        <w:t xml:space="preserve"> Cleanest qualifier; clears all four inclusion criteria without structural stress on the catalog. Lands at P0/GVI alongside FL.I and FL.XXIII.</w:t>
      </w:r>
    </w:p>
    <w:p>
      <w:pPr>
        <w:pStyle w:val="ListParagraph"/>
        <w:numPr>
          <w:ilvl w:val="0"/>
          <w:numId w:val="2"/>
        </w:numPr>
        <w:spacing w:after="100"/>
      </w:pPr>
      <w:r>
        <w:rPr>
          <w:b/>
          <w:bCs/>
        </w:rPr>
        <w:t xml:space="preserve">FL.XL Abiding-Fruitfulness Law (P0/GI, V; Band 1).</w:t>
      </w:r>
      <w:r>
        <w:t xml:space="preserve"> Closes the P0/GI positive-substrate gap with extensive multi-author scriptural support. Mirror form constitutive bidirectional (John 15:5–6 articulates both faces).</w:t>
      </w:r>
    </w:p>
    <w:p>
      <w:pPr>
        <w:pStyle w:val="Heading2"/>
        <w:spacing w:after="160" w:before="280"/>
      </w:pPr>
      <w:r>
        <w:t xml:space="preserve">Admit pending structural decision</w:t>
      </w:r>
    </w:p>
    <w:p>
      <w:pPr>
        <w:pStyle w:val="ListParagraph"/>
        <w:numPr>
          <w:ilvl w:val="0"/>
          <w:numId w:val="2"/>
        </w:numPr>
        <w:spacing w:after="100"/>
      </w:pPr>
      <w:r>
        <w:rPr>
          <w:b/>
          <w:bCs/>
        </w:rPr>
        <w:t xml:space="preserve">FL.XXXIX Surrender-Multiplication Law (P0/GV or P0/GVI, V; Band 1).</w:t>
      </w:r>
      <w:r>
        <w:t xml:space="preserve"> Qualifies on all four criteria; cell-placement decision (GV vs. GVI) and disambiguation from FL.IX are pre-conditions for clean admission.</w:t>
      </w:r>
    </w:p>
    <w:p>
      <w:pPr>
        <w:pStyle w:val="ListParagraph"/>
        <w:numPr>
          <w:ilvl w:val="0"/>
          <w:numId w:val="2"/>
        </w:numPr>
        <w:spacing w:after="100"/>
      </w:pPr>
      <w:r>
        <w:rPr>
          <w:b/>
          <w:bCs/>
        </w:rPr>
        <w:t xml:space="preserve">FL.XLV Voice-of-Christ-Reaches-into-Death Law (P5/GI, V; Band 1).</w:t>
      </w:r>
      <w:r>
        <w:t xml:space="preserve"> Qualifies on all four criteria; decision required on whether territory is sufficiently distinct from FL.XXXVI to warrant separate row or should be held as a Spirit-dimension articulation within FL.XXXVI's broader cosmic-completion frame.</w:t>
      </w:r>
    </w:p>
    <w:p>
      <w:pPr>
        <w:pStyle w:val="Heading2"/>
        <w:spacing w:after="160" w:before="280"/>
      </w:pPr>
      <w:r>
        <w:t xml:space="preserve">Hold pending Mirror-form and directionality-tag structural work</w:t>
      </w:r>
    </w:p>
    <w:p>
      <w:pPr>
        <w:pStyle w:val="ListParagraph"/>
        <w:numPr>
          <w:ilvl w:val="0"/>
          <w:numId w:val="2"/>
        </w:numPr>
        <w:spacing w:after="100"/>
      </w:pPr>
      <w:r>
        <w:rPr>
          <w:b/>
          <w:bCs/>
        </w:rPr>
        <w:t xml:space="preserve">FL.XLI Defilement-Cleansing Reversal Law.</w:t>
      </w:r>
      <w:r>
        <w:t xml:space="preserve"> Qualifies on all four criteria. Holding pending the Christological-condition Mirror-form articulation (Finding 1) and cell-placement decision (P0/GVI vs. outside-cell-architecture).</w:t>
      </w:r>
    </w:p>
    <w:p>
      <w:pPr>
        <w:pStyle w:val="ListParagraph"/>
        <w:numPr>
          <w:ilvl w:val="0"/>
          <w:numId w:val="2"/>
        </w:numPr>
        <w:spacing w:after="100"/>
      </w:pPr>
      <w:r>
        <w:rPr>
          <w:b/>
          <w:bCs/>
        </w:rPr>
        <w:t xml:space="preserve">FL.XLII Kingdom-Confrontation Authority Law.</w:t>
      </w:r>
      <w:r>
        <w:t xml:space="preserve"> Qualifies on all four criteria. Holding pending the directionality-tag decision (Finding 2) and the Christological-condition Mirror-form articulation.</w:t>
      </w:r>
    </w:p>
    <w:p>
      <w:pPr>
        <w:pStyle w:val="ListParagraph"/>
        <w:numPr>
          <w:ilvl w:val="0"/>
          <w:numId w:val="2"/>
        </w:numPr>
        <w:spacing w:after="100"/>
      </w:pPr>
      <w:r>
        <w:rPr>
          <w:b/>
          <w:bCs/>
        </w:rPr>
        <w:t xml:space="preserve">FL.XLIV Sign-as-Revelation Law.</w:t>
      </w:r>
      <w:r>
        <w:t xml:space="preserve"> Qualifies on all four criteria. Holding pending resolution of the relationship with V1.Open Miracle Frame — three options articulated in stress-test (replace, sibling-admit, hold-as-matured-form).</w:t>
      </w:r>
    </w:p>
    <w:p>
      <w:pPr>
        <w:pStyle w:val="Heading2"/>
        <w:spacing w:after="160" w:before="280"/>
      </w:pPr>
      <w:r>
        <w:t xml:space="preserve">Proposed structural edits</w:t>
      </w:r>
    </w:p>
    <w:p>
      <w:pPr>
        <w:pStyle w:val="ListParagraph"/>
        <w:numPr>
          <w:ilvl w:val="0"/>
          <w:numId w:val="3"/>
        </w:numPr>
        <w:spacing w:after="100"/>
      </w:pPr>
      <w:r>
        <w:t xml:space="preserve">Articulate Christological-condition as a fourth Mirror form in the Vol 5 chapter's “Mirror field” explanation, paralleling the existing three forms (statement, constitutive bidirectional, orientation-neutral). The form would be used for laws whose operator is Christ and whose participant-role is reception. This edit would unblock candidates 3, 4, 6, 7.</w:t>
      </w:r>
    </w:p>
    <w:p>
      <w:pPr>
        <w:pStyle w:val="ListParagraph"/>
        <w:numPr>
          <w:ilvl w:val="0"/>
          <w:numId w:val="3"/>
        </w:numPr>
        <w:spacing w:after="100"/>
      </w:pPr>
      <w:r>
        <w:t xml:space="preserve">Resolve the directionality-tag question by either extending V to cover Christ-authority-vectors (recommended, smaller edit) or by adding a K tag (larger edit; would require recoding of existing entries to confirm none should be re-tagged). This edit would unblock candidate 4.</w:t>
      </w:r>
    </w:p>
    <w:p>
      <w:pPr>
        <w:pStyle w:val="ListParagraph"/>
        <w:numPr>
          <w:ilvl w:val="0"/>
          <w:numId w:val="3"/>
        </w:numPr>
        <w:spacing w:after="100"/>
      </w:pPr>
      <w:r>
        <w:t xml:space="preserve">Add a “Substrate-Revealing Operations” sub-section to the Vol 5 chapter's “What the Shape Reveals” series, articulating Finding 7 — that the miracles-derived candidates cluster at Period 0 because Jesus's miracles operate as substrate-revelations of mechanisms that operate at all scales. This edit would integrate the stress-test's structural insight without requiring any candidate-admission.</w:t>
      </w:r>
    </w:p>
    <w:p>
      <w:pPr>
        <w:pStyle w:val="ListParagraph"/>
        <w:numPr>
          <w:ilvl w:val="0"/>
          <w:numId w:val="3"/>
        </w:numPr>
        <w:spacing w:after="100"/>
      </w:pPr>
      <w:r>
        <w:t xml:space="preserve">Disambiguate FL.IX Generosity-Provision by adding a Mechanism-section note distinguishing FL.IX's proportional return-regime from the disproportionate-return regime that Surrender-Multiplication holds. The note would clarify FL.IX's existing scope without altering its operational claim.</w:t>
      </w:r>
    </w:p>
    <w:p>
      <w:pPr>
        <w:pStyle w:val="ListParagraph"/>
        <w:numPr>
          <w:ilvl w:val="0"/>
          <w:numId w:val="3"/>
        </w:numPr>
        <w:spacing w:after="100"/>
      </w:pPr>
      <w:r>
        <w:t xml:space="preserve">Resolve V1.Open Miracle Frame by deciding among the three options in candidate 6's stress-test (replace with FL.XLIV, sibling-admit, or hold-as-matured-form).</w:t>
      </w:r>
    </w:p>
    <w:p>
      <w:pPr>
        <w:pStyle w:val="Heading2"/>
        <w:spacing w:after="160" w:before="280"/>
      </w:pPr>
      <w:r>
        <w:t xml:space="preserve">Noted but not recommended at this pass</w:t>
      </w:r>
    </w:p>
    <w:p>
      <w:pPr>
        <w:spacing w:after="160"/>
      </w:pPr>
      <w:r>
        <w:t xml:space="preserve">None — all seven candidates clear the four-criteria bar. The four that are not on the “admit outright” list are held only pending the structural work the candidates themselves expose, not because they fail the bar.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0"/>
      <w:szCs w:val="30"/>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2026-05-26T00:46:57.078Z</dcterms:created>
  <dcterms:modified xsi:type="dcterms:W3CDTF">2026-05-26T00:46:57.079Z</dcterms:modified>
</cp:coreProperties>
</file>

<file path=docProps/custom.xml><?xml version="1.0" encoding="utf-8"?>
<Properties xmlns="http://schemas.openxmlformats.org/officeDocument/2006/custom-properties" xmlns:vt="http://schemas.openxmlformats.org/officeDocument/2006/docPropsVTypes"/>
</file>