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Catalog Revision v5_6_0_7 — Implementation Bundle</w:t>
      </w:r>
    </w:p>
    <w:p>
      <w:pPr>
        <w:spacing w:after="720"/>
        <w:jc w:val="center"/>
      </w:pPr>
      <w:r>
        <w:rPr>
          <w:rFonts w:ascii="Arial" w:cs="Arial" w:eastAsia="Arial" w:hAnsi="Arial"/>
          <w:i/>
          <w:iCs/>
          <w:sz w:val="24"/>
          <w:szCs w:val="24"/>
        </w:rPr>
        <w:t xml:space="preserve">FL.XXII Endurance-Hope Law and Band 3 / New Covenant Edge Preparation</w:t>
      </w:r>
    </w:p>
    <w:p>
      <w:pPr>
        <w:spacing w:after="80"/>
        <w:jc w:val="center"/>
      </w:pPr>
      <w:r>
        <w:rPr>
          <w:rFonts w:ascii="Arial" w:cs="Arial" w:eastAsia="Arial" w:hAnsi="Arial"/>
          <w:sz w:val="22"/>
          <w:szCs w:val="22"/>
        </w:rPr>
        <w:t xml:space="preserve">FL.XXII — Endurance-Hope Law (P1/GIII)</w:t>
      </w:r>
    </w:p>
    <w:p>
      <w:pPr>
        <w:spacing w:after="80"/>
        <w:jc w:val="center"/>
      </w:pPr>
      <w:r>
        <w:rPr>
          <w:rFonts w:ascii="Arial" w:cs="Arial" w:eastAsia="Arial" w:hAnsi="Arial"/>
          <w:sz w:val="22"/>
          <w:szCs w:val="22"/>
        </w:rPr>
        <w:t xml:space="preserve">Vol 1 Overview revised to v5_6_0_21 (Twenty-Two Laws)</w:t>
      </w:r>
    </w:p>
    <w:p>
      <w:pPr>
        <w:spacing w:after="480"/>
        <w:jc w:val="center"/>
      </w:pPr>
      <w:r>
        <w:rPr>
          <w:rFonts w:ascii="Arial" w:cs="Arial" w:eastAsia="Arial" w:hAnsi="Arial"/>
          <w:sz w:val="22"/>
          <w:szCs w:val="22"/>
        </w:rPr>
        <w:t xml:space="preserve">Vol 5 PT chapter targeted edits to v5_6_0_7</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document is the implementation bundle for catalog revision v5_6_0_7. The revision is a focused, smaller revision than v5_6_0_6 — it adds one new Foundational Law (FL.XXII Endurance-Hope Law at P1/GIII) and applies targeted updates to the Vol 1 overview chapter and the Vol 5 Periodic Table chapter. The v5_6_0_7 revision is the natural successor to v5_6_0_6, building on the structural ground that revision established and preparing for the larger v5_6_0_8 revision that will follow.</w:t>
      </w:r>
    </w:p>
    <w:p>
      <w:pPr>
        <w:spacing w:after="160" w:line="300"/>
      </w:pPr>
      <w:r>
        <w:rPr>
          <w:rFonts w:ascii="Arial" w:cs="Arial" w:eastAsia="Arial" w:hAnsi="Arial"/>
          <w:b w:val="false"/>
          <w:bCs w:val="false"/>
          <w:i w:val="false"/>
          <w:iCs w:val="false"/>
          <w:sz w:val="22"/>
          <w:szCs w:val="22"/>
        </w:rPr>
        <w:t xml:space="preserve">The FL.XXII Endurance-Hope Law's addition completes the individual-scale operation of the suffering-and-formation territory that the v5_6_0_6 revision's promotion of the Suffering-as-Formation Loop from Speculative to Reasonably Inferred at P5/GIII left as the pending operational anchor. The parent-child relationship between the cosmic-scale parent (Suffering-as-Formation Loop, Reasonably Inferred) and the individual-scale child (FL.XXII Endurance-Hope Law, Clearly Taught) is inverted-confidence relative to the catalog's typical pattern, and the inversion is named explicitly in a new sub-section of the Vol 5 PT chapter rather than addressed through tier adjustment.</w:t>
      </w:r>
    </w:p>
    <w:p>
      <w:pPr>
        <w:spacing w:after="160" w:line="300"/>
      </w:pPr>
      <w:r>
        <w:rPr>
          <w:rFonts w:ascii="Arial" w:cs="Arial" w:eastAsia="Arial" w:hAnsi="Arial"/>
          <w:b w:val="false"/>
          <w:bCs w:val="false"/>
          <w:i w:val="false"/>
          <w:iCs w:val="false"/>
          <w:sz w:val="22"/>
          <w:szCs w:val="22"/>
        </w:rPr>
        <w:t xml:space="preserve">The Vol 1 overview chapter is updated to v5_6_0_21 with the title moving from "Twenty-One Operational Laws of Wide Consent" to "Twenty-Two Operational Laws of Wide Consent" and the summary table extended to 22 rows. A preparatory treatment of the Band 3 / New Covenant edge is added to the inclusion-criteria prose in anticipation of the v5_6_0_8 admission of the Sabbath Rest Law. The preparatory treatment names the catalog's approach to Band 3 admissions — admit the principle at the Foundational tier where the multi-author and broad-acceptance criteria are met, and leave the specific operational form of the commandment under the New Covenant to the church's tradition-by-tradition theological work — and prepares the ground for the v5_6_0_8 admission's full articulation.</w:t>
      </w:r>
    </w:p>
    <w:p>
      <w:pPr>
        <w:spacing w:after="160" w:line="300"/>
      </w:pPr>
      <w:r>
        <w:rPr>
          <w:rFonts w:ascii="Arial" w:cs="Arial" w:eastAsia="Arial" w:hAnsi="Arial"/>
          <w:b w:val="false"/>
          <w:bCs w:val="false"/>
          <w:i w:val="false"/>
          <w:iCs w:val="false"/>
          <w:sz w:val="22"/>
          <w:szCs w:val="22"/>
        </w:rPr>
        <w:t xml:space="preserve">The Vol 5 Periodic Table chapter receives a focused set of seven targeted edits rather than a wholesale rewrite. The chapter's overall structure, the slim-format table's row arrangement, the Six Group Families section, the Six Priority Open Unknowns section, the Classical Doctrine section, and the Third-Axis Test and Mirror Discipline section all remain stable under v5_6_0_7. The seven targeted edits are specified in Section C of this bundle, with the new sub-section on the Endurance-Hope and Suffering-as-Formation parent-child relationship included in full.</w:t>
      </w:r>
    </w:p>
    <w:p>
      <w:pPr>
        <w:spacing w:after="160" w:line="300"/>
      </w:pPr>
      <w:r>
        <w:rPr>
          <w:rFonts w:ascii="Arial" w:cs="Arial" w:eastAsia="Arial" w:hAnsi="Arial"/>
          <w:b w:val="false"/>
          <w:bCs w:val="false"/>
          <w:i w:val="false"/>
          <w:iCs w:val="false"/>
          <w:sz w:val="22"/>
          <w:szCs w:val="22"/>
        </w:rPr>
        <w:t xml:space="preserve">The catalog at v5_6_0_7 holds 38 analyzed entries (up from 37 at v5_6_0_6), 22 Foundational Laws (up from 21), 9 Speculative ◆ entries (unchanged from v5_6_0_6), 3 remaining Open Unknowns at Period 4 (unchanged), 1 anomaly (unchanged), and 6 Vol 3 forward-references (unchanged). The architecture established at v5_6_0_5 remains stable under the present revision.</w:t>
      </w:r>
    </w:p>
    <w:p>
      <w:pPr>
        <w:spacing w:after="160" w:line="300"/>
      </w:pPr>
      <w:r>
        <w:rPr>
          <w:rFonts w:ascii="Arial" w:cs="Arial" w:eastAsia="Arial" w:hAnsi="Arial"/>
          <w:b w:val="false"/>
          <w:bCs w:val="false"/>
          <w:i w:val="false"/>
          <w:iCs w:val="false"/>
          <w:sz w:val="22"/>
          <w:szCs w:val="22"/>
        </w:rPr>
        <w:t xml:space="preserve">The document is organized in five sections. Section A presents the FL.XXII Endurance-Hope Law chapter in full. Section B presents the updated Vol 1 overview chapter at v5_6_0_21 in full. Section C presents the seven targeted edits to the Vol 5 PT chapter at v5_6_0_7. Section D provides the v5_6_0_8 preview — the anticipated scope of the next revision based on the approvals received. Section E is the residual key questions to address at v5_6_0_8.</w:t>
      </w:r>
    </w:p>
    <w:p>
      <w:r>
        <w:br w:type="page"/>
      </w:r>
    </w:p>
    <w:p>
      <w:pPr>
        <w:spacing w:after="240" w:before="1440"/>
        <w:jc w:val="center"/>
      </w:pPr>
      <w:r>
        <w:rPr>
          <w:rFonts w:ascii="Arial" w:cs="Arial" w:eastAsia="Arial" w:hAnsi="Arial"/>
          <w:b/>
          <w:bCs/>
          <w:sz w:val="40"/>
          <w:szCs w:val="40"/>
        </w:rPr>
        <w:t xml:space="preserve">Section A</w:t>
      </w:r>
    </w:p>
    <w:p>
      <w:pPr>
        <w:spacing w:after="720"/>
        <w:jc w:val="center"/>
      </w:pPr>
      <w:r>
        <w:rPr>
          <w:rFonts w:ascii="Arial" w:cs="Arial" w:eastAsia="Arial" w:hAnsi="Arial"/>
          <w:i/>
          <w:iCs/>
          <w:sz w:val="26"/>
          <w:szCs w:val="26"/>
        </w:rPr>
        <w:t xml:space="preserve">FL.XXII Endurance-Hope Law Chapter</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 XXII: The Endurance-Hope Law</w:t>
      </w:r>
    </w:p>
    <w:p>
      <w:pPr>
        <w:spacing w:after="160" w:line="300"/>
      </w:pPr>
      <w:r>
        <w:rPr>
          <w:rFonts w:ascii="Arial" w:cs="Arial" w:eastAsia="Arial" w:hAnsi="Arial"/>
          <w:b w:val="false"/>
          <w:bCs w:val="false"/>
          <w:i w:val="false"/>
          <w:iCs w:val="false"/>
          <w:sz w:val="22"/>
          <w:szCs w:val="22"/>
        </w:rPr>
        <w:t xml:space="preserve">The twenty-second foundational law operates at the individual scale in the soul's integration dimension, and it addresses one of the most consequential dynamics named across the New Testament epistolary corpus. Sustained endurance through trial, when the participant's orientation is sustained-God-ward through the trial and the participant remains in the trust-and-receive posture toward the trial as formation material, produces character that is itself the foundation of hope. The trajectory is causal at each stage — suffering produces endurance, endurance produces character, character produces hope — and the hope produced is structurally different from the optimism that preceded the trial, in a way that scripture takes care to name (it "does not put us to shame," at Rom. 5:5). The law is added at the present revision because the v5_6_0_6 promotion of the Suffering-as-Formation Loop from Speculative to Reasonably Inferred at the cosmic scale established the parent of which the present law is the individual-scale child, and because the four-biblical-author Clearly Taught witness for the individual-scale operation has been pending articulation for some time.</w:t>
      </w:r>
    </w:p>
    <w:p>
      <w:pPr>
        <w:spacing w:after="160" w:line="300"/>
      </w:pPr>
      <w:r>
        <w:rPr>
          <w:rFonts w:ascii="Arial" w:cs="Arial" w:eastAsia="Arial" w:hAnsi="Arial"/>
          <w:b w:val="false"/>
          <w:bCs w:val="false"/>
          <w:i w:val="false"/>
          <w:iCs w:val="false"/>
          <w:sz w:val="22"/>
          <w:szCs w:val="22"/>
        </w:rPr>
        <w:t xml:space="preserve">The law is conditional on orientation in a way that warrants careful naming at the outset. Suffering as such does not produce hope. The same suffering produces the Rom. 5:3–5 trajectory under one orientation and the Heb. 12:15 root-of-bitterness consequence under the opposite orientation; the differentiating variable is the participant's sustained God-ward posture through the trial. Job's wife's "curse God and die" (Job 2:9) is the canonical scriptural articulation of the alternative trajectory, and the Hebrews writer's "see to it that no one fails to obtain the grace of God; that no 'root of bitterness' springs up" (Heb. 12:15) names the operational consequence of the orientation's failure. The present law accordingly carries a Mirror statement field naming the idol-ward face, in the manner of FL.VI Hear-and-Obey paired with FL.XVI Bondage, rather than a constitutive bidirectional Mirror in the manner of FL.IV Humility-Exaltation or FL.XVIII Bitter-Root Community Law. The orientation question is not internal to the law's own statement; it is the </w:t>
      </w:r>
      <w:r>
        <w:rPr>
          <w:rFonts w:ascii="Arial" w:cs="Arial" w:eastAsia="Arial" w:hAnsi="Arial"/>
          <w:b w:val="false"/>
          <w:bCs w:val="false"/>
          <w:i/>
          <w:iCs/>
          <w:sz w:val="22"/>
          <w:szCs w:val="22"/>
        </w:rPr>
        <w:t xml:space="preserve">condition</w:t>
      </w:r>
      <w:r>
        <w:rPr>
          <w:rFonts w:ascii="Arial" w:cs="Arial" w:eastAsia="Arial" w:hAnsi="Arial"/>
          <w:b w:val="false"/>
          <w:bCs w:val="false"/>
          <w:i w:val="false"/>
          <w:iCs w:val="false"/>
          <w:sz w:val="22"/>
          <w:szCs w:val="22"/>
        </w:rPr>
        <w:t xml:space="preserve"> under which the law operates, with the Mirror field naming what happens when the condition is reversed.</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four primary witnesses for the law operate across the Pauline corpus, the Catholic epistles, and the Hebrews material, with the canonical sequence stated most explicitly by Paul. Rom. 5:3–5 holds the law's most direct articulation: "we rejoice in our sufferings, knowing that suffering produces endurance, and endurance produces character, and character produces hope, and hope does not put us to shame, because God's love has been poured into our hearts through the Holy Spirit who has been given to us." The four-stage sequence — </w:t>
      </w:r>
      <w:r>
        <w:rPr>
          <w:rFonts w:ascii="Arial" w:cs="Arial" w:eastAsia="Arial" w:hAnsi="Arial"/>
          <w:b w:val="false"/>
          <w:bCs w:val="false"/>
          <w:i/>
          <w:iCs/>
          <w:sz w:val="22"/>
          <w:szCs w:val="22"/>
        </w:rPr>
        <w:t xml:space="preserve">thlipsis</w:t>
      </w:r>
      <w:r>
        <w:rPr>
          <w:rFonts w:ascii="Arial" w:cs="Arial" w:eastAsia="Arial" w:hAnsi="Arial"/>
          <w:b w:val="false"/>
          <w:bCs w:val="false"/>
          <w:i w:val="false"/>
          <w:iCs w:val="false"/>
          <w:sz w:val="22"/>
          <w:szCs w:val="22"/>
        </w:rPr>
        <w:t xml:space="preserve"> (pressure, tribulation), </w:t>
      </w:r>
      <w:r>
        <w:rPr>
          <w:rFonts w:ascii="Arial" w:cs="Arial" w:eastAsia="Arial" w:hAnsi="Arial"/>
          <w:b w:val="false"/>
          <w:bCs w:val="false"/>
          <w:i/>
          <w:iCs/>
          <w:sz w:val="22"/>
          <w:szCs w:val="22"/>
        </w:rPr>
        <w:t xml:space="preserve">hypomonē</w:t>
      </w:r>
      <w:r>
        <w:rPr>
          <w:rFonts w:ascii="Arial" w:cs="Arial" w:eastAsia="Arial" w:hAnsi="Arial"/>
          <w:b w:val="false"/>
          <w:bCs w:val="false"/>
          <w:i w:val="false"/>
          <w:iCs w:val="false"/>
          <w:sz w:val="22"/>
          <w:szCs w:val="22"/>
        </w:rPr>
        <w:t xml:space="preserve"> (endurance, patient remaining-under), </w:t>
      </w:r>
      <w:r>
        <w:rPr>
          <w:rFonts w:ascii="Arial" w:cs="Arial" w:eastAsia="Arial" w:hAnsi="Arial"/>
          <w:b w:val="false"/>
          <w:bCs w:val="false"/>
          <w:i/>
          <w:iCs/>
          <w:sz w:val="22"/>
          <w:szCs w:val="22"/>
        </w:rPr>
        <w:t xml:space="preserve">dokimē</w:t>
      </w:r>
      <w:r>
        <w:rPr>
          <w:rFonts w:ascii="Arial" w:cs="Arial" w:eastAsia="Arial" w:hAnsi="Arial"/>
          <w:b w:val="false"/>
          <w:bCs w:val="false"/>
          <w:i w:val="false"/>
          <w:iCs w:val="false"/>
          <w:sz w:val="22"/>
          <w:szCs w:val="22"/>
        </w:rPr>
        <w:t xml:space="preserve"> (tested or proven character), </w:t>
      </w:r>
      <w:r>
        <w:rPr>
          <w:rFonts w:ascii="Arial" w:cs="Arial" w:eastAsia="Arial" w:hAnsi="Arial"/>
          <w:b w:val="false"/>
          <w:bCs w:val="false"/>
          <w:i/>
          <w:iCs/>
          <w:sz w:val="22"/>
          <w:szCs w:val="22"/>
        </w:rPr>
        <w:t xml:space="preserve">elpis</w:t>
      </w:r>
      <w:r>
        <w:rPr>
          <w:rFonts w:ascii="Arial" w:cs="Arial" w:eastAsia="Arial" w:hAnsi="Arial"/>
          <w:b w:val="false"/>
          <w:bCs w:val="false"/>
          <w:i w:val="false"/>
          <w:iCs w:val="false"/>
          <w:sz w:val="22"/>
          <w:szCs w:val="22"/>
        </w:rPr>
        <w:t xml:space="preserve"> (hope) — is presented as causal at each stage, with the final clause anchoring the hope's distinctive feature: it does not disappoint, because its ground is not the participant's resources but the Spirit-given pouring-out of God's love into the heart. The Pauline articulation is the catalog's anchor for the law.</w:t>
      </w:r>
    </w:p>
    <w:p>
      <w:pPr>
        <w:spacing w:after="160" w:line="300"/>
      </w:pPr>
      <w:r>
        <w:rPr>
          <w:rFonts w:ascii="Arial" w:cs="Arial" w:eastAsia="Arial" w:hAnsi="Arial"/>
          <w:b w:val="false"/>
          <w:bCs w:val="false"/>
          <w:i w:val="false"/>
          <w:iCs w:val="false"/>
          <w:sz w:val="22"/>
          <w:szCs w:val="22"/>
        </w:rPr>
        <w:t xml:space="preserve">James names the same dynamic with different framing at Jas. 1:2–4: "count it all joy, my brothers, when you meet trials of various kinds, for you know that the testing of your faith produces steadfastness. And let steadfastness have its full effect, that you may be perfect and complete, lacking in nothing." The Greek </w:t>
      </w:r>
      <w:r>
        <w:rPr>
          <w:rFonts w:ascii="Arial" w:cs="Arial" w:eastAsia="Arial" w:hAnsi="Arial"/>
          <w:b w:val="false"/>
          <w:bCs w:val="false"/>
          <w:i/>
          <w:iCs/>
          <w:sz w:val="22"/>
          <w:szCs w:val="22"/>
        </w:rPr>
        <w:t xml:space="preserve">hypomonē</w:t>
      </w:r>
      <w:r>
        <w:rPr>
          <w:rFonts w:ascii="Arial" w:cs="Arial" w:eastAsia="Arial" w:hAnsi="Arial"/>
          <w:b w:val="false"/>
          <w:bCs w:val="false"/>
          <w:i w:val="false"/>
          <w:iCs w:val="false"/>
          <w:sz w:val="22"/>
          <w:szCs w:val="22"/>
        </w:rPr>
        <w:t xml:space="preserve"> appears here as </w:t>
      </w:r>
      <w:r>
        <w:rPr>
          <w:rFonts w:ascii="Arial" w:cs="Arial" w:eastAsia="Arial" w:hAnsi="Arial"/>
          <w:b w:val="false"/>
          <w:bCs w:val="false"/>
          <w:i/>
          <w:iCs/>
          <w:sz w:val="22"/>
          <w:szCs w:val="22"/>
        </w:rPr>
        <w:t xml:space="preserve">steadfastness</w:t>
      </w:r>
      <w:r>
        <w:rPr>
          <w:rFonts w:ascii="Arial" w:cs="Arial" w:eastAsia="Arial" w:hAnsi="Arial"/>
          <w:b w:val="false"/>
          <w:bCs w:val="false"/>
          <w:i w:val="false"/>
          <w:iCs w:val="false"/>
          <w:sz w:val="22"/>
          <w:szCs w:val="22"/>
        </w:rPr>
        <w:t xml:space="preserve"> in most English translations, the same word Paul uses for </w:t>
      </w:r>
      <w:r>
        <w:rPr>
          <w:rFonts w:ascii="Arial" w:cs="Arial" w:eastAsia="Arial" w:hAnsi="Arial"/>
          <w:b w:val="false"/>
          <w:bCs w:val="false"/>
          <w:i/>
          <w:iCs/>
          <w:sz w:val="22"/>
          <w:szCs w:val="22"/>
        </w:rPr>
        <w:t xml:space="preserve">endurance</w:t>
      </w:r>
      <w:r>
        <w:rPr>
          <w:rFonts w:ascii="Arial" w:cs="Arial" w:eastAsia="Arial" w:hAnsi="Arial"/>
          <w:b w:val="false"/>
          <w:bCs w:val="false"/>
          <w:i w:val="false"/>
          <w:iCs w:val="false"/>
          <w:sz w:val="22"/>
          <w:szCs w:val="22"/>
        </w:rPr>
        <w:t xml:space="preserve">; the Jacobean framing emphasizes the completeness-and-lacking-nothing state the steadfastness produces when allowed its full effect, which is itself a description of the dokimē-character Paul names. The two articulations are independent witnesses to the same operational dynamic.</w:t>
      </w:r>
    </w:p>
    <w:p>
      <w:pPr>
        <w:spacing w:after="160" w:line="300"/>
      </w:pPr>
      <w:r>
        <w:rPr>
          <w:rFonts w:ascii="Arial" w:cs="Arial" w:eastAsia="Arial" w:hAnsi="Arial"/>
          <w:b w:val="false"/>
          <w:bCs w:val="false"/>
          <w:i w:val="false"/>
          <w:iCs w:val="false"/>
          <w:sz w:val="22"/>
          <w:szCs w:val="22"/>
        </w:rPr>
        <w:t xml:space="preserve">Peter holds the third witness at 1 Pet. 1:6–7: "In this you rejoice, though now for a little while, if necessary, you have been grieved by various trials, so that the tested genuineness of your faith — more precious than gold that perishes though it is tested by fire — may be found to result in praise and glory and honor at the revelation of Jesus Christ." The Petrine articulation extends the law's temporal arc by naming the eschatological output — the </w:t>
      </w:r>
      <w:r>
        <w:rPr>
          <w:rFonts w:ascii="Arial" w:cs="Arial" w:eastAsia="Arial" w:hAnsi="Arial"/>
          <w:b w:val="false"/>
          <w:bCs w:val="false"/>
          <w:i/>
          <w:iCs/>
          <w:sz w:val="22"/>
          <w:szCs w:val="22"/>
        </w:rPr>
        <w:t xml:space="preserve">result</w:t>
      </w:r>
      <w:r>
        <w:rPr>
          <w:rFonts w:ascii="Arial" w:cs="Arial" w:eastAsia="Arial" w:hAnsi="Arial"/>
          <w:b w:val="false"/>
          <w:bCs w:val="false"/>
          <w:i w:val="false"/>
          <w:iCs w:val="false"/>
          <w:sz w:val="22"/>
          <w:szCs w:val="22"/>
        </w:rPr>
        <w:t xml:space="preserve"> of the tested genuineness is praise and glory and honor at the revelation of Christ — and emphasizes the comparative value of the tested-and-proven faith over the perishing material it is compared to. The Petrine framing complements the Pauline and Jacobean treatments by naming the eschatological dimension the other two leave implicit.</w:t>
      </w:r>
    </w:p>
    <w:p>
      <w:pPr>
        <w:spacing w:after="160" w:line="300"/>
      </w:pPr>
      <w:r>
        <w:rPr>
          <w:rFonts w:ascii="Arial" w:cs="Arial" w:eastAsia="Arial" w:hAnsi="Arial"/>
          <w:b w:val="false"/>
          <w:bCs w:val="false"/>
          <w:i w:val="false"/>
          <w:iCs w:val="false"/>
          <w:sz w:val="22"/>
          <w:szCs w:val="22"/>
        </w:rPr>
        <w:t xml:space="preserve">The Hebrews writer holds the fourth witness at Heb. 12:1–11, with the framing of discipline that the Pauline and Jacobean articulations do not include: "For the moment all discipline seems painful rather than pleasant, but later it yields the peaceful fruit of righteousness to those who have been trained by it." The "trained by it" (</w:t>
      </w:r>
      <w:r>
        <w:rPr>
          <w:rFonts w:ascii="Arial" w:cs="Arial" w:eastAsia="Arial" w:hAnsi="Arial"/>
          <w:b w:val="false"/>
          <w:bCs w:val="false"/>
          <w:i/>
          <w:iCs/>
          <w:sz w:val="22"/>
          <w:szCs w:val="22"/>
        </w:rPr>
        <w:t xml:space="preserve">gegumnasmenois</w:t>
      </w:r>
      <w:r>
        <w:rPr>
          <w:rFonts w:ascii="Arial" w:cs="Arial" w:eastAsia="Arial" w:hAnsi="Arial"/>
          <w:b w:val="false"/>
          <w:bCs w:val="false"/>
          <w:i w:val="false"/>
          <w:iCs w:val="false"/>
          <w:sz w:val="22"/>
          <w:szCs w:val="22"/>
        </w:rPr>
        <w:t xml:space="preserve">, from the gymnastics-and-athletic-training register the Hebrews writer favors) names the developmental quality of the dynamic — the participant is </w:t>
      </w:r>
      <w:r>
        <w:rPr>
          <w:rFonts w:ascii="Arial" w:cs="Arial" w:eastAsia="Arial" w:hAnsi="Arial"/>
          <w:b w:val="false"/>
          <w:bCs w:val="false"/>
          <w:i/>
          <w:iCs/>
          <w:sz w:val="22"/>
          <w:szCs w:val="22"/>
        </w:rPr>
        <w:t xml:space="preserve">trained</w:t>
      </w:r>
      <w:r>
        <w:rPr>
          <w:rFonts w:ascii="Arial" w:cs="Arial" w:eastAsia="Arial" w:hAnsi="Arial"/>
          <w:b w:val="false"/>
          <w:bCs w:val="false"/>
          <w:i w:val="false"/>
          <w:iCs w:val="false"/>
          <w:sz w:val="22"/>
          <w:szCs w:val="22"/>
        </w:rPr>
        <w:t xml:space="preserve"> through the discipline-and-endurance, with the peaceful fruit of righteousness as the trained-into result. The Hebrews articulation adds the framing of trial as discipline from a loving Father, and pairs the positive trajectory with the immediately-following Heb. 12:15 warning about the root of bitterness, holding both directions in a single passage in the manner the v5_6_0_6 stress-test surfaced as characteristic of community-and-relational laws.</w:t>
      </w:r>
    </w:p>
    <w:p>
      <w:pPr>
        <w:spacing w:after="160" w:line="300"/>
      </w:pPr>
      <w:r>
        <w:rPr>
          <w:rFonts w:ascii="Arial" w:cs="Arial" w:eastAsia="Arial" w:hAnsi="Arial"/>
          <w:b w:val="false"/>
          <w:bCs w:val="false"/>
          <w:i w:val="false"/>
          <w:iCs w:val="false"/>
          <w:sz w:val="22"/>
          <w:szCs w:val="22"/>
        </w:rPr>
        <w:t xml:space="preserve">A fifth witness, supplementary to the four primary ones, operates at 2 Cor. 4:16–18: "though our outer self is wasting away, our inner self is being renewed day by day. For this light momentary affliction is preparing for us an eternal weight of glory beyond all comparison, as we look not to the things that are seen but to the things that are unseen." The Pauline framing here names the </w:t>
      </w:r>
      <w:r>
        <w:rPr>
          <w:rFonts w:ascii="Arial" w:cs="Arial" w:eastAsia="Arial" w:hAnsi="Arial"/>
          <w:b w:val="false"/>
          <w:bCs w:val="false"/>
          <w:i/>
          <w:iCs/>
          <w:sz w:val="22"/>
          <w:szCs w:val="22"/>
        </w:rPr>
        <w:t xml:space="preserve">preparation-for-glory</w:t>
      </w:r>
      <w:r>
        <w:rPr>
          <w:rFonts w:ascii="Arial" w:cs="Arial" w:eastAsia="Arial" w:hAnsi="Arial"/>
          <w:b w:val="false"/>
          <w:bCs w:val="false"/>
          <w:i w:val="false"/>
          <w:iCs w:val="false"/>
          <w:sz w:val="22"/>
          <w:szCs w:val="22"/>
        </w:rPr>
        <w:t xml:space="preserve"> feature of the dynamic — the affliction is </w:t>
      </w:r>
      <w:r>
        <w:rPr>
          <w:rFonts w:ascii="Arial" w:cs="Arial" w:eastAsia="Arial" w:hAnsi="Arial"/>
          <w:b w:val="false"/>
          <w:bCs w:val="false"/>
          <w:i/>
          <w:iCs/>
          <w:sz w:val="22"/>
          <w:szCs w:val="22"/>
        </w:rPr>
        <w:t xml:space="preserve">preparing</w:t>
      </w:r>
      <w:r>
        <w:rPr>
          <w:rFonts w:ascii="Arial" w:cs="Arial" w:eastAsia="Arial" w:hAnsi="Arial"/>
          <w:b w:val="false"/>
          <w:bCs w:val="false"/>
          <w:i w:val="false"/>
          <w:iCs w:val="false"/>
          <w:sz w:val="22"/>
          <w:szCs w:val="22"/>
        </w:rPr>
        <w:t xml:space="preserve"> the eternal weight of glory — and adds the orientation condition explicitly ("as we look not to the things that are seen but to the things that are unseen"). The 2 Corinthians passage holds together what the Romans passage and the Hebrews passage hold separately: the sequence's trajectory and the orientation condition that makes the trajectory operative.</w:t>
      </w:r>
    </w:p>
    <w:p>
      <w:pPr>
        <w:spacing w:after="160" w:line="300"/>
      </w:pPr>
      <w:r>
        <w:rPr>
          <w:rFonts w:ascii="Arial" w:cs="Arial" w:eastAsia="Arial" w:hAnsi="Arial"/>
          <w:b w:val="false"/>
          <w:bCs w:val="false"/>
          <w:i w:val="false"/>
          <w:iCs w:val="false"/>
          <w:sz w:val="22"/>
          <w:szCs w:val="22"/>
        </w:rPr>
        <w:t xml:space="preserve">The cross-Testament root of the dynamic operates at Ps. 30:5, Ps. 126:5–6, Isa. 61:1–3, and Lam. 3:19–33 in the lament-and-renewal corpus, with the Lamentations articulation particularly important because it names the structured movement from desolation through remembrance to renewed hope without bypassing the desolation. Jeremiah's "this I call to mind, and therefore I have hope: the steadfast love of the Lord never ceases; his mercies never come to an end" (Lam. 3:21–22) names the operational mechanism by which the hope is generated under the conditions of the dynamic — the deliberate calling-to-mind of God's steadfast love, sustained through the desolation rather than bypassing it. The Old Testament lament tradition is the soil out of which the New Testament's more developed articulation grows; the dynamic was operationally known to the Hebrew scripture long before Paul named it in causal-sequence form.</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a specific dynamic that warrants careful articulation, because the common mis-reading of the law is that suffering as such produces character and hope. The mis-reading produces both the false comfort that any-and-all suffering is good for you and the related false practice of glorifying suffering as itself the operational mechanism, neither of which the scriptural articulation supports. Suffering as such does not produce hope; suffering </w:t>
      </w:r>
      <w:r>
        <w:rPr>
          <w:rFonts w:ascii="Arial" w:cs="Arial" w:eastAsia="Arial" w:hAnsi="Arial"/>
          <w:b w:val="false"/>
          <w:bCs w:val="false"/>
          <w:i/>
          <w:iCs/>
          <w:sz w:val="22"/>
          <w:szCs w:val="22"/>
        </w:rPr>
        <w:t xml:space="preserve">endured</w:t>
      </w:r>
      <w:r>
        <w:rPr>
          <w:rFonts w:ascii="Arial" w:cs="Arial" w:eastAsia="Arial" w:hAnsi="Arial"/>
          <w:b w:val="false"/>
          <w:bCs w:val="false"/>
          <w:i w:val="false"/>
          <w:iCs w:val="false"/>
          <w:sz w:val="22"/>
          <w:szCs w:val="22"/>
        </w:rPr>
        <w:t xml:space="preserve"> under God-ward orientation, with the trust-and-receive posture sustained through the duration of the trial, produces hope. The mechanism's working parts are the endurance, the orientation, and the integration — not the suffering.</w:t>
      </w:r>
    </w:p>
    <w:p>
      <w:pPr>
        <w:spacing w:after="160" w:line="300"/>
      </w:pPr>
      <w:r>
        <w:rPr>
          <w:rFonts w:ascii="Arial" w:cs="Arial" w:eastAsia="Arial" w:hAnsi="Arial"/>
          <w:b w:val="false"/>
          <w:bCs w:val="false"/>
          <w:i w:val="false"/>
          <w:iCs w:val="false"/>
          <w:sz w:val="22"/>
          <w:szCs w:val="22"/>
        </w:rPr>
        <w:t xml:space="preserve">The endurance is the soul's repeated choice to trust-and-receive under the trial, sustained over the trial's duration. Each instance of trust-and-receive is a discrete formation event — the soul integrates the trial as material the formation work uses, rather than rejecting it as material the formation work should remove. The integration is what scripture calls "character" (</w:t>
      </w:r>
      <w:r>
        <w:rPr>
          <w:rFonts w:ascii="Arial" w:cs="Arial" w:eastAsia="Arial" w:hAnsi="Arial"/>
          <w:b w:val="false"/>
          <w:bCs w:val="false"/>
          <w:i/>
          <w:iCs/>
          <w:sz w:val="22"/>
          <w:szCs w:val="22"/>
        </w:rPr>
        <w:t xml:space="preserve">dokimē</w:t>
      </w:r>
      <w:r>
        <w:rPr>
          <w:rFonts w:ascii="Arial" w:cs="Arial" w:eastAsia="Arial" w:hAnsi="Arial"/>
          <w:b w:val="false"/>
          <w:bCs w:val="false"/>
          <w:i w:val="false"/>
          <w:iCs w:val="false"/>
          <w:sz w:val="22"/>
          <w:szCs w:val="22"/>
        </w:rPr>
        <w:t xml:space="preserve">) and what the Hebrews writer calls "the peaceful fruit of righteousness" — the soul's accumulated state after the repeated formation events have done their work. The character is therefore not produced </w:t>
      </w:r>
      <w:r>
        <w:rPr>
          <w:rFonts w:ascii="Arial" w:cs="Arial" w:eastAsia="Arial" w:hAnsi="Arial"/>
          <w:b w:val="false"/>
          <w:bCs w:val="false"/>
          <w:i/>
          <w:iCs/>
          <w:sz w:val="22"/>
          <w:szCs w:val="22"/>
        </w:rPr>
        <w:t xml:space="preserve">by</w:t>
      </w:r>
      <w:r>
        <w:rPr>
          <w:rFonts w:ascii="Arial" w:cs="Arial" w:eastAsia="Arial" w:hAnsi="Arial"/>
          <w:b w:val="false"/>
          <w:bCs w:val="false"/>
          <w:i w:val="false"/>
          <w:iCs w:val="false"/>
          <w:sz w:val="22"/>
          <w:szCs w:val="22"/>
        </w:rPr>
        <w:t xml:space="preserve"> the suffering but </w:t>
      </w:r>
      <w:r>
        <w:rPr>
          <w:rFonts w:ascii="Arial" w:cs="Arial" w:eastAsia="Arial" w:hAnsi="Arial"/>
          <w:b w:val="false"/>
          <w:bCs w:val="false"/>
          <w:i/>
          <w:iCs/>
          <w:sz w:val="22"/>
          <w:szCs w:val="22"/>
        </w:rPr>
        <w:t xml:space="preserve">through</w:t>
      </w:r>
      <w:r>
        <w:rPr>
          <w:rFonts w:ascii="Arial" w:cs="Arial" w:eastAsia="Arial" w:hAnsi="Arial"/>
          <w:b w:val="false"/>
          <w:bCs w:val="false"/>
          <w:i w:val="false"/>
          <w:iCs w:val="false"/>
          <w:sz w:val="22"/>
          <w:szCs w:val="22"/>
        </w:rPr>
        <w:t xml:space="preserve"> the suffering, by the operation of the soul's repeated integration choices made under sustained God-ward orientation through the suffering's duration.</w:t>
      </w:r>
    </w:p>
    <w:p>
      <w:pPr>
        <w:spacing w:after="160" w:line="300"/>
      </w:pPr>
      <w:r>
        <w:rPr>
          <w:rFonts w:ascii="Arial" w:cs="Arial" w:eastAsia="Arial" w:hAnsi="Arial"/>
          <w:b w:val="false"/>
          <w:bCs w:val="false"/>
          <w:i w:val="false"/>
          <w:iCs w:val="false"/>
          <w:sz w:val="22"/>
          <w:szCs w:val="22"/>
        </w:rPr>
        <w:t xml:space="preserve">The hope produced is structurally different from the optimism that preceded the trial. Optimism is the expectation, prior to evidence, that the trajectory will be favorable; hope as the law's output is the soul's settled posture, after evidence, that the God who has been faithful through this trial will be faithful through the next one. The evidence is the soul's own history with God under the trial just survived — the soul has been through it under the God-ward orientation, the soul knows the integration the orientation produced, and the soul knows that the integration was the work of God's faithfulness rather than the work of the soul's own resources. This evidence is what Rom. 5:5 means by "hope does not put us to shame, because God's love has been poured into our hearts through the Holy Spirit." The pouring-out is the evidence; the hope grounded in the evidence is the law's output; and the "does not put us to shame" clause is the operational reliability of the hope — it does not collapse under subsequent trials because it has not been built on the absence of trial but on the soul's history of trial-survived-under-the-orientation.</w:t>
      </w:r>
    </w:p>
    <w:p>
      <w:pPr>
        <w:spacing w:after="160" w:line="300"/>
      </w:pPr>
      <w:r>
        <w:rPr>
          <w:rFonts w:ascii="Arial" w:cs="Arial" w:eastAsia="Arial" w:hAnsi="Arial"/>
          <w:b w:val="false"/>
          <w:bCs w:val="false"/>
          <w:i w:val="false"/>
          <w:iCs w:val="false"/>
          <w:sz w:val="22"/>
          <w:szCs w:val="22"/>
        </w:rPr>
        <w:t xml:space="preserve">The orientation question is the law's pivot. The same trial produces the law's positive trajectory under sustained God-ward orientation and produces the Heb. 12:15 root-of-bitterness consequence under sustained idol-ward orientation. The idol-ward orientation under suffering operates by enthroning the suffering's removal as the heart's Object — the participant is oriented toward the relief, the rescue, the end of the trial, with the orientation itself functioning as the structural form of distrust in God's purposes through the trial. The enthronement of relief produces the bitterness Hebrews names because the relief is the wrong Object; the heart was made for God as its Object, and any other Object — including the Object of relief from suffering, which scripture is at pains to clarify is not itself the same as God Himself — produces the misalignment the rest of the catalog's idol-ward laws name. The Mirror field of the present law accordingly points at the structural enthronement issue, with Job 2:9's "curse God and die" as the canonical case of the orientation's collapse.</w:t>
      </w:r>
    </w:p>
    <w:p>
      <w:pPr>
        <w:spacing w:after="160" w:line="300"/>
      </w:pPr>
      <w:r>
        <w:rPr>
          <w:rFonts w:ascii="Arial" w:cs="Arial" w:eastAsia="Arial" w:hAnsi="Arial"/>
          <w:b w:val="false"/>
          <w:bCs w:val="false"/>
          <w:i w:val="false"/>
          <w:iCs w:val="false"/>
          <w:sz w:val="22"/>
          <w:szCs w:val="22"/>
        </w:rPr>
        <w:t xml:space="preserve">The temporal feature of the law deserves separate articulation. The trajectory takes time — the </w:t>
      </w:r>
      <w:r>
        <w:rPr>
          <w:rFonts w:ascii="Arial" w:cs="Arial" w:eastAsia="Arial" w:hAnsi="Arial"/>
          <w:b w:val="false"/>
          <w:bCs w:val="false"/>
          <w:i/>
          <w:iCs/>
          <w:sz w:val="22"/>
          <w:szCs w:val="22"/>
        </w:rPr>
        <w:t xml:space="preserve">hypomonē</w:t>
      </w:r>
      <w:r>
        <w:rPr>
          <w:rFonts w:ascii="Arial" w:cs="Arial" w:eastAsia="Arial" w:hAnsi="Arial"/>
          <w:b w:val="false"/>
          <w:bCs w:val="false"/>
          <w:i w:val="false"/>
          <w:iCs w:val="false"/>
          <w:sz w:val="22"/>
          <w:szCs w:val="22"/>
        </w:rPr>
        <w:t xml:space="preserve"> is sustained over duration, not produced instantly — and the duration is not specifiable in advance. Job's trial is the canonical biblical case of indefinite duration; the Psalmist's "how long, O Lord?" (Ps. 13:1; Ps. 79:5; Ps. 89:46; Ps. 90:13) is the canonical biblical articulation of the participant's experience of the indefiniteness. The trajectory's stages operate as the trial extends rather than as the trial concludes — endurance is produced </w:t>
      </w:r>
      <w:r>
        <w:rPr>
          <w:rFonts w:ascii="Arial" w:cs="Arial" w:eastAsia="Arial" w:hAnsi="Arial"/>
          <w:b w:val="false"/>
          <w:bCs w:val="false"/>
          <w:i/>
          <w:iCs/>
          <w:sz w:val="22"/>
          <w:szCs w:val="22"/>
        </w:rPr>
        <w:t xml:space="preserve">in the enduring</w:t>
      </w:r>
      <w:r>
        <w:rPr>
          <w:rFonts w:ascii="Arial" w:cs="Arial" w:eastAsia="Arial" w:hAnsi="Arial"/>
          <w:b w:val="false"/>
          <w:bCs w:val="false"/>
          <w:i w:val="false"/>
          <w:iCs w:val="false"/>
          <w:sz w:val="22"/>
          <w:szCs w:val="22"/>
        </w:rPr>
        <w:t xml:space="preserve"> rather than after the enduring; character is produced </w:t>
      </w:r>
      <w:r>
        <w:rPr>
          <w:rFonts w:ascii="Arial" w:cs="Arial" w:eastAsia="Arial" w:hAnsi="Arial"/>
          <w:b w:val="false"/>
          <w:bCs w:val="false"/>
          <w:i/>
          <w:iCs/>
          <w:sz w:val="22"/>
          <w:szCs w:val="22"/>
        </w:rPr>
        <w:t xml:space="preserve">in the integration of the endurance</w:t>
      </w:r>
      <w:r>
        <w:rPr>
          <w:rFonts w:ascii="Arial" w:cs="Arial" w:eastAsia="Arial" w:hAnsi="Arial"/>
          <w:b w:val="false"/>
          <w:bCs w:val="false"/>
          <w:i w:val="false"/>
          <w:iCs w:val="false"/>
          <w:sz w:val="22"/>
          <w:szCs w:val="22"/>
        </w:rPr>
        <w:t xml:space="preserve"> rather than after; hope is produced </w:t>
      </w:r>
      <w:r>
        <w:rPr>
          <w:rFonts w:ascii="Arial" w:cs="Arial" w:eastAsia="Arial" w:hAnsi="Arial"/>
          <w:b w:val="false"/>
          <w:bCs w:val="false"/>
          <w:i/>
          <w:iCs/>
          <w:sz w:val="22"/>
          <w:szCs w:val="22"/>
        </w:rPr>
        <w:t xml:space="preserve">in the accumulation of character</w:t>
      </w:r>
      <w:r>
        <w:rPr>
          <w:rFonts w:ascii="Arial" w:cs="Arial" w:eastAsia="Arial" w:hAnsi="Arial"/>
          <w:b w:val="false"/>
          <w:bCs w:val="false"/>
          <w:i w:val="false"/>
          <w:iCs w:val="false"/>
          <w:sz w:val="22"/>
          <w:szCs w:val="22"/>
        </w:rPr>
        <w:t xml:space="preserve"> rather than after. The participant inside the trial does not need to wait for the trial to end before the law's output begins to appear; the output appears </w:t>
      </w:r>
      <w:r>
        <w:rPr>
          <w:rFonts w:ascii="Arial" w:cs="Arial" w:eastAsia="Arial" w:hAnsi="Arial"/>
          <w:b w:val="false"/>
          <w:bCs w:val="false"/>
          <w:i/>
          <w:iCs/>
          <w:sz w:val="22"/>
          <w:szCs w:val="22"/>
        </w:rPr>
        <w:t xml:space="preserve">through</w:t>
      </w:r>
      <w:r>
        <w:rPr>
          <w:rFonts w:ascii="Arial" w:cs="Arial" w:eastAsia="Arial" w:hAnsi="Arial"/>
          <w:b w:val="false"/>
          <w:bCs w:val="false"/>
          <w:i w:val="false"/>
          <w:iCs w:val="false"/>
          <w:sz w:val="22"/>
          <w:szCs w:val="22"/>
        </w:rPr>
        <w:t xml:space="preserve"> the duration as the trajectory's stages operate. This feature of the law is pastorally consequential — the participant in the middle of the trial is in the middle of the law's operation, not waiting for it to begin — and the law's articulation includes this temporal feature explicitly.</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the Vol 1 overview chapter establishes. First, multi-author scriptural support is exceptional: four primary biblical authors (Paul, James, Peter, the Hebrews writer) hold the law in nearly identical operational form across the Pauline, Jacobean, Petrine, and Hebrews corpora, with a fifth Pauline witness at 2 Corinthians and the cross-Testament Old Testament lament-and-renewal tradition holding the dynamic in its Old Testament form. The four-author count exceeds the inclusion bar's minimum by a substantial margin, and the cross-Testament resonance is unusually strong.</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The patristic tradition through Athanasius, the Cappadocians, and Augustine treats the dynamic as foundational to spiritual formation; the medieval contemplative tradition develops it under the framing of </w:t>
      </w:r>
      <w:r>
        <w:rPr>
          <w:rFonts w:ascii="Arial" w:cs="Arial" w:eastAsia="Arial" w:hAnsi="Arial"/>
          <w:b w:val="false"/>
          <w:bCs w:val="false"/>
          <w:i/>
          <w:iCs/>
          <w:sz w:val="22"/>
          <w:szCs w:val="22"/>
        </w:rPr>
        <w:t xml:space="preserve">passio</w:t>
      </w:r>
      <w:r>
        <w:rPr>
          <w:rFonts w:ascii="Arial" w:cs="Arial" w:eastAsia="Arial" w:hAnsi="Arial"/>
          <w:b w:val="false"/>
          <w:bCs w:val="false"/>
          <w:i w:val="false"/>
          <w:iCs w:val="false"/>
          <w:sz w:val="22"/>
          <w:szCs w:val="22"/>
        </w:rPr>
        <w:t xml:space="preserve"> and the dark night of the soul; the Reformed tradition treats it under perseverance-of-the-saints categories with the trial-as-sanctifying-instrument framing; the Wesleyan tradition holds the same dynamic under the sanctification-through-trial framing; the Catholic and Orthodox traditions hold the dynamic under purgative and theosis frameworks respectively; and the modern theological treatments by Bonhoeffer (</w:t>
      </w:r>
      <w:r>
        <w:rPr>
          <w:rFonts w:ascii="Arial" w:cs="Arial" w:eastAsia="Arial" w:hAnsi="Arial"/>
          <w:b w:val="false"/>
          <w:bCs w:val="false"/>
          <w:i/>
          <w:iCs/>
          <w:sz w:val="22"/>
          <w:szCs w:val="22"/>
        </w:rPr>
        <w:t xml:space="preserve">The Cost of Discipleship</w:t>
      </w:r>
      <w:r>
        <w:rPr>
          <w:rFonts w:ascii="Arial" w:cs="Arial" w:eastAsia="Arial" w:hAnsi="Arial"/>
          <w:b w:val="false"/>
          <w:bCs w:val="false"/>
          <w:i w:val="false"/>
          <w:iCs w:val="false"/>
          <w:sz w:val="22"/>
          <w:szCs w:val="22"/>
        </w:rPr>
        <w:t xml:space="preserve">'s treatment of suffering as formation under grace), Nouwen (</w:t>
      </w:r>
      <w:r>
        <w:rPr>
          <w:rFonts w:ascii="Arial" w:cs="Arial" w:eastAsia="Arial" w:hAnsi="Arial"/>
          <w:b w:val="false"/>
          <w:bCs w:val="false"/>
          <w:i/>
          <w:iCs/>
          <w:sz w:val="22"/>
          <w:szCs w:val="22"/>
        </w:rPr>
        <w:t xml:space="preserve">The Wounded Healer</w:t>
      </w:r>
      <w:r>
        <w:rPr>
          <w:rFonts w:ascii="Arial" w:cs="Arial" w:eastAsia="Arial" w:hAnsi="Arial"/>
          <w:b w:val="false"/>
          <w:bCs w:val="false"/>
          <w:i w:val="false"/>
          <w:iCs w:val="false"/>
          <w:sz w:val="22"/>
          <w:szCs w:val="22"/>
        </w:rPr>
        <w:t xml:space="preserve">'s treatment of suffering integrated into ministry), and the contemporary recovery-and-formation movements all hold the operational claim. Tradition-differences are minor and concern the framing rather than the operational claim itself.</w:t>
      </w:r>
    </w:p>
    <w:p>
      <w:pPr>
        <w:spacing w:after="160" w:line="300"/>
      </w:pPr>
      <w:r>
        <w:rPr>
          <w:rFonts w:ascii="Arial" w:cs="Arial" w:eastAsia="Arial" w:hAnsi="Arial"/>
          <w:b w:val="false"/>
          <w:bCs w:val="false"/>
          <w:i w:val="false"/>
          <w:iCs w:val="false"/>
          <w:sz w:val="22"/>
          <w:szCs w:val="22"/>
        </w:rPr>
        <w:t xml:space="preserve">Third, the law is directional in the strict sense the inclusion criterion requires. The sequence </w:t>
      </w:r>
      <w:r>
        <w:rPr>
          <w:rFonts w:ascii="Arial" w:cs="Arial" w:eastAsia="Arial" w:hAnsi="Arial"/>
          <w:b w:val="false"/>
          <w:bCs w:val="false"/>
          <w:i/>
          <w:iCs/>
          <w:sz w:val="22"/>
          <w:szCs w:val="22"/>
        </w:rPr>
        <w:t xml:space="preserve">thlipsis</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hypomonē</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dokimē</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elpis</w:t>
      </w:r>
      <w:r>
        <w:rPr>
          <w:rFonts w:ascii="Arial" w:cs="Arial" w:eastAsia="Arial" w:hAnsi="Arial"/>
          <w:b w:val="false"/>
          <w:bCs w:val="false"/>
          <w:i w:val="false"/>
          <w:iCs w:val="false"/>
          <w:sz w:val="22"/>
          <w:szCs w:val="22"/>
        </w:rPr>
        <w:t xml:space="preserve"> is causal at each stage, with each stage's output being the input of the next. The directionality is unusually clear in the Pauline statement, and the other three primary witnesses hold the same directional structure with their own framing.</w:t>
      </w:r>
    </w:p>
    <w:p>
      <w:pPr>
        <w:spacing w:after="160" w:line="300"/>
      </w:pPr>
      <w:r>
        <w:rPr>
          <w:rFonts w:ascii="Arial" w:cs="Arial" w:eastAsia="Arial" w:hAnsi="Arial"/>
          <w:b w:val="false"/>
          <w:bCs w:val="false"/>
          <w:i w:val="false"/>
          <w:iCs w:val="false"/>
          <w:sz w:val="22"/>
          <w:szCs w:val="22"/>
        </w:rPr>
        <w:t xml:space="preserve">Fourth, the law operates at the principle level rather than as a situational command. The principle — sustained endurance under God-ward orientation produces character that grounds hope — is clearly distinguishable from any particular trial. The law applies to the participant's experience of bereavement, the participant's experience of chronic illness, the participant's experience of vocational failure, the participant's experience of relational rupture, the participant's experience of ministry under persecution, and the participant's experience of the contemplative dark night, with the same operational structure operating across the specific instances. The law sits at the clearly-distinguishable-principle band — Band 1 in the v5_6_0_6 band-of-closeness clarification — alongside FL.XII Honor-Authority Flourishing Law and the bulk of the catalog's Foundational tier.</w:t>
      </w:r>
    </w:p>
    <w:p>
      <w:pPr>
        <w:spacing w:after="160" w:line="300"/>
      </w:pPr>
      <w:r>
        <w:rPr>
          <w:rFonts w:ascii="Arial" w:cs="Arial" w:eastAsia="Arial" w:hAnsi="Arial"/>
          <w:b w:val="false"/>
          <w:bCs w:val="false"/>
          <w:i w:val="false"/>
          <w:iCs w:val="false"/>
          <w:sz w:val="22"/>
          <w:szCs w:val="22"/>
        </w:rPr>
        <w:t xml:space="preserve">The law's specific structural contribution to the catalog is its placement at the boundary between Foundational tier and Speculative tier. The Suffering-as-Formation Loop at P5/GIII (cosmic scale, Reasonably Inferred at v5_6_0_6 after the promotion from Speculative) is the cosmic-scale parent; the present law is the individual-scale child at Clearly Taught. The parent-child relationship has an unusual feature in the catalog's structure: the more-confirmed law (Clearly Taught at the individual scale) is at the lower scale, and the less-confirmed law (Reasonably Inferred at the cosmic scale) is at the higher scale. This is the opposite of the catalog's typical pattern, where the broader-scale law is more confirmed and the narrower-scale law is more speculative. The present revision's articulation accepts the inverted pattern because the scriptural witness is what it is — Rom. 5:3–5 names the individual-scale dynamic with Clearly Taught support and the cosmic-scale extension is a natural inference rather than a separately-attested claim. The catalog's structure accommodates the inversion through the parent-child relationship's explicit naming in both the Vol 5 chapter's revised prose and the present chapter's articulation, rather than by demoting the child's confidence or promoting the parent's beyond what the scriptural witness supports.</w:t>
      </w:r>
    </w:p>
    <w:p>
      <w:pPr>
        <w:spacing w:after="160" w:line="300"/>
      </w:pPr>
      <w:r>
        <w:rPr>
          <w:rFonts w:ascii="Arial" w:cs="Arial" w:eastAsia="Arial" w:hAnsi="Arial"/>
          <w:b w:val="false"/>
          <w:bCs w:val="false"/>
          <w:i w:val="false"/>
          <w:iCs w:val="false"/>
          <w:sz w:val="22"/>
          <w:szCs w:val="22"/>
        </w:rPr>
        <w:t xml:space="preserve">The placement at P1/GIII (Individual / Soul) is the right one because the trajectory the law names is structurally a soul-integration trajectory. The endurance is sustained through the soul's integration of the trial as formation material; the character is the soul's matured integration; the hope is the soul's settled posture toward what is to come. The placement at Group III rather than Group II (Heart) reflects the soul-level integration character of the law; the heart's posture (sustained God-ward orientation) is the input condition rather than the law's content. The placement at Group III rather than Group V (Body/Action) reflects the integrative-internal character of the dynamic; the endurance is performed bodily (the participant continues to function under the trial), but the law's mechanism is internal to the soul rather than external in the body's actions. The placement is consistent with the catalog's existing Group III entries (V1.Exp5 Soul Disorder Awareness, FL.IV Humility-Exaltation at the same cell), and the cell's density at P1/GIII increases from two entries to three with the present addition — a level that strengthens rather than overcrowds the column.</w:t>
      </w:r>
    </w:p>
    <w:p>
      <w:pPr>
        <w:spacing w:after="160" w:line="300"/>
      </w:pPr>
      <w:r>
        <w:rPr>
          <w:rFonts w:ascii="Arial" w:cs="Arial" w:eastAsia="Arial" w:hAnsi="Arial"/>
          <w:b/>
          <w:bCs/>
          <w:i w:val="false"/>
          <w:iCs w:val="false"/>
          <w:sz w:val="22"/>
          <w:szCs w:val="22"/>
        </w:rPr>
        <w:t xml:space="preserve">Proposed Law: The Endurance-Hope Law. Sustained endurance through trial, when the participant's orientation is sustained-God-ward through the trial and the participant remains in the trust-and-receive posture toward the trial as formation material, produces character that is itself the foundation of hope; the trajectory operates as a causal sequence in which each stage is causally prior to the next — suffering produces endurance, endurance produces character, character produces hope — and the hope produced does not put the participant to shame because its ground is the soul's history with God under the trial just survived rather than the soul's own resources.</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Endurance-Hope Law's idol-ward face is the same trial sustained under different orientation, producing the opposite trajectory the law names. Sustained suffering under refusal-to-receive-as-formation, or under sustained orientation toward a competing Object (the suffering's removal as throne-occupant, the comfort-and-relief as Object), produces the bitterness, despair, and reactivity that Heb. 12:15 connects to the failure-to-obtain-the-grace-of-God state. Job's wife's "curse God and die" (Job 2:9) is the canonical scriptural articulation of the idol-ward orientation under suffering; Hebrews 12:15's "see to it that no one fails to obtain the grace of God; that no 'root of bitterness' springs up" names the operational consequence. The same suffering produces the Rom. 5:3–5 trajectory under God-ward orientation and the Heb. 12:15 root-of-bitterness consequence under idol-ward orientation. The mechanism's directional output depends entirely on the participant's sustained orientation through the trial — which is why the law operates as the individual-scale counterpart to FL.XVIII Bitter-Root Community Law at the community scale, with the same orientation-determined dynamic producing community-defiling consequences when the idol-ward orientation is multiplied across community members.</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Four-biblical-author support at the individual scale (Paul Rom. 5:3–5; James Jas. 1:2–4; Peter 1 Pet. 1:6–7; Hebrews writer Heb. 12:1–11), with supplementary Pauline witness at 2 Cor. 4:16–18 and cross-Testament Old Testament root in the lament-and-renewal tradition (Ps. 30:5; Ps. 126:5–6; Isa. 61:1–3; Lam. 3:19–33). Uncontested broad acceptance across mainstream Christian traditions, with patristic, medieval contemplative, Reformed, Wesleyan, Catholic, Orthodox, and modern theological treatments all holding the operational claim. Directional structure unusually clear in the Pauline articulation. Principle-level operation at Band 1 (clearly-distinguishable principle) of the v5_6_0_6 band-of-closeness clarification. The law's confidence tier is Clearly Taught at the individual scale; the cosmic-scale extension (Suffering-as-Formation Loop at P5/GIII) is Reasonably Inferred as of v5_6_0_6, with the parent-child relationship's inverted-confidence pattern accommodated by the catalog's structure through the relationship's explicit naming rather than by tier adjustment.</w:t>
      </w:r>
    </w:p>
    <w:p>
      <w:pPr>
        <w:spacing w:after="160" w:line="300"/>
      </w:pPr>
      <w:r>
        <w:rPr>
          <w:rFonts w:ascii="Arial" w:cs="Arial" w:eastAsia="Arial" w:hAnsi="Arial"/>
          <w:b w:val="false"/>
          <w:bCs w:val="false"/>
          <w:i w:val="false"/>
          <w:iCs w:val="false"/>
          <w:sz w:val="22"/>
          <w:szCs w:val="22"/>
        </w:rPr>
        <w:t xml:space="preserve">This is Foundational Law XXII — the operational law of wide consent that names the trajectory of endurance under God-ward orientation as the soul's path to the hope that does not disappoint, and that completes the catalog's individual-scale treatment of the suffering-and-formation territory the Suffering-as-Formation Loop names at the cosmic scale. The next chapter returns to the Vol 1 Explorations.</w:t>
      </w:r>
    </w:p>
    <w:p>
      <w:r>
        <w:br w:type="page"/>
      </w:r>
    </w:p>
    <w:p>
      <w:pPr>
        <w:spacing w:after="240" w:before="1440"/>
        <w:jc w:val="center"/>
      </w:pPr>
      <w:r>
        <w:rPr>
          <w:rFonts w:ascii="Arial" w:cs="Arial" w:eastAsia="Arial" w:hAnsi="Arial"/>
          <w:b/>
          <w:bCs/>
          <w:sz w:val="40"/>
          <w:szCs w:val="40"/>
        </w:rPr>
        <w:t xml:space="preserve">Section B</w:t>
      </w:r>
    </w:p>
    <w:p>
      <w:pPr>
        <w:spacing w:after="720"/>
        <w:jc w:val="center"/>
      </w:pPr>
      <w:r>
        <w:rPr>
          <w:rFonts w:ascii="Arial" w:cs="Arial" w:eastAsia="Arial" w:hAnsi="Arial"/>
          <w:i/>
          <w:iCs/>
          <w:sz w:val="26"/>
          <w:szCs w:val="26"/>
        </w:rPr>
        <w:t xml:space="preserve">Updated Vol 1 Overview (v5_6_0_21)</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Laws: Twenty-Two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twenty-two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But these twenty-two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 Reformed tradition acknowledges them. The Catholic and Orthodox traditions acknowledge them. The Wesleyan, Pentecostal, Anabaptist, and evangelical streams acknowledge them. They are not contested. They are the operational grammar within which the church's various traditions hold their disagreements about other matters.</w:t>
      </w:r>
    </w:p>
    <w:p>
      <w:pPr>
        <w:spacing w:after="160" w:line="300"/>
      </w:pPr>
      <w:r>
        <w:rPr>
          <w:rFonts w:ascii="Arial" w:cs="Arial" w:eastAsia="Arial" w:hAnsi="Arial"/>
          <w:b w:val="false"/>
          <w:bCs w:val="false"/>
          <w:i w:val="false"/>
          <w:iCs w:val="false"/>
          <w:sz w:val="22"/>
          <w:szCs w:val="22"/>
        </w:rPr>
        <w:t xml:space="preserve">I will state each one in a single sentence. The single-sentence statement is deliberate: it forces the law into its most operational form, the form in which the cause-and-effect relationship is plainly named and the principle-level operation is plainly visible.</w:t>
      </w:r>
    </w:p>
    <w:p>
      <w:pPr>
        <w:pStyle w:val="Heading2"/>
        <w:spacing w:after="160" w:before="240"/>
      </w:pPr>
      <w:r>
        <w:rPr>
          <w:rFonts w:ascii="Arial" w:cs="Arial" w:eastAsia="Arial" w:hAnsi="Arial"/>
          <w:b/>
          <w:bCs/>
          <w:sz w:val="30"/>
          <w:szCs w:val="30"/>
        </w:rPr>
        <w:t xml:space="preserve">The Inclusion Bar</w:t>
      </w:r>
    </w:p>
    <w:p>
      <w:pPr>
        <w:spacing w:after="160" w:line="300"/>
      </w:pPr>
      <w:r>
        <w:rPr>
          <w:rFonts w:ascii="Arial" w:cs="Arial" w:eastAsia="Arial" w:hAnsi="Arial"/>
          <w:b w:val="false"/>
          <w:bCs w:val="false"/>
          <w:i w:val="false"/>
          <w:iCs w:val="false"/>
          <w:sz w:val="22"/>
          <w:szCs w:val="22"/>
        </w:rPr>
        <w:t xml:space="preserve">A law qualifies as Foundational only if it clears four criteria.</w:t>
      </w:r>
    </w:p>
    <w:p>
      <w:pPr>
        <w:spacing w:after="160" w:line="300"/>
      </w:pPr>
      <w:r>
        <w:rPr>
          <w:rFonts w:ascii="Arial" w:cs="Arial" w:eastAsia="Arial" w:hAnsi="Arial"/>
          <w:b w:val="false"/>
          <w:bCs w:val="false"/>
          <w:i w:val="false"/>
          <w:iCs w:val="false"/>
          <w:sz w:val="22"/>
          <w:szCs w:val="22"/>
        </w:rPr>
        <w:t xml:space="preserve">First, </w:t>
      </w:r>
      <w:r>
        <w:rPr>
          <w:rFonts w:ascii="Arial" w:cs="Arial" w:eastAsia="Arial" w:hAnsi="Arial"/>
          <w:b w:val="false"/>
          <w:bCs w:val="false"/>
          <w:i/>
          <w:iCs/>
          <w:sz w:val="22"/>
          <w:szCs w:val="22"/>
        </w:rPr>
        <w:t xml:space="preserve">multi-author scriptural support</w:t>
      </w:r>
      <w:r>
        <w:rPr>
          <w:rFonts w:ascii="Arial" w:cs="Arial" w:eastAsia="Arial" w:hAnsi="Arial"/>
          <w:b w:val="false"/>
          <w:bCs w:val="false"/>
          <w:i w:val="false"/>
          <w:iCs w:val="false"/>
          <w:sz w:val="22"/>
          <w:szCs w:val="22"/>
        </w:rPr>
        <w:t xml:space="preserve">. The cause-and-effect relationship must be stated or strongly implied across multiple scriptures from at least two different biblical authors, with the criterion functioning as a guard against single-author hobby horses or single-proof-text readings dressed up as principles.</w:t>
      </w:r>
    </w:p>
    <w:p>
      <w:pPr>
        <w:spacing w:after="160" w:line="300"/>
      </w:pPr>
      <w:r>
        <w:rPr>
          <w:rFonts w:ascii="Arial" w:cs="Arial" w:eastAsia="Arial" w:hAnsi="Arial"/>
          <w:b w:val="false"/>
          <w:bCs w:val="false"/>
          <w:i w:val="false"/>
          <w:iCs w:val="false"/>
          <w:sz w:val="22"/>
          <w:szCs w:val="22"/>
        </w:rPr>
        <w:t xml:space="preserve">Second, </w:t>
      </w:r>
      <w:r>
        <w:rPr>
          <w:rFonts w:ascii="Arial" w:cs="Arial" w:eastAsia="Arial" w:hAnsi="Arial"/>
          <w:b w:val="false"/>
          <w:bCs w:val="false"/>
          <w:i/>
          <w:iCs/>
          <w:sz w:val="22"/>
          <w:szCs w:val="22"/>
        </w:rPr>
        <w:t xml:space="preserve">broad acceptance</w:t>
      </w:r>
      <w:r>
        <w:rPr>
          <w:rFonts w:ascii="Arial" w:cs="Arial" w:eastAsia="Arial" w:hAnsi="Arial"/>
          <w:b w:val="false"/>
          <w:bCs w:val="false"/>
          <w:i w:val="false"/>
          <w:iCs w:val="false"/>
          <w:sz w:val="22"/>
          <w:szCs w:val="22"/>
        </w:rPr>
        <w:t xml:space="preserve">. The relationship must be generally affirmed across mainstream Christian traditions, not contested doctrine and not a minority reading, with the criterion functioning as a guard against partisan-tradition impositions on the catalog.</w:t>
      </w:r>
    </w:p>
    <w:p>
      <w:pPr>
        <w:spacing w:after="160" w:line="300"/>
      </w:pPr>
      <w:r>
        <w:rPr>
          <w:rFonts w:ascii="Arial" w:cs="Arial" w:eastAsia="Arial" w:hAnsi="Arial"/>
          <w:b w:val="false"/>
          <w:bCs w:val="false"/>
          <w:i w:val="false"/>
          <w:iCs w:val="false"/>
          <w:sz w:val="22"/>
          <w:szCs w:val="22"/>
        </w:rPr>
        <w:t xml:space="preserve">Third, </w:t>
      </w:r>
      <w:r>
        <w:rPr>
          <w:rFonts w:ascii="Arial" w:cs="Arial" w:eastAsia="Arial" w:hAnsi="Arial"/>
          <w:b w:val="false"/>
          <w:bCs w:val="false"/>
          <w:i/>
          <w:iCs/>
          <w:sz w:val="22"/>
          <w:szCs w:val="22"/>
        </w:rPr>
        <w:t xml:space="preserve">directionality</w:t>
      </w:r>
      <w:r>
        <w:rPr>
          <w:rFonts w:ascii="Arial" w:cs="Arial" w:eastAsia="Arial" w:hAnsi="Arial"/>
          <w:b w:val="false"/>
          <w:bCs w:val="false"/>
          <w:i w:val="false"/>
          <w:iCs w:val="false"/>
          <w:sz w:val="22"/>
          <w:szCs w:val="22"/>
        </w:rPr>
        <w:t xml:space="preserve">. The relationship must be explicitly causal or conditional (X leads to Y, or X is the condition under which Y happens), not merely a descriptive observation, with the criterion functioning as a guard against beautiful-truths-that-do-not-actually-operate-as-laws.</w:t>
      </w:r>
    </w:p>
    <w:p>
      <w:pPr>
        <w:spacing w:after="160" w:line="300"/>
      </w:pPr>
      <w:r>
        <w:rPr>
          <w:rFonts w:ascii="Arial" w:cs="Arial" w:eastAsia="Arial" w:hAnsi="Arial"/>
          <w:b w:val="false"/>
          <w:bCs w:val="false"/>
          <w:i w:val="false"/>
          <w:iCs w:val="false"/>
          <w:sz w:val="22"/>
          <w:szCs w:val="22"/>
        </w:rPr>
        <w:t xml:space="preserve">Fourth,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The relationship must operate at the level of a governing principle, not a specific instruction tied to a particular circumstance, with the criterion functioning as a guard against confusing scripture's situational commands for its operational laws.</w:t>
      </w:r>
    </w:p>
    <w:p>
      <w:pPr>
        <w:pStyle w:val="Heading2"/>
        <w:spacing w:after="160" w:before="240"/>
      </w:pPr>
      <w:r>
        <w:rPr>
          <w:rFonts w:ascii="Arial" w:cs="Arial" w:eastAsia="Arial" w:hAnsi="Arial"/>
          <w:b/>
          <w:bCs/>
          <w:sz w:val="30"/>
          <w:szCs w:val="30"/>
        </w:rPr>
        <w:t xml:space="preserve">The Principle-vs-Command Criterion as Band-of-Closeness</w:t>
      </w:r>
    </w:p>
    <w:p>
      <w:pPr>
        <w:spacing w:after="160" w:line="300"/>
      </w:pPr>
      <w:r>
        <w:rPr>
          <w:rFonts w:ascii="Arial" w:cs="Arial" w:eastAsia="Arial" w:hAnsi="Arial"/>
          <w:b w:val="false"/>
          <w:bCs w:val="false"/>
          <w:i w:val="false"/>
          <w:iCs w:val="false"/>
          <w:sz w:val="22"/>
          <w:szCs w:val="22"/>
        </w:rPr>
        <w:t xml:space="preserve">The fourth criterion above, added at v5_6_0_6 in its band-of-closeness form, deserves additional articulation. The distinction between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and </w:t>
      </w:r>
      <w:r>
        <w:rPr>
          <w:rFonts w:ascii="Arial" w:cs="Arial" w:eastAsia="Arial" w:hAnsi="Arial"/>
          <w:b w:val="false"/>
          <w:bCs w:val="false"/>
          <w:i/>
          <w:iCs/>
          <w:sz w:val="22"/>
          <w:szCs w:val="22"/>
        </w:rPr>
        <w:t xml:space="preserve">situational command</w:t>
      </w:r>
      <w:r>
        <w:rPr>
          <w:rFonts w:ascii="Arial" w:cs="Arial" w:eastAsia="Arial" w:hAnsi="Arial"/>
          <w:b w:val="false"/>
          <w:bCs w:val="false"/>
          <w:i w:val="false"/>
          <w:iCs w:val="false"/>
          <w:sz w:val="22"/>
          <w:szCs w:val="22"/>
        </w:rPr>
        <w:t xml:space="preserve"> is not a binary; it operates as a band of closeness, with laws sitting at varying degrees of distance from their instantiation in specific scriptural commands. Three bands are named here for reference.</w:t>
      </w:r>
    </w:p>
    <w:p>
      <w:pPr>
        <w:spacing w:after="160" w:line="300"/>
      </w:pPr>
      <w:r>
        <w:rPr>
          <w:rFonts w:ascii="Arial" w:cs="Arial" w:eastAsia="Arial" w:hAnsi="Arial"/>
          <w:b w:val="false"/>
          <w:bCs w:val="false"/>
          <w:i/>
          <w:iCs/>
          <w:sz w:val="22"/>
          <w:szCs w:val="22"/>
        </w:rPr>
        <w:t xml:space="preserve">Band 1 — Clearly distinguishable principle.</w:t>
      </w:r>
      <w:r>
        <w:rPr>
          <w:rFonts w:ascii="Arial" w:cs="Arial" w:eastAsia="Arial" w:hAnsi="Arial"/>
          <w:b w:val="false"/>
          <w:bCs w:val="false"/>
          <w:i w:val="false"/>
          <w:iCs w:val="false"/>
          <w:sz w:val="22"/>
          <w:szCs w:val="22"/>
        </w:rPr>
        <w:t xml:space="preserve"> The principle is operationally distinct from its instantiation in any particular scriptural command, with the command operating as one application among many that the principle could produce. FL.XII Honor-Authority Flourishing Law is the canonical Band 1 example: the principle (honor of legitimate authority produces flourishing in the honor-er and in the relational unit) is clearly distinguishable from the fifth commandment's specific application (honor your father and your mother). The principle applies to the parent-child relationship, the citizen-government relationship, the worker-employer relationship, and the parishioner-elder relationship, with the same operational structure operating across the specific applications. The bulk of the Foundational Laws sit at Band 1.</w:t>
      </w:r>
    </w:p>
    <w:p>
      <w:pPr>
        <w:spacing w:after="160" w:line="300"/>
      </w:pPr>
      <w:r>
        <w:rPr>
          <w:rFonts w:ascii="Arial" w:cs="Arial" w:eastAsia="Arial" w:hAnsi="Arial"/>
          <w:b w:val="false"/>
          <w:bCs w:val="false"/>
          <w:i/>
          <w:iCs/>
          <w:sz w:val="22"/>
          <w:szCs w:val="22"/>
        </w:rPr>
        <w:t xml:space="preserve">Band 2 — Principle with pathway specified.</w:t>
      </w:r>
      <w:r>
        <w:rPr>
          <w:rFonts w:ascii="Arial" w:cs="Arial" w:eastAsia="Arial" w:hAnsi="Arial"/>
          <w:b w:val="false"/>
          <w:bCs w:val="false"/>
          <w:i w:val="false"/>
          <w:iCs w:val="false"/>
          <w:sz w:val="22"/>
          <w:szCs w:val="22"/>
        </w:rPr>
        <w:t xml:space="preserve"> The principle is operationally distinct from its instantiation, but the scriptural articulation specifies a particular operational pathway as the prescribed corrective or the prescribed implementation. FL.XVIII Bitter-Root Community Law is the canonical Band 2 example: the principle (unresolved offense in a community calcifies and defiles many) is the law's content, but the Matt. 18:15–20 pathway is named in the same scriptural articulation as the specific operational corrective. The law's statement operates at the principle level, with the pathway named as the prescribed implementation rather than as the law's content; the inclusion criterion holds at this band because the principle is distinguishable from the pathway, even though the pathway is specified.</w:t>
      </w:r>
    </w:p>
    <w:p>
      <w:pPr>
        <w:spacing w:after="160" w:line="300"/>
      </w:pPr>
      <w:r>
        <w:rPr>
          <w:rFonts w:ascii="Arial" w:cs="Arial" w:eastAsia="Arial" w:hAnsi="Arial"/>
          <w:b w:val="false"/>
          <w:bCs w:val="false"/>
          <w:i/>
          <w:iCs/>
          <w:sz w:val="22"/>
          <w:szCs w:val="22"/>
        </w:rPr>
        <w:t xml:space="preserve">Band 3 — Principle very close to its commandment instantiation.</w:t>
      </w:r>
      <w:r>
        <w:rPr>
          <w:rFonts w:ascii="Arial" w:cs="Arial" w:eastAsia="Arial" w:hAnsi="Arial"/>
          <w:b w:val="false"/>
          <w:bCs w:val="false"/>
          <w:i w:val="false"/>
          <w:iCs w:val="false"/>
          <w:sz w:val="22"/>
          <w:szCs w:val="22"/>
        </w:rPr>
        <w:t xml:space="preserve"> The principle is operationally distinct from its instantiation, but the distance between principle and commandment is unusually small, requiring careful articulation that holds the principle separately from the specific command without dissolving the command's distinctive content. The Sabbath Rest Law, anticipated for admission at v5_6_0_8, is the canonical Band 3 example: the principle (structured cessation oriented toward trust in God's provision produces sustainability and flourishing) sits very close to its Decalogue instantiation (Exod. 20:8–11's specific seventh-day prohibition with specific included parties). Admission at Band 3 requires the articulation to navigate the New Covenant edge — the relationship between the Mosaic commandment and the principle that scripture names operating across the New Covenant period — without either dissolving the commandment's distinctive content or reducing the principle to the commandment.</w:t>
      </w:r>
    </w:p>
    <w:p>
      <w:pPr>
        <w:pStyle w:val="Heading2"/>
        <w:spacing w:after="160" w:before="240"/>
      </w:pPr>
      <w:r>
        <w:rPr>
          <w:rFonts w:ascii="Arial" w:cs="Arial" w:eastAsia="Arial" w:hAnsi="Arial"/>
          <w:b/>
          <w:bCs/>
          <w:sz w:val="30"/>
          <w:szCs w:val="30"/>
        </w:rPr>
        <w:t xml:space="preserve">The New Covenant Edge for Band 3 Admissions (Preparation for v5_6_0_8)</w:t>
      </w:r>
    </w:p>
    <w:p>
      <w:pPr>
        <w:spacing w:after="160" w:line="300"/>
      </w:pPr>
      <w:r>
        <w:rPr>
          <w:rFonts w:ascii="Arial" w:cs="Arial" w:eastAsia="Arial" w:hAnsi="Arial"/>
          <w:b w:val="false"/>
          <w:bCs w:val="false"/>
          <w:i w:val="false"/>
          <w:iCs w:val="false"/>
          <w:sz w:val="22"/>
          <w:szCs w:val="22"/>
        </w:rPr>
        <w:t xml:space="preserve">Band 3 admissions warrant additional preparatory treatment that the present version of the inclusion-criteria prose names explicitly, in anticipation of the Sabbath Rest Law's admission at the next revision. The New Covenant edge — the question of how the catalog handles laws whose principle sits very close to a Decalogue commandment, when the church's traditions disagree on the commandment's continued operational form under the New Covenant — operates differently from the Band 1 and Band 2 admissions.</w:t>
      </w:r>
    </w:p>
    <w:p>
      <w:pPr>
        <w:spacing w:after="160" w:line="300"/>
      </w:pPr>
      <w:r>
        <w:rPr>
          <w:rFonts w:ascii="Arial" w:cs="Arial" w:eastAsia="Arial" w:hAnsi="Arial"/>
          <w:b w:val="false"/>
          <w:bCs w:val="false"/>
          <w:i w:val="false"/>
          <w:iCs w:val="false"/>
          <w:sz w:val="22"/>
          <w:szCs w:val="22"/>
        </w:rPr>
        <w:t xml:space="preserve">The catalog's resolution at the New Covenant edge is to admit the </w:t>
      </w:r>
      <w:r>
        <w:rPr>
          <w:rFonts w:ascii="Arial" w:cs="Arial" w:eastAsia="Arial" w:hAnsi="Arial"/>
          <w:b w:val="false"/>
          <w:bCs w:val="false"/>
          <w:i/>
          <w:iCs/>
          <w:sz w:val="22"/>
          <w:szCs w:val="22"/>
        </w:rPr>
        <w:t xml:space="preserve">principle</w:t>
      </w:r>
      <w:r>
        <w:rPr>
          <w:rFonts w:ascii="Arial" w:cs="Arial" w:eastAsia="Arial" w:hAnsi="Arial"/>
          <w:b w:val="false"/>
          <w:bCs w:val="false"/>
          <w:i w:val="false"/>
          <w:iCs w:val="false"/>
          <w:sz w:val="22"/>
          <w:szCs w:val="22"/>
        </w:rPr>
        <w:t xml:space="preserve"> at the Foundational tier where the multi-author and broad-acceptance criteria are met, and to leave the </w:t>
      </w:r>
      <w:r>
        <w:rPr>
          <w:rFonts w:ascii="Arial" w:cs="Arial" w:eastAsia="Arial" w:hAnsi="Arial"/>
          <w:b w:val="false"/>
          <w:bCs w:val="false"/>
          <w:i/>
          <w:iCs/>
          <w:sz w:val="22"/>
          <w:szCs w:val="22"/>
        </w:rPr>
        <w:t xml:space="preserve">specific operational form of the commandment under the New Covenant</w:t>
      </w:r>
      <w:r>
        <w:rPr>
          <w:rFonts w:ascii="Arial" w:cs="Arial" w:eastAsia="Arial" w:hAnsi="Arial"/>
          <w:b w:val="false"/>
          <w:bCs w:val="false"/>
          <w:i w:val="false"/>
          <w:iCs w:val="false"/>
          <w:sz w:val="22"/>
          <w:szCs w:val="22"/>
        </w:rPr>
        <w:t xml:space="preserve"> to the church's tradition-by-tradition theological work. The Sabbath Rest Law would be admitted on the strength of the principle — structured cessation in trust-of-provision produces flourishing; refusal of cessation produces compounding diminishment — with multi-author cross-Testament witness (Genesis writer, Moses, Mark, the Hebrews writer, Isaiah). The specific operational form (seventh-day vs. Lord's Day; agricultural sabbath; the eschatological sabbath-rest) varies across traditions and across scriptural contexts, but the principle's operational claim is held in common across the variation.</w:t>
      </w:r>
    </w:p>
    <w:p>
      <w:pPr>
        <w:spacing w:after="160" w:line="300"/>
      </w:pPr>
      <w:r>
        <w:rPr>
          <w:rFonts w:ascii="Arial" w:cs="Arial" w:eastAsia="Arial" w:hAnsi="Arial"/>
          <w:b w:val="false"/>
          <w:bCs w:val="false"/>
          <w:i w:val="false"/>
          <w:iCs w:val="false"/>
          <w:sz w:val="22"/>
          <w:szCs w:val="22"/>
        </w:rPr>
        <w:t xml:space="preserve">The pattern is the same one the catalog already applies to other principle-vs-commandment relationships. FL.XII Honor-Authority Flourishing Law's principle operates across the New Covenant period without requiring the catalog to settle the question of which specific applications of honor are commanded under the New Covenant; the principle holds, and the specific applications are theologized differently across traditions without disturbing the principle's Foundational status. The Sabbath Rest Law at Band 3 would operate the same way, with additional articulation given to the principle-from-commandment distinction at the time of admission because the closeness is greater.</w:t>
      </w:r>
    </w:p>
    <w:p>
      <w:pPr>
        <w:spacing w:after="160" w:line="300"/>
      </w:pPr>
      <w:r>
        <w:rPr>
          <w:rFonts w:ascii="Arial" w:cs="Arial" w:eastAsia="Arial" w:hAnsi="Arial"/>
          <w:b w:val="false"/>
          <w:bCs w:val="false"/>
          <w:i w:val="false"/>
          <w:iCs w:val="false"/>
          <w:sz w:val="22"/>
          <w:szCs w:val="22"/>
        </w:rPr>
        <w:t xml:space="preserve">Mark 2:27's "the Sabbath was made for man, not man for the Sabbath" is Jesus's own articulation of the principle underneath the commandment, with the principle made explicit precisely because the commandment's specific applications had been theologized to the point of obscuring it. Heb. 4:1–11's eschatological-sabbath-rest extension names the principle's continued operation under the New Covenant in its highest scale, with the warning that the sabbath-rest that remains for the people of God can be forfeited by hardness of heart. The Vol 5 chapter at v5_6_0_8 will hold the full articulation when the law is admitted; the present preparatory note records that the catalog's approach to Band 3 admissions is to hold the principle while leaving the tradition-specific operational forms to the tradition-by-tradition theological work.</w:t>
      </w:r>
    </w:p>
    <w:p>
      <w:pPr>
        <w:pStyle w:val="Heading2"/>
        <w:spacing w:after="160" w:before="240"/>
      </w:pPr>
      <w:r>
        <w:rPr>
          <w:rFonts w:ascii="Arial" w:cs="Arial" w:eastAsia="Arial" w:hAnsi="Arial"/>
          <w:b/>
          <w:bCs/>
          <w:sz w:val="30"/>
          <w:szCs w:val="30"/>
        </w:rPr>
        <w:t xml:space="preserve">The Twenty-Two Laws</w:t>
      </w:r>
    </w:p>
    <w:p>
      <w:pPr>
        <w:spacing w:after="160" w:line="300"/>
      </w:pPr>
      <w:r>
        <w:rPr>
          <w:rFonts w:ascii="Arial" w:cs="Arial" w:eastAsia="Arial" w:hAnsi="Arial"/>
          <w:b w:val="false"/>
          <w:bCs w:val="false"/>
          <w:i w:val="false"/>
          <w:iCs w:val="false"/>
          <w:sz w:val="22"/>
          <w:szCs w:val="22"/>
        </w:rPr>
        <w:t xml:space="preserve">The twenty-two Foundational Laws are summarized below in numerical order, with the Period/Group placement, the directionality tag, and the single-sentence operational statement. Each law has its own chapter in this volume with full scriptural ground, mechanism, and articulation.</w:t>
      </w:r>
    </w:p>
    <w:p>
      <w:pPr>
        <w:spacing w:after="160" w:line="300"/>
      </w:pPr>
      <w:r>
        <w:rPr>
          <w:rFonts w:ascii="Arial" w:cs="Arial" w:eastAsia="Arial" w:hAnsi="Arial"/>
          <w:b/>
          <w:bCs/>
          <w:i w:val="false"/>
          <w:iCs w:val="false"/>
          <w:sz w:val="22"/>
          <w:szCs w:val="22"/>
        </w:rPr>
        <w:t xml:space="preserve">FL.I — The Sowing-and-Reaping Law (P0/GV, V).</w:t>
      </w:r>
      <w:r>
        <w:rPr>
          <w:rFonts w:ascii="Arial" w:cs="Arial" w:eastAsia="Arial" w:hAnsi="Arial"/>
          <w:b w:val="false"/>
          <w:bCs w:val="false"/>
          <w:i w:val="false"/>
          <w:iCs w:val="false"/>
          <w:sz w:val="22"/>
          <w:szCs w:val="22"/>
        </w:rPr>
        <w:t xml:space="preserve"> What is sown is what is reaped, with the harvest's character determined by the seed's character and its quantity proportional to the sowing's quantity (Gal. 6:7–9; Hos. 10:12; 2 Cor. 9:6).</w:t>
      </w:r>
    </w:p>
    <w:p>
      <w:pPr>
        <w:spacing w:after="160" w:line="300"/>
      </w:pPr>
      <w:r>
        <w:rPr>
          <w:rFonts w:ascii="Arial" w:cs="Arial" w:eastAsia="Arial" w:hAnsi="Arial"/>
          <w:b/>
          <w:bCs/>
          <w:i w:val="false"/>
          <w:iCs w:val="false"/>
          <w:sz w:val="22"/>
          <w:szCs w:val="22"/>
        </w:rPr>
        <w:t xml:space="preserve">FL.II — The Confession-Restoration Law (P1/GV, V).</w:t>
      </w:r>
      <w:r>
        <w:rPr>
          <w:rFonts w:ascii="Arial" w:cs="Arial" w:eastAsia="Arial" w:hAnsi="Arial"/>
          <w:b w:val="false"/>
          <w:bCs w:val="false"/>
          <w:i w:val="false"/>
          <w:iCs w:val="false"/>
          <w:sz w:val="22"/>
          <w:szCs w:val="22"/>
        </w:rPr>
        <w:t xml:space="preserve"> Spoken confession of sin to God produces forgiveness, cleansing, and restored fellowship; concealment of sin produces compounding interior load (1 John 1:9; Prov. 28:13; Ps. 32:3–5).</w:t>
      </w:r>
    </w:p>
    <w:p>
      <w:pPr>
        <w:spacing w:after="160" w:line="300"/>
      </w:pPr>
      <w:r>
        <w:rPr>
          <w:rFonts w:ascii="Arial" w:cs="Arial" w:eastAsia="Arial" w:hAnsi="Arial"/>
          <w:b/>
          <w:bCs/>
          <w:i w:val="false"/>
          <w:iCs w:val="false"/>
          <w:sz w:val="22"/>
          <w:szCs w:val="22"/>
        </w:rPr>
        <w:t xml:space="preserve">FL.III — The Heart-Throne Law (P1/GII, B, constitutive bidirectional).</w:t>
      </w:r>
      <w:r>
        <w:rPr>
          <w:rFonts w:ascii="Arial" w:cs="Arial" w:eastAsia="Arial" w:hAnsi="Arial"/>
          <w:b w:val="false"/>
          <w:bCs w:val="false"/>
          <w:i w:val="false"/>
          <w:iCs w:val="false"/>
          <w:sz w:val="22"/>
          <w:szCs w:val="22"/>
        </w:rPr>
        <w:t xml:space="preserve"> What the heart enthrones as its primary Object becomes the structuring center of the participant's formation; the throne admits only one Object at a time (Matt. 6:21; Matt. 6:24; Exod. 20:3).</w:t>
      </w:r>
    </w:p>
    <w:p>
      <w:pPr>
        <w:spacing w:after="160" w:line="300"/>
      </w:pPr>
      <w:r>
        <w:rPr>
          <w:rFonts w:ascii="Arial" w:cs="Arial" w:eastAsia="Arial" w:hAnsi="Arial"/>
          <w:b/>
          <w:bCs/>
          <w:i w:val="false"/>
          <w:iCs w:val="false"/>
          <w:sz w:val="22"/>
          <w:szCs w:val="22"/>
        </w:rPr>
        <w:t xml:space="preserve">FL.IV — The Humility-Exaltation Law (P1/GIII, B, constitutive bidirectional).</w:t>
      </w:r>
      <w:r>
        <w:rPr>
          <w:rFonts w:ascii="Arial" w:cs="Arial" w:eastAsia="Arial" w:hAnsi="Arial"/>
          <w:b w:val="false"/>
          <w:bCs w:val="false"/>
          <w:i w:val="false"/>
          <w:iCs w:val="false"/>
          <w:sz w:val="22"/>
          <w:szCs w:val="22"/>
        </w:rPr>
        <w:t xml:space="preserve"> Humbling oneself before God precedes exaltation by God; self-exaltation before God precedes humbling by God (Jas. 4:10; 1 Pet. 5:6; Luke 14:11; Prov. 3:34).</w:t>
      </w:r>
    </w:p>
    <w:p>
      <w:pPr>
        <w:spacing w:after="160" w:line="300"/>
      </w:pPr>
      <w:r>
        <w:rPr>
          <w:rFonts w:ascii="Arial" w:cs="Arial" w:eastAsia="Arial" w:hAnsi="Arial"/>
          <w:b/>
          <w:bCs/>
          <w:i w:val="false"/>
          <w:iCs w:val="false"/>
          <w:sz w:val="22"/>
          <w:szCs w:val="22"/>
        </w:rPr>
        <w:t xml:space="preserve">FL.V — The Reciprocal Forgiveness Law (P2/GV, H).</w:t>
      </w:r>
      <w:r>
        <w:rPr>
          <w:rFonts w:ascii="Arial" w:cs="Arial" w:eastAsia="Arial" w:hAnsi="Arial"/>
          <w:b w:val="false"/>
          <w:bCs w:val="false"/>
          <w:i w:val="false"/>
          <w:iCs w:val="false"/>
          <w:sz w:val="22"/>
          <w:szCs w:val="22"/>
        </w:rPr>
        <w:t xml:space="preserve"> Forgiveness extended to others is the condition under which forgiveness from God is operatively received; refusal to forgive others blocks the operational reception of forgiveness from God (Matt. 6:14–15; Matt. 18:21–35; Mark 11:25).</w:t>
      </w:r>
    </w:p>
    <w:p>
      <w:pPr>
        <w:spacing w:after="160" w:line="300"/>
      </w:pPr>
      <w:r>
        <w:rPr>
          <w:rFonts w:ascii="Arial" w:cs="Arial" w:eastAsia="Arial" w:hAnsi="Arial"/>
          <w:b/>
          <w:bCs/>
          <w:i w:val="false"/>
          <w:iCs w:val="false"/>
          <w:sz w:val="22"/>
          <w:szCs w:val="22"/>
        </w:rPr>
        <w:t xml:space="preserve">FL.VI — The Hear-and-Obey Law (P0/GV, V).</w:t>
      </w:r>
      <w:r>
        <w:rPr>
          <w:rFonts w:ascii="Arial" w:cs="Arial" w:eastAsia="Arial" w:hAnsi="Arial"/>
          <w:b w:val="false"/>
          <w:bCs w:val="false"/>
          <w:i w:val="false"/>
          <w:iCs w:val="false"/>
          <w:sz w:val="22"/>
          <w:szCs w:val="22"/>
        </w:rPr>
        <w:t xml:space="preserve"> Hearing the word of God produces the operational benefit of the word only where the hearing issues in doing; hearing without doing produces the self-deception of having heard (Jas. 1:22–25; Matt. 7:24–27; Luke 11:28).</w:t>
      </w:r>
    </w:p>
    <w:p>
      <w:pPr>
        <w:spacing w:after="160" w:line="300"/>
      </w:pPr>
      <w:r>
        <w:rPr>
          <w:rFonts w:ascii="Arial" w:cs="Arial" w:eastAsia="Arial" w:hAnsi="Arial"/>
          <w:b/>
          <w:bCs/>
          <w:i w:val="false"/>
          <w:iCs w:val="false"/>
          <w:sz w:val="22"/>
          <w:szCs w:val="22"/>
        </w:rPr>
        <w:t xml:space="preserve">FL.VII — The Drawing-Near Reciprocity Law (P1/GI, B, constitutive bidirectional).</w:t>
      </w:r>
      <w:r>
        <w:rPr>
          <w:rFonts w:ascii="Arial" w:cs="Arial" w:eastAsia="Arial" w:hAnsi="Arial"/>
          <w:b w:val="false"/>
          <w:bCs w:val="false"/>
          <w:i w:val="false"/>
          <w:iCs w:val="false"/>
          <w:sz w:val="22"/>
          <w:szCs w:val="22"/>
        </w:rPr>
        <w:t xml:space="preserve"> Drawing near to God produces God's drawing near to the participant; the relational direction is reciprocal under the conditions of approach the scripture specifies (Jas. 4:8; Heb. 10:22; Zech. 1:3).</w:t>
      </w:r>
    </w:p>
    <w:p>
      <w:pPr>
        <w:spacing w:after="160" w:line="300"/>
      </w:pPr>
      <w:r>
        <w:rPr>
          <w:rFonts w:ascii="Arial" w:cs="Arial" w:eastAsia="Arial" w:hAnsi="Arial"/>
          <w:b/>
          <w:bCs/>
          <w:i w:val="false"/>
          <w:iCs w:val="false"/>
          <w:sz w:val="22"/>
          <w:szCs w:val="22"/>
        </w:rPr>
        <w:t xml:space="preserve">FL.VIII — The Desire-for-God Law (P1/GII, V).</w:t>
      </w:r>
      <w:r>
        <w:rPr>
          <w:rFonts w:ascii="Arial" w:cs="Arial" w:eastAsia="Arial" w:hAnsi="Arial"/>
          <w:b w:val="false"/>
          <w:bCs w:val="false"/>
          <w:i w:val="false"/>
          <w:iCs w:val="false"/>
          <w:sz w:val="22"/>
          <w:szCs w:val="22"/>
        </w:rPr>
        <w:t xml:space="preserve"> Sustained desire for God produces the participant's increased capacity to receive God; the desire is itself the operational mechanism of the receiving (Ps. 42:1–2; Ps. 63:1; Matt. 5:6).</w:t>
      </w:r>
    </w:p>
    <w:p>
      <w:pPr>
        <w:spacing w:after="160" w:line="300"/>
      </w:pPr>
      <w:r>
        <w:rPr>
          <w:rFonts w:ascii="Arial" w:cs="Arial" w:eastAsia="Arial" w:hAnsi="Arial"/>
          <w:b/>
          <w:bCs/>
          <w:i w:val="false"/>
          <w:iCs w:val="false"/>
          <w:sz w:val="22"/>
          <w:szCs w:val="22"/>
        </w:rPr>
        <w:t xml:space="preserve">FL.IX — The Generosity-Provision Law (P1/GV, V).</w:t>
      </w:r>
      <w:r>
        <w:rPr>
          <w:rFonts w:ascii="Arial" w:cs="Arial" w:eastAsia="Arial" w:hAnsi="Arial"/>
          <w:b w:val="false"/>
          <w:bCs w:val="false"/>
          <w:i w:val="false"/>
          <w:iCs w:val="false"/>
          <w:sz w:val="22"/>
          <w:szCs w:val="22"/>
        </w:rPr>
        <w:t xml:space="preserve"> Generosity with material and relational resources produces provision proportional to the generosity's measure; stinginess produces the inverse proportional withholding (Luke 6:38; 2 Cor. 9:6–11; Prov. 11:24–25).</w:t>
      </w:r>
    </w:p>
    <w:p>
      <w:pPr>
        <w:spacing w:after="160" w:line="300"/>
      </w:pPr>
      <w:r>
        <w:rPr>
          <w:rFonts w:ascii="Arial" w:cs="Arial" w:eastAsia="Arial" w:hAnsi="Arial"/>
          <w:b/>
          <w:bCs/>
          <w:i w:val="false"/>
          <w:iCs w:val="false"/>
          <w:sz w:val="22"/>
          <w:szCs w:val="22"/>
        </w:rPr>
        <w:t xml:space="preserve">FL.X — The Faith-Sight Law (P0/GIV, V).</w:t>
      </w:r>
      <w:r>
        <w:rPr>
          <w:rFonts w:ascii="Arial" w:cs="Arial" w:eastAsia="Arial" w:hAnsi="Arial"/>
          <w:b w:val="false"/>
          <w:bCs w:val="false"/>
          <w:i w:val="false"/>
          <w:iCs w:val="false"/>
          <w:sz w:val="22"/>
          <w:szCs w:val="22"/>
        </w:rPr>
        <w:t xml:space="preserve"> Faith is the operational substance of things hoped for and the evidence of things not seen; the participant operates within the unseen through faith's instrumentation (Heb. 11:1, 6; 2 Cor. 5:7; Rom. 1:17).</w:t>
      </w:r>
    </w:p>
    <w:p>
      <w:pPr>
        <w:spacing w:after="160" w:line="300"/>
      </w:pPr>
      <w:r>
        <w:rPr>
          <w:rFonts w:ascii="Arial" w:cs="Arial" w:eastAsia="Arial" w:hAnsi="Arial"/>
          <w:b/>
          <w:bCs/>
          <w:i w:val="false"/>
          <w:iCs w:val="false"/>
          <w:sz w:val="22"/>
          <w:szCs w:val="22"/>
        </w:rPr>
        <w:t xml:space="preserve">FL.XI — The Renewal-of-Mind Transformation Law (P1/GIV, V).</w:t>
      </w:r>
      <w:r>
        <w:rPr>
          <w:rFonts w:ascii="Arial" w:cs="Arial" w:eastAsia="Arial" w:hAnsi="Arial"/>
          <w:b w:val="false"/>
          <w:bCs w:val="false"/>
          <w:i w:val="false"/>
          <w:iCs w:val="false"/>
          <w:sz w:val="22"/>
          <w:szCs w:val="22"/>
        </w:rPr>
        <w:t xml:space="preserve"> Renewal of the mind produces transformation of the participant's pattern-of-life; the mind's renewal is the operational mechanism of the conformity question (Rom. 12:2; Eph. 4:23; Col. 3:10).</w:t>
      </w:r>
    </w:p>
    <w:p>
      <w:pPr>
        <w:spacing w:after="160" w:line="300"/>
      </w:pPr>
      <w:r>
        <w:rPr>
          <w:rFonts w:ascii="Arial" w:cs="Arial" w:eastAsia="Arial" w:hAnsi="Arial"/>
          <w:b/>
          <w:bCs/>
          <w:i w:val="false"/>
          <w:iCs w:val="false"/>
          <w:sz w:val="22"/>
          <w:szCs w:val="22"/>
        </w:rPr>
        <w:t xml:space="preserve">FL.XII — The Honor-Authority Flourishing Law (P2/GV, H).</w:t>
      </w:r>
      <w:r>
        <w:rPr>
          <w:rFonts w:ascii="Arial" w:cs="Arial" w:eastAsia="Arial" w:hAnsi="Arial"/>
          <w:b w:val="false"/>
          <w:bCs w:val="false"/>
          <w:i w:val="false"/>
          <w:iCs w:val="false"/>
          <w:sz w:val="22"/>
          <w:szCs w:val="22"/>
        </w:rPr>
        <w:t xml:space="preserve"> Honor of legitimate authority produces flourishing in the honor-er and in the relational unit; dishonor produces the proportional diminishment (Exod. 20:12; Eph. 6:1–3; Rom. 13:1–7).</w:t>
      </w:r>
    </w:p>
    <w:p>
      <w:pPr>
        <w:spacing w:after="160" w:line="300"/>
      </w:pPr>
      <w:r>
        <w:rPr>
          <w:rFonts w:ascii="Arial" w:cs="Arial" w:eastAsia="Arial" w:hAnsi="Arial"/>
          <w:b/>
          <w:bCs/>
          <w:i w:val="false"/>
          <w:iCs w:val="false"/>
          <w:sz w:val="22"/>
          <w:szCs w:val="22"/>
        </w:rPr>
        <w:t xml:space="preserve">FL.XIII — The Pure-Heart Vision Law (P1/GII, B, constitutive bidirectional).</w:t>
      </w:r>
      <w:r>
        <w:rPr>
          <w:rFonts w:ascii="Arial" w:cs="Arial" w:eastAsia="Arial" w:hAnsi="Arial"/>
          <w:b w:val="false"/>
          <w:bCs w:val="false"/>
          <w:i w:val="false"/>
          <w:iCs w:val="false"/>
          <w:sz w:val="22"/>
          <w:szCs w:val="22"/>
        </w:rPr>
        <w:t xml:space="preserve"> Purity of heart produces the operational seeing of God that the impure heart is structurally prevented from receiving; the impurity is the obstruction, the purity is the openness (Matt. 5:8; Ps. 24:3–4; 2 Tim. 2:21–22).</w:t>
      </w:r>
    </w:p>
    <w:p>
      <w:pPr>
        <w:spacing w:after="160" w:line="300"/>
      </w:pPr>
      <w:r>
        <w:rPr>
          <w:rFonts w:ascii="Arial" w:cs="Arial" w:eastAsia="Arial" w:hAnsi="Arial"/>
          <w:b/>
          <w:bCs/>
          <w:i w:val="false"/>
          <w:iCs w:val="false"/>
          <w:sz w:val="22"/>
          <w:szCs w:val="22"/>
        </w:rPr>
        <w:t xml:space="preserve">FL.XIV — The Vanity-of-Substitutes Law (P1/GII, B, constitutive bidirectional).</w:t>
      </w:r>
      <w:r>
        <w:rPr>
          <w:rFonts w:ascii="Arial" w:cs="Arial" w:eastAsia="Arial" w:hAnsi="Arial"/>
          <w:b w:val="false"/>
          <w:bCs w:val="false"/>
          <w:i w:val="false"/>
          <w:iCs w:val="false"/>
          <w:sz w:val="22"/>
          <w:szCs w:val="22"/>
        </w:rPr>
        <w:t xml:space="preserve"> Substitutes for God enthroned as Objects of the heart produce the structural emptiness their idol-status guarantees; the emptiness is the operational signature of the substitution (Eccl. 1:2; Jer. 2:13; Ps. 115:4–8).</w:t>
      </w:r>
    </w:p>
    <w:p>
      <w:pPr>
        <w:spacing w:after="160" w:line="300"/>
      </w:pPr>
      <w:r>
        <w:rPr>
          <w:rFonts w:ascii="Arial" w:cs="Arial" w:eastAsia="Arial" w:hAnsi="Arial"/>
          <w:b/>
          <w:bCs/>
          <w:i w:val="false"/>
          <w:iCs w:val="false"/>
          <w:sz w:val="22"/>
          <w:szCs w:val="22"/>
        </w:rPr>
        <w:t xml:space="preserve">FL.XV — The Hardening Law (P0/GI, V).</w:t>
      </w:r>
      <w:r>
        <w:rPr>
          <w:rFonts w:ascii="Arial" w:cs="Arial" w:eastAsia="Arial" w:hAnsi="Arial"/>
          <w:b w:val="false"/>
          <w:bCs w:val="false"/>
          <w:i w:val="false"/>
          <w:iCs w:val="false"/>
          <w:sz w:val="22"/>
          <w:szCs w:val="22"/>
        </w:rPr>
        <w:t xml:space="preserve"> Sustained refusal of God's address produces the heart's operational hardening; the hardening compounds across the period of refusal and produces the structural state in which the address can no longer be heard (Heb. 3:7–15; Rom. 1:18–28; Pharaoh narrative).</w:t>
      </w:r>
    </w:p>
    <w:p>
      <w:pPr>
        <w:spacing w:after="160" w:line="300"/>
      </w:pPr>
      <w:r>
        <w:rPr>
          <w:rFonts w:ascii="Arial" w:cs="Arial" w:eastAsia="Arial" w:hAnsi="Arial"/>
          <w:b/>
          <w:bCs/>
          <w:i w:val="false"/>
          <w:iCs w:val="false"/>
          <w:sz w:val="22"/>
          <w:szCs w:val="22"/>
        </w:rPr>
        <w:t xml:space="preserve">FL.XVI — The Bondage Law (P0/GV, V).</w:t>
      </w:r>
      <w:r>
        <w:rPr>
          <w:rFonts w:ascii="Arial" w:cs="Arial" w:eastAsia="Arial" w:hAnsi="Arial"/>
          <w:b w:val="false"/>
          <w:bCs w:val="false"/>
          <w:i w:val="false"/>
          <w:iCs w:val="false"/>
          <w:sz w:val="22"/>
          <w:szCs w:val="22"/>
        </w:rPr>
        <w:t xml:space="preserve"> Sustained sin produces the participant's operational bondage to the sin; the bondage is the structural state in which the sin's continued practice operates by structural inevitability rather than by ongoing choice (John 8:34; Rom. 6:16; 2 Pet. 2:19).</w:t>
      </w:r>
    </w:p>
    <w:p>
      <w:pPr>
        <w:spacing w:after="160" w:line="300"/>
      </w:pPr>
      <w:r>
        <w:rPr>
          <w:rFonts w:ascii="Arial" w:cs="Arial" w:eastAsia="Arial" w:hAnsi="Arial"/>
          <w:b/>
          <w:bCs/>
          <w:i w:val="false"/>
          <w:iCs w:val="false"/>
          <w:sz w:val="22"/>
          <w:szCs w:val="22"/>
        </w:rPr>
        <w:t xml:space="preserve">FL.XVII — The Substitution-Cascade Law (P4/GII, V; Clearly Taught for operational dynamic, Reasonably Inferred for substrate, constitutive bidirectional paired with FL.XXI).</w:t>
      </w:r>
      <w:r>
        <w:rPr>
          <w:rFonts w:ascii="Arial" w:cs="Arial" w:eastAsia="Arial" w:hAnsi="Arial"/>
          <w:b w:val="false"/>
          <w:bCs w:val="false"/>
          <w:i w:val="false"/>
          <w:iCs w:val="false"/>
          <w:sz w:val="22"/>
          <w:szCs w:val="22"/>
        </w:rPr>
        <w:t xml:space="preserve"> Idolatry in the heart of one generation transmits across generations through the household's implicit-learning channel; the transmission operates by default and requires deliberate dethroning to interrupt (Exod. 20:5–6; Deut. 5:9–10; 2 Kings 17:41).</w:t>
      </w:r>
    </w:p>
    <w:p>
      <w:pPr>
        <w:spacing w:after="160" w:line="300"/>
      </w:pPr>
      <w:r>
        <w:rPr>
          <w:rFonts w:ascii="Arial" w:cs="Arial" w:eastAsia="Arial" w:hAnsi="Arial"/>
          <w:b/>
          <w:bCs/>
          <w:i w:val="false"/>
          <w:iCs w:val="false"/>
          <w:sz w:val="22"/>
          <w:szCs w:val="22"/>
        </w:rPr>
        <w:t xml:space="preserve">FL.XVIII — The Bitter-Root Community Law (P3/GV, H, constitutive bidirectional).</w:t>
      </w:r>
      <w:r>
        <w:rPr>
          <w:rFonts w:ascii="Arial" w:cs="Arial" w:eastAsia="Arial" w:hAnsi="Arial"/>
          <w:b w:val="false"/>
          <w:bCs w:val="false"/>
          <w:i w:val="false"/>
          <w:iCs w:val="false"/>
          <w:sz w:val="22"/>
          <w:szCs w:val="22"/>
        </w:rPr>
        <w:t xml:space="preserve"> Unresolved offense between community members, held over time without the reconciliation work, calcifies into a root of bitterness that spreads through the relational substrate of the community and defiles many; the Matt. 18:15–20 pathway is the prescribed operational corrective that interrupts the metastasis (Heb. 12:14–15; Matt. 18:15–20; Eph. 4:26–27; 1 Cor. 5:6–8). </w:t>
      </w:r>
      <w:r>
        <w:rPr>
          <w:rFonts w:ascii="Arial" w:cs="Arial" w:eastAsia="Arial" w:hAnsi="Arial"/>
          <w:b w:val="false"/>
          <w:bCs w:val="false"/>
          <w:i/>
          <w:iCs/>
          <w:sz w:val="22"/>
          <w:szCs w:val="22"/>
        </w:rPr>
        <w:t xml:space="preserve">New at v5_6_0_20.</w:t>
      </w:r>
    </w:p>
    <w:p>
      <w:pPr>
        <w:spacing w:after="160" w:line="300"/>
      </w:pPr>
      <w:r>
        <w:rPr>
          <w:rFonts w:ascii="Arial" w:cs="Arial" w:eastAsia="Arial" w:hAnsi="Arial"/>
          <w:b/>
          <w:bCs/>
          <w:i w:val="false"/>
          <w:iCs w:val="false"/>
          <w:sz w:val="22"/>
          <w:szCs w:val="22"/>
        </w:rPr>
        <w:t xml:space="preserve">FL.XIX — The Spirit Anointing Transmission Law (P4/GI, V).</w:t>
      </w:r>
      <w:r>
        <w:rPr>
          <w:rFonts w:ascii="Arial" w:cs="Arial" w:eastAsia="Arial" w:hAnsi="Arial"/>
          <w:b w:val="false"/>
          <w:bCs w:val="false"/>
          <w:i w:val="false"/>
          <w:iCs w:val="false"/>
          <w:sz w:val="22"/>
          <w:szCs w:val="22"/>
        </w:rPr>
        <w:t xml:space="preserve"> The Spirit's anointing for ministry passes across generations through deliberate impartation and proximity-based formation; the transmission requires both the transmitting party's deliberate intent and the receiving party's positioned readiness (Num. 27:18–23; 2 Kings 2:9–15; 2 Tim. 1:5–7; 2 Tim. 2:2). </w:t>
      </w:r>
      <w:r>
        <w:rPr>
          <w:rFonts w:ascii="Arial" w:cs="Arial" w:eastAsia="Arial" w:hAnsi="Arial"/>
          <w:b w:val="false"/>
          <w:bCs w:val="false"/>
          <w:i/>
          <w:iCs/>
          <w:sz w:val="22"/>
          <w:szCs w:val="22"/>
        </w:rPr>
        <w:t xml:space="preserve">New at v5_6_0_20.</w:t>
      </w:r>
    </w:p>
    <w:p>
      <w:pPr>
        <w:spacing w:after="160" w:line="300"/>
      </w:pPr>
      <w:r>
        <w:rPr>
          <w:rFonts w:ascii="Arial" w:cs="Arial" w:eastAsia="Arial" w:hAnsi="Arial"/>
          <w:b/>
          <w:bCs/>
          <w:i w:val="false"/>
          <w:iCs w:val="false"/>
          <w:sz w:val="22"/>
          <w:szCs w:val="22"/>
        </w:rPr>
        <w:t xml:space="preserve">FL.XX — The Gathered-Body Discernment Law (P3/GI, V).</w:t>
      </w:r>
      <w:r>
        <w:rPr>
          <w:rFonts w:ascii="Arial" w:cs="Arial" w:eastAsia="Arial" w:hAnsi="Arial"/>
          <w:b w:val="false"/>
          <w:bCs w:val="false"/>
          <w:i w:val="false"/>
          <w:iCs w:val="false"/>
          <w:sz w:val="22"/>
          <w:szCs w:val="22"/>
        </w:rPr>
        <w:t xml:space="preserve"> The Holy Spirit speaks distinctively through a gathered body operating in unity and seeking together; the discernment available to the gathered body exceeds what is available to any individual member alone (Acts 13:1–3; Acts 15:1–29; Matt. 18:18–20; 1 Cor. 12:4–11). </w:t>
      </w:r>
      <w:r>
        <w:rPr>
          <w:rFonts w:ascii="Arial" w:cs="Arial" w:eastAsia="Arial" w:hAnsi="Arial"/>
          <w:b w:val="false"/>
          <w:bCs w:val="false"/>
          <w:i/>
          <w:iCs/>
          <w:sz w:val="22"/>
          <w:szCs w:val="22"/>
        </w:rPr>
        <w:t xml:space="preserve">New at v5_6_0_20.</w:t>
      </w:r>
    </w:p>
    <w:p>
      <w:pPr>
        <w:spacing w:after="160" w:line="300"/>
      </w:pPr>
      <w:r>
        <w:rPr>
          <w:rFonts w:ascii="Arial" w:cs="Arial" w:eastAsia="Arial" w:hAnsi="Arial"/>
          <w:b/>
          <w:bCs/>
          <w:i w:val="false"/>
          <w:iCs w:val="false"/>
          <w:sz w:val="22"/>
          <w:szCs w:val="22"/>
        </w:rPr>
        <w:t xml:space="preserve">FL.XXI — The Household Formation Law (P4/GII, V, constitutive bidirectional paired with FL.XVII).</w:t>
      </w:r>
      <w:r>
        <w:rPr>
          <w:rFonts w:ascii="Arial" w:cs="Arial" w:eastAsia="Arial" w:hAnsi="Arial"/>
          <w:b w:val="false"/>
          <w:bCs w:val="false"/>
          <w:i w:val="false"/>
          <w:iCs w:val="false"/>
          <w:sz w:val="22"/>
          <w:szCs w:val="22"/>
        </w:rPr>
        <w:t xml:space="preserve"> Faithful covenant-keeping in one generation transmits blessing forward to subsequent generations through deliberate teaching and household formation; the positive transmission requires the deliberate work and does not operate by default (Gen. 12:1–3; Exod. 20:6; Deut. 7:9; 2 Tim. 1:5). </w:t>
      </w:r>
      <w:r>
        <w:rPr>
          <w:rFonts w:ascii="Arial" w:cs="Arial" w:eastAsia="Arial" w:hAnsi="Arial"/>
          <w:b w:val="false"/>
          <w:bCs w:val="false"/>
          <w:i/>
          <w:iCs/>
          <w:sz w:val="22"/>
          <w:szCs w:val="22"/>
        </w:rPr>
        <w:t xml:space="preserve">New at v5_6_0_20.</w:t>
      </w:r>
    </w:p>
    <w:p>
      <w:pPr>
        <w:spacing w:after="160" w:line="300"/>
      </w:pPr>
      <w:r>
        <w:rPr>
          <w:rFonts w:ascii="Arial" w:cs="Arial" w:eastAsia="Arial" w:hAnsi="Arial"/>
          <w:b/>
          <w:bCs/>
          <w:i w:val="false"/>
          <w:iCs w:val="false"/>
          <w:sz w:val="22"/>
          <w:szCs w:val="22"/>
        </w:rPr>
        <w:t xml:space="preserve">FL.XXII — The Endurance-Hope Law (P1/GIII, V).</w:t>
      </w:r>
      <w:r>
        <w:rPr>
          <w:rFonts w:ascii="Arial" w:cs="Arial" w:eastAsia="Arial" w:hAnsi="Arial"/>
          <w:b w:val="false"/>
          <w:bCs w:val="false"/>
          <w:i w:val="false"/>
          <w:iCs w:val="false"/>
          <w:sz w:val="22"/>
          <w:szCs w:val="22"/>
        </w:rPr>
        <w:t xml:space="preserve"> Sustained endurance through trial under God-ward orientation produces character that grounds hope, with the trajectory operating as a causal sequence — suffering produces endurance, endurance produces character, character produces hope — and the hope produced does not put the participant to shame because its ground is the soul's history with God under the trial just survived (Rom. 5:3–5; Jas. 1:2–4; 1 Pet. 1:6–7; Heb. 12:1–11). </w:t>
      </w:r>
      <w:r>
        <w:rPr>
          <w:rFonts w:ascii="Arial" w:cs="Arial" w:eastAsia="Arial" w:hAnsi="Arial"/>
          <w:b w:val="false"/>
          <w:bCs w:val="false"/>
          <w:i/>
          <w:iCs/>
          <w:sz w:val="22"/>
          <w:szCs w:val="22"/>
        </w:rPr>
        <w:t xml:space="preserve">New at v5_6_0_21.</w:t>
      </w:r>
    </w:p>
    <w:p>
      <w:pPr>
        <w:pStyle w:val="Heading2"/>
        <w:spacing w:after="160" w:before="240"/>
      </w:pPr>
      <w:r>
        <w:rPr>
          <w:rFonts w:ascii="Arial" w:cs="Arial" w:eastAsia="Arial" w:hAnsi="Arial"/>
          <w:b/>
          <w:bCs/>
          <w:sz w:val="30"/>
          <w:szCs w:val="30"/>
        </w:rPr>
        <w:t xml:space="preserve">The Floor and the Building</w:t>
      </w:r>
    </w:p>
    <w:p>
      <w:pPr>
        <w:spacing w:after="160" w:line="300"/>
      </w:pPr>
      <w:r>
        <w:rPr>
          <w:rFonts w:ascii="Arial" w:cs="Arial" w:eastAsia="Arial" w:hAnsi="Arial"/>
          <w:b w:val="false"/>
          <w:bCs w:val="false"/>
          <w:i w:val="false"/>
          <w:iCs w:val="false"/>
          <w:sz w:val="22"/>
          <w:szCs w:val="22"/>
        </w:rPr>
        <w:t xml:space="preserve">These twenty-two laws are the floor. The Explorations that follow build on this floor. If you find yourself disagreeing with any of the twenty-two as I have stated them, the disagreement is not with me; it is with the broad mainstream of Christian tradition, and the path forward is to engage with the scriptures and the tradition rather than with the present chapter's articulation.</w:t>
      </w:r>
    </w:p>
    <w:p>
      <w:pPr>
        <w:spacing w:after="160" w:line="300"/>
      </w:pPr>
      <w:r>
        <w:rPr>
          <w:rFonts w:ascii="Arial" w:cs="Arial" w:eastAsia="Arial" w:hAnsi="Arial"/>
          <w:b w:val="false"/>
          <w:bCs w:val="false"/>
          <w:i w:val="false"/>
          <w:iCs w:val="false"/>
          <w:sz w:val="22"/>
          <w:szCs w:val="22"/>
        </w:rPr>
        <w:t xml:space="preserve">If you find yourself accepting all twenty-two but uncertain about how they fit together — about which one operates first, which one is operationally prior to which, where the connections are between the heart-throne dynamics and the desire-for-God dynamics and the substitution-cascade — then you are in the territory the Vol 5 Periodic Table is built to address. The table is the consolidated organizer that holds all twenty-two in one frame, with their Period and Group placements making the relational structure visible.</w:t>
      </w:r>
    </w:p>
    <w:p>
      <w:pPr>
        <w:spacing w:after="160" w:line="300"/>
      </w:pPr>
      <w:r>
        <w:rPr>
          <w:rFonts w:ascii="Arial" w:cs="Arial" w:eastAsia="Arial" w:hAnsi="Arial"/>
          <w:b w:val="false"/>
          <w:bCs w:val="false"/>
          <w:i w:val="false"/>
          <w:iCs w:val="false"/>
          <w:sz w:val="22"/>
          <w:szCs w:val="22"/>
        </w:rPr>
        <w:t xml:space="preserve">If you find yourself accepting all twenty-two and curious about what comes next — about how the catalog might continue to grow, about which territories are still under-articulated, about which questions remain open for community testing — then you are in the territory the Explorations and the Vol 2, 3, 4, and 5 chapters address.</w:t>
      </w:r>
    </w:p>
    <w:p>
      <w:pPr>
        <w:spacing w:after="160" w:line="300"/>
      </w:pPr>
      <w:r>
        <w:rPr>
          <w:rFonts w:ascii="Arial" w:cs="Arial" w:eastAsia="Arial" w:hAnsi="Arial"/>
          <w:b w:val="false"/>
          <w:bCs w:val="false"/>
          <w:i w:val="false"/>
          <w:iCs w:val="false"/>
          <w:sz w:val="22"/>
          <w:szCs w:val="22"/>
        </w:rPr>
        <w:t xml:space="preserve">The twenty-two are the floor. The rest of the corpus is the building.</w:t>
      </w:r>
    </w:p>
    <w:p>
      <w:pPr>
        <w:pStyle w:val="Heading2"/>
        <w:spacing w:after="160" w:before="240"/>
      </w:pPr>
      <w:r>
        <w:rPr>
          <w:rFonts w:ascii="Arial" w:cs="Arial" w:eastAsia="Arial" w:hAnsi="Arial"/>
          <w:b/>
          <w:bCs/>
          <w:sz w:val="30"/>
          <w:szCs w:val="30"/>
        </w:rPr>
        <w:t xml:space="preserve">Closing Note on v5_6_0_21</w:t>
      </w:r>
    </w:p>
    <w:p>
      <w:pPr>
        <w:spacing w:after="160" w:line="300"/>
      </w:pPr>
      <w:r>
        <w:rPr>
          <w:rFonts w:ascii="Arial" w:cs="Arial" w:eastAsia="Arial" w:hAnsi="Arial"/>
          <w:b w:val="false"/>
          <w:bCs w:val="false"/>
          <w:i w:val="false"/>
          <w:iCs w:val="false"/>
          <w:sz w:val="22"/>
          <w:szCs w:val="22"/>
        </w:rPr>
        <w:t xml:space="preserve">The present revision adds FL.XXII Endurance-Hope Law to the Foundational tier. The addition closes the individual-scale operation of the suffering-and-formation territory that the Vol 5 v5_6_0_6 chapter named at the cosmic scale (Suffering-as-Formation Loop at P5/GIII, Reasonably Inferred) and prepares the ground for the v5_6_0_8 admission of the Sabbath Rest Law at Band 3 with the New Covenant edge treatment the present chapter has articulated. The chapter's title moves from "Twenty-One" to "Twenty-Two" with this revision, and the summary table is extended accordingly. The Foundational tier's growth from seventeen (at v5_6_0_19) to twenty-two (at the present revision) across two revision arcs (v5_6_0_5 third-axis test, v5_6_0_6 expansion-and-stress-test pass, v5_6_0_7 individual-scale completion of the suffering-and-formation territory) represents the most substantial expansion in the catalog's history, with the architecture established at v5_6_0_5 (two structural axes with Mirror discipline at the entry level) remaining stable under the expansion.</w:t>
      </w:r>
    </w:p>
    <w:p>
      <w:r>
        <w:br w:type="page"/>
      </w:r>
    </w:p>
    <w:p>
      <w:pPr>
        <w:spacing w:after="240" w:before="1440"/>
        <w:jc w:val="center"/>
      </w:pPr>
      <w:r>
        <w:rPr>
          <w:rFonts w:ascii="Arial" w:cs="Arial" w:eastAsia="Arial" w:hAnsi="Arial"/>
          <w:b/>
          <w:bCs/>
          <w:sz w:val="40"/>
          <w:szCs w:val="40"/>
        </w:rPr>
        <w:t xml:space="preserve">Section C</w:t>
      </w:r>
    </w:p>
    <w:p>
      <w:pPr>
        <w:spacing w:after="720"/>
        <w:jc w:val="center"/>
      </w:pPr>
      <w:r>
        <w:rPr>
          <w:rFonts w:ascii="Arial" w:cs="Arial" w:eastAsia="Arial" w:hAnsi="Arial"/>
          <w:i/>
          <w:iCs/>
          <w:sz w:val="26"/>
          <w:szCs w:val="26"/>
        </w:rPr>
        <w:t xml:space="preserve">Vol 5 PT Chapter Targeted Edits (v5_6_0_7)</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Vol 5 Periodic Table Chapter — v5_6_0_7 Targeted Edits</w:t>
      </w:r>
    </w:p>
    <w:p>
      <w:pPr>
        <w:spacing w:after="160" w:line="300"/>
      </w:pPr>
      <w:r>
        <w:rPr>
          <w:rFonts w:ascii="Arial" w:cs="Arial" w:eastAsia="Arial" w:hAnsi="Arial"/>
          <w:b w:val="false"/>
          <w:bCs w:val="false"/>
          <w:i w:val="false"/>
          <w:iCs w:val="false"/>
          <w:sz w:val="22"/>
          <w:szCs w:val="22"/>
        </w:rPr>
        <w:t xml:space="preserve">The v5_6_0_7 revision applies a small, focused set of edits to the v5_6_0_6 Periodic Table chapter. The chapter's overall structure, the slim-format table's row arrangement, the Six Group Families section, the Six Priority Open Unknowns section, the Classical Doctrine section, and the Third-Axis Test and Mirror Discipline section all remain stable under v5_6_0_7. The edits are localized to: (1) the opening paragraphs that name the revision and the headline counts, (2) the slim-format table's addition of one row, (3) the reference list at Period 1 / Group III to add the new entry, (4) the Six Group Families section's brief update to the Group III treatment, (5) the new sub-section naming the parent-child relationship between FL.XXII and the Suffering-as-Formation Loop, and (6) the Closing Note update.</w:t>
      </w:r>
    </w:p>
    <w:p>
      <w:pPr>
        <w:spacing w:after="160" w:line="300"/>
      </w:pPr>
      <w:r>
        <w:rPr>
          <w:rFonts w:ascii="Arial" w:cs="Arial" w:eastAsia="Arial" w:hAnsi="Arial"/>
          <w:b w:val="false"/>
          <w:bCs w:val="false"/>
          <w:i w:val="false"/>
          <w:iCs w:val="false"/>
          <w:sz w:val="22"/>
          <w:szCs w:val="22"/>
        </w:rPr>
        <w:t xml:space="preserve">This file specifies each edit in the form: anchor (a distinctive substring in the v5_6_0_6 chapter that locates where the edit goes), and edit (the content to replace, insert, or revise).</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1 — Opening paragraph naming the revision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"Vol 5 v5_6_0_6 (the present revision)" (in the third paragraph of the chapter's opening).</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The paragraph naming the v5_6_0_6 revision's contents is preserved; an additional paragraph is inserted immediately after it, naming the v5_6_0_7 revision's content.</w:t>
      </w:r>
    </w:p>
    <w:p>
      <w:pPr>
        <w:spacing w:after="160" w:line="300"/>
      </w:pPr>
      <w:r>
        <w:rPr>
          <w:rFonts w:ascii="Arial" w:cs="Arial" w:eastAsia="Arial" w:hAnsi="Arial"/>
          <w:b/>
          <w:bCs/>
          <w:i w:val="false"/>
          <w:iCs w:val="false"/>
          <w:sz w:val="22"/>
          <w:szCs w:val="22"/>
        </w:rPr>
        <w:t xml:space="preserve">New paragraph:</w:t>
      </w:r>
    </w:p>
    <w:p>
      <w:pPr>
        <w:spacing w:after="160" w:line="300"/>
      </w:pPr>
      <w:r>
        <w:rPr>
          <w:rFonts w:ascii="Arial" w:cs="Arial" w:eastAsia="Arial" w:hAnsi="Arial"/>
          <w:b w:val="false"/>
          <w:bCs w:val="false"/>
          <w:i w:val="false"/>
          <w:iCs w:val="false"/>
          <w:sz w:val="22"/>
          <w:szCs w:val="22"/>
        </w:rPr>
        <w:t xml:space="preserve">Vol 5 v5_6_0_7 (the present revision) extends the v5_6_0_6 work by adding FL.XXII Endurance-Hope Law at P1/GIII (Individual / Soul), which names the individual-scale operation of the suffering-and-formation territory that the Suffering-as-Formation Loop at P5/GIII (Cosmic / Soul) names at the cosmic scale. The Suffering-as-Formation Loop's confidence-tier promotion from Speculative to Reasonably Inferred at v5_6_0_6 prepared the ground for the v5_6_0_7 addition by establishing the cosmic-scale parent; the present revision adds the individual-scale child at Clearly Taught and names the parent-child relationship explicitly in a new sub-section. The v5_6_0_7 revision also adds a preparatory treatment of the Band 3 / New Covenant edge in the Vol 1 overview chapter (revised to v5_6_0_21), anticipating the v5_6_0_8 admission of the Sabbath Rest Law at the Band 3 closeness band. No other structural changes are applied at v5_6_0_7.</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2 — Headline counts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table currently holds 37 analyzed laws" (in the fourth paragraph of the chapter's opening).</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the headline-counts paragraph with the updated version.</w:t>
      </w:r>
    </w:p>
    <w:p>
      <w:pPr>
        <w:spacing w:after="160" w:line="300"/>
      </w:pPr>
      <w:r>
        <w:rPr>
          <w:rFonts w:ascii="Arial" w:cs="Arial" w:eastAsia="Arial" w:hAnsi="Arial"/>
          <w:b/>
          <w:bCs/>
          <w:i w:val="false"/>
          <w:iCs w:val="false"/>
          <w:sz w:val="22"/>
          <w:szCs w:val="22"/>
        </w:rPr>
        <w:t xml:space="preserve">Replacement paragraph:</w:t>
      </w:r>
    </w:p>
    <w:p>
      <w:pPr>
        <w:spacing w:after="160" w:line="300"/>
      </w:pPr>
      <w:r>
        <w:rPr>
          <w:rFonts w:ascii="Arial" w:cs="Arial" w:eastAsia="Arial" w:hAnsi="Arial"/>
          <w:b w:val="false"/>
          <w:bCs w:val="false"/>
          <w:i w:val="false"/>
          <w:iCs w:val="false"/>
          <w:sz w:val="22"/>
          <w:szCs w:val="22"/>
        </w:rPr>
        <w:t xml:space="preserve">The table currently holds 38 analyzed laws drawn from across the three primary volumes and the associated formation documents, including 22 Foundational Laws of wide consent (FL.I–XXII), 9 speculative extensions marked with ◆ (unchanged from v5_6_0_6 — the Counter-Resonance Law remains at the Speculative tier; the Suffering-as-Formation Loop remains at Reasonably Inferred after the v5_6_0_6 promotion), 3 open unknowns marked [ OPEN UNKNOWN ] at Period 4 (unchanged from v5_6_0_6 — the Doctrinal Calcification Law at P4/GIV, the Thick Practice Transmission Law at P4/GV, and the Generational Nested Structure Law at P4/GVI),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v5_6_0_21 adds one new Foundational Law since v5_6_0_20 (FL.XXII Endurance-Hope Law), and the table is synced to current Vol 1 numbering as of this volume's v5_6_0_7.</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3 — Slim Format table row addition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slim-format table's P1 (Individual) row.</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Add </w:t>
      </w:r>
      <w:r>
        <w:rPr>
          <w:rFonts w:ascii="Arial" w:cs="Arial" w:eastAsia="Arial" w:hAnsi="Arial"/>
          <w:b/>
          <w:bCs/>
          <w:i w:val="false"/>
          <w:iCs w:val="false"/>
          <w:sz w:val="22"/>
          <w:szCs w:val="22"/>
        </w:rPr>
        <w:t xml:space="preserve">FL.XXII</w:t>
      </w:r>
      <w:r>
        <w:rPr>
          <w:rFonts w:ascii="Arial" w:cs="Arial" w:eastAsia="Arial" w:hAnsi="Arial"/>
          <w:b w:val="false"/>
          <w:bCs w:val="false"/>
          <w:i w:val="false"/>
          <w:iCs w:val="false"/>
          <w:sz w:val="22"/>
          <w:szCs w:val="22"/>
        </w:rPr>
        <w:t xml:space="preserve"> to the Group III (Soul) cell of the P1 row, alongside the existing </w:t>
      </w:r>
      <w:r>
        <w:rPr>
          <w:rFonts w:ascii="Arial" w:cs="Arial" w:eastAsia="Arial" w:hAnsi="Arial"/>
          <w:b/>
          <w:bCs/>
          <w:i w:val="false"/>
          <w:iCs w:val="false"/>
          <w:sz w:val="22"/>
          <w:szCs w:val="22"/>
        </w:rPr>
        <w:t xml:space="preserve">V1.Exp5</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FL.IV</w:t>
      </w:r>
      <w:r>
        <w:rPr>
          <w:rFonts w:ascii="Arial" w:cs="Arial" w:eastAsia="Arial" w:hAnsi="Arial"/>
          <w:b w:val="false"/>
          <w:bCs w:val="false"/>
          <w:i w:val="false"/>
          <w:iCs w:val="false"/>
          <w:sz w:val="22"/>
          <w:szCs w:val="22"/>
        </w:rPr>
        <w:t xml:space="preserve"> entries.</w:t>
      </w:r>
    </w:p>
    <w:p>
      <w:pPr>
        <w:spacing w:after="160" w:line="300"/>
      </w:pPr>
      <w:r>
        <w:rPr>
          <w:rFonts w:ascii="Arial" w:cs="Arial" w:eastAsia="Arial" w:hAnsi="Arial"/>
          <w:b w:val="false"/>
          <w:bCs w:val="false"/>
          <w:i w:val="false"/>
          <w:iCs w:val="false"/>
          <w:sz w:val="22"/>
          <w:szCs w:val="22"/>
        </w:rPr>
        <w:t xml:space="preserve">The P1 row at Group III now reads:</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P1 / GIII (Soul):</w:t>
      </w:r>
      <w:r>
        <w:rPr>
          <w:rFonts w:ascii="Arial" w:cs="Arial" w:eastAsia="Arial" w:hAnsi="Arial"/>
          <w:b w:val="false"/>
          <w:bCs w:val="false"/>
          <w:i w:val="false"/>
          <w:iCs w:val="false"/>
          <w:sz w:val="22"/>
          <w:szCs w:val="22"/>
        </w:rPr>
        <w:t xml:space="preserve"> V1.Exp5 Soul Disorder Awareness · FL.IV Humility-Exaltation · </w:t>
      </w:r>
      <w:r>
        <w:rPr>
          <w:rFonts w:ascii="Arial" w:cs="Arial" w:eastAsia="Arial" w:hAnsi="Arial"/>
          <w:b/>
          <w:bCs/>
          <w:i w:val="false"/>
          <w:iCs w:val="false"/>
          <w:sz w:val="22"/>
          <w:szCs w:val="22"/>
        </w:rPr>
        <w:t xml:space="preserve">FL.XXII Endurance-Hope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v5_6_0_7)</w:t>
      </w:r>
    </w:p>
    <w:p>
      <w:pPr>
        <w:spacing w:after="160" w:line="300"/>
      </w:pPr>
      <w:r>
        <w:rPr>
          <w:rFonts w:ascii="Arial" w:cs="Arial" w:eastAsia="Arial" w:hAnsi="Arial"/>
          <w:b w:val="false"/>
          <w:bCs w:val="false"/>
          <w:i w:val="false"/>
          <w:iCs w:val="false"/>
          <w:sz w:val="22"/>
          <w:szCs w:val="22"/>
        </w:rPr>
        <w:t xml:space="preserve">The Group III column at Period 1 holds three Foundational/Exploration entries with the present addition, with the column's density at this cell now matching the Group II column's density at the same Period (which holds FL.III Heart-Throne, FL.VIII Desire-for-God, FL.XIII Pure-Heart Vision, FL.XIV Vanity-of-Substitutes, and the relocated V2.Exp1 Heart Soil Diagnostic, for five entries). The Soul column's structural treatment at the individual scale is now substantially complete.</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4 — Reference List entry at P1/GIII</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reference list section's Period 1 / Group III treatment.</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the new entry for FL.XXII after the FL.IV Humility-Exaltation entry and before any subsequent Group entries.</w:t>
      </w:r>
    </w:p>
    <w:p>
      <w:pPr>
        <w:spacing w:after="160" w:line="300"/>
      </w:pPr>
      <w:r>
        <w:rPr>
          <w:rFonts w:ascii="Arial" w:cs="Arial" w:eastAsia="Arial" w:hAnsi="Arial"/>
          <w:b/>
          <w:bCs/>
          <w:i w:val="false"/>
          <w:iCs w:val="false"/>
          <w:sz w:val="22"/>
          <w:szCs w:val="22"/>
        </w:rPr>
        <w:t xml:space="preserve">New reference list entry:</w:t>
      </w:r>
    </w:p>
    <w:p>
      <w:pPr>
        <w:spacing w:after="160" w:line="300"/>
      </w:pPr>
      <w:r>
        <w:rPr>
          <w:rFonts w:ascii="Arial" w:cs="Arial" w:eastAsia="Arial" w:hAnsi="Arial"/>
          <w:b/>
          <w:bCs/>
          <w:i w:val="false"/>
          <w:iCs w:val="false"/>
          <w:sz w:val="22"/>
          <w:szCs w:val="22"/>
        </w:rPr>
        <w:t xml:space="preserve">P1/GIII · Foundational — FL.XXII Endurance-Hope Law (V), Clearly Taught</w:t>
      </w:r>
    </w:p>
    <w:p>
      <w:pPr>
        <w:spacing w:after="160" w:line="300"/>
      </w:pPr>
      <w:r>
        <w:rPr>
          <w:rFonts w:ascii="Arial" w:cs="Arial" w:eastAsia="Arial" w:hAnsi="Arial"/>
          <w:b w:val="false"/>
          <w:bCs w:val="false"/>
          <w:i w:val="false"/>
          <w:iCs w:val="false"/>
          <w:sz w:val="22"/>
          <w:szCs w:val="22"/>
        </w:rPr>
        <w:t xml:space="preserve">Sustained endurance through trial, when the participant's orientation is sustained-God-ward through the trial and the participant remains in the trust-and-receive posture toward the trial as formation material, produces character that is itself the foundation of hope; the trajectory operates as a causal sequence — suffering produces endurance, endurance produces character, character produces hope — and the hope produced does not put the participant to shame because its ground is the soul's history with God under the trial just survived rather than the soul's own resources. Four-biblical-author Clearly Taught support: Paul at Rom. 5:3–5 (the canonical sequence statement with the </w:t>
      </w:r>
      <w:r>
        <w:rPr>
          <w:rFonts w:ascii="Arial" w:cs="Arial" w:eastAsia="Arial" w:hAnsi="Arial"/>
          <w:b w:val="false"/>
          <w:bCs w:val="false"/>
          <w:i/>
          <w:iCs/>
          <w:sz w:val="22"/>
          <w:szCs w:val="22"/>
        </w:rPr>
        <w:t xml:space="preserve">thlipsis</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hypomonē</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dokimē</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elpis</w:t>
      </w:r>
      <w:r>
        <w:rPr>
          <w:rFonts w:ascii="Arial" w:cs="Arial" w:eastAsia="Arial" w:hAnsi="Arial"/>
          <w:b w:val="false"/>
          <w:bCs w:val="false"/>
          <w:i w:val="false"/>
          <w:iCs w:val="false"/>
          <w:sz w:val="22"/>
          <w:szCs w:val="22"/>
        </w:rPr>
        <w:t xml:space="preserve"> progression), James at Jas. 1:2–4 (the testing-of-faith-produces-steadfastness articulation with the completeness-and-lacking-nothing output), Peter at 1 Pet. 1:6–7 (the testing-more-precious-than-gold framing with the eschatological output), the Hebrews writer at Heb. 12:1–11 (the endurance-through-discipline articulation with the peaceful-fruit-of-righteousness output for those trained by it). Supplementary Pauline witness at 2 Cor. 4:16–18 names the orientation-condition explicitly. Cross-Testament Old Testament root in the lament-and-renewal tradition (Ps. 30:5; Ps. 126:5–6; Isa. 61:1–3; Lam. 3:19–33), with Lam. 3:21–22 holding the operational mechanism (deliberate calling-to-mind of God's steadfast love sustained through the desolation).</w:t>
      </w:r>
    </w:p>
    <w:p>
      <w:pPr>
        <w:spacing w:after="160" w:line="300"/>
      </w:pPr>
      <w:r>
        <w:rPr>
          <w:rFonts w:ascii="Arial" w:cs="Arial" w:eastAsia="Arial" w:hAnsi="Arial"/>
          <w:b w:val="false"/>
          <w:bCs w:val="false"/>
          <w:i w:val="false"/>
          <w:iCs w:val="false"/>
          <w:sz w:val="22"/>
          <w:szCs w:val="22"/>
        </w:rPr>
        <w:t xml:space="preserve">The law names the individual-scale operation of the suffering-and-formation territory that the Suffering-as-Formation Loop at P5/GIII names at the cosmic scale. The parent-child relationship is inverted-confidence relative to the catalog's typical pattern — the individual-scale child is Clearly Taught while the cosmic-scale parent is Reasonably Inferred — because the scriptural witness supports the inversion. The parent-child relationship is named explicitly in the new sub-section below.</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Endurance-Hope Law's idol-ward face is the same trial sustained under different orientation, producing the opposite trajectory. Sustained suffering under refusal-to-receive-as-formation, or under sustained orientation toward a competing Object (the suffering's removal as throne-occupant), produces the bitterness, despair, and reactivity that Heb. 12:15 connects to the failure-to-obtain-the-grace-of-God state. Job 2:9's "curse God and die" is the canonical scriptural articulation of the idol-ward orientation under suffering; Heb. 12:15's root-of-bitterness consequence is the operational output. The mechanism's directional output depends entirely on the participant's sustained orientation through the trial.</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5 — Six Group Families section update at Group III</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Group III treatment in the Six Group Families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the closing sentence of the Group III paragraph with the updated version naming the v5_6_0_7 addition.</w:t>
      </w:r>
    </w:p>
    <w:p>
      <w:pPr>
        <w:spacing w:after="160" w:line="300"/>
      </w:pPr>
      <w:r>
        <w:rPr>
          <w:rFonts w:ascii="Arial" w:cs="Arial" w:eastAsia="Arial" w:hAnsi="Arial"/>
          <w:b/>
          <w:bCs/>
          <w:i w:val="false"/>
          <w:iCs w:val="false"/>
          <w:sz w:val="22"/>
          <w:szCs w:val="22"/>
        </w:rPr>
        <w:t xml:space="preserve">Replacement text for the Group III paragraph's closing:</w:t>
      </w:r>
    </w:p>
    <w:p>
      <w:pPr>
        <w:spacing w:after="160" w:line="300"/>
      </w:pPr>
      <w:r>
        <w:rPr>
          <w:rFonts w:ascii="Arial" w:cs="Arial" w:eastAsia="Arial" w:hAnsi="Arial"/>
          <w:b w:val="false"/>
          <w:bCs w:val="false"/>
          <w:i w:val="false"/>
          <w:iCs w:val="false"/>
          <w:sz w:val="22"/>
          <w:szCs w:val="22"/>
        </w:rPr>
        <w:t xml:space="preserve">The Group III column at Period 1 (V1.Exp5 Soul Disorder Awareness, FL.IV Humility-Exaltation, and the v5_6_0_7 FL.XXII Endurance-Hope Law) is the catalog's densest Soul-column cell at the individual scale, with the three entries together naming the soul's integration-under-self-knowledge, integration-under-humbling, and integration-under-trial dimensions respectively. The Period 3 (Community) and Period 5 (Cosmic) cells of the Group III column hold the V2.Exp8 Container Law and the Speculative Attention Economy of the Soul together with the now-Reasonably-Inferred Suffering-as-Formation Loop, with the Period 3 community-scale soul-integration territory identified by the v5_6_0_6 expansion pass as future expansion territory (key question Q5).</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6 — New Sub-Section: The Endurance-Hope and Suffering-as-Formation Parent-Child Relationship</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after the "Group V Column's Structural Density" sub-section added at v5_6_0_6, within the "What the Shape Reveals" section.</w:t>
      </w:r>
    </w:p>
    <w:p>
      <w:pPr>
        <w:spacing w:after="160" w:line="300"/>
      </w:pPr>
      <w:r>
        <w:rPr>
          <w:rFonts w:ascii="Arial" w:cs="Arial" w:eastAsia="Arial" w:hAnsi="Arial"/>
          <w:b/>
          <w:bCs/>
          <w:i w:val="false"/>
          <w:iCs w:val="false"/>
          <w:sz w:val="22"/>
          <w:szCs w:val="22"/>
        </w:rPr>
        <w:t xml:space="preserve">New sub-section in full:</w:t>
      </w:r>
    </w:p>
    <w:p>
      <w:pPr>
        <w:pStyle w:val="Heading3"/>
        <w:spacing w:after="160" w:before="240"/>
      </w:pPr>
      <w:r>
        <w:rPr>
          <w:rFonts w:ascii="Arial" w:cs="Arial" w:eastAsia="Arial" w:hAnsi="Arial"/>
          <w:b/>
          <w:bCs/>
          <w:sz w:val="26"/>
          <w:szCs w:val="26"/>
        </w:rPr>
        <w:t xml:space="preserve">The Endurance-Hope and Suffering-as-Formation Parent-Child Relationship</w:t>
      </w:r>
    </w:p>
    <w:p>
      <w:pPr>
        <w:spacing w:after="160" w:line="300"/>
      </w:pPr>
      <w:r>
        <w:rPr>
          <w:rFonts w:ascii="Arial" w:cs="Arial" w:eastAsia="Arial" w:hAnsi="Arial"/>
          <w:b w:val="false"/>
          <w:bCs w:val="false"/>
          <w:i w:val="false"/>
          <w:iCs w:val="false"/>
          <w:sz w:val="22"/>
          <w:szCs w:val="22"/>
        </w:rPr>
        <w:t xml:space="preserve">The v5_6_0_7 addition of FL.XXII Endurance-Hope Law at P1/GIII establishes a parent-child relationship with the Suffering-as-Formation Loop at P5/GIII (promoted from Speculative to Reasonably Inferred at v5_6_0_6) that warrants explicit articulation because the relationship inverts the catalog's typical confidence-tier pattern across scales.</w:t>
      </w:r>
    </w:p>
    <w:p>
      <w:pPr>
        <w:spacing w:after="160" w:line="300"/>
      </w:pPr>
      <w:r>
        <w:rPr>
          <w:rFonts w:ascii="Arial" w:cs="Arial" w:eastAsia="Arial" w:hAnsi="Arial"/>
          <w:b w:val="false"/>
          <w:bCs w:val="false"/>
          <w:i w:val="false"/>
          <w:iCs w:val="false"/>
          <w:sz w:val="22"/>
          <w:szCs w:val="22"/>
        </w:rPr>
        <w:t xml:space="preserve">In the catalog's usual structure, the broader-scale law operates at the more-confirmed confidence tier and the narrower-scale law operates at the less-confirmed tier — the broader operational territory has more scriptural and traditional attestation, and the narrower applications are more specific and therefore more tentative. FL.I Sowing-and-Reaping at P0/GV (scale-invariant, Clearly Taught) is broader than its specialization at FL.IX Generosity-Provision at P1/GV (Individual / Body &amp; Action, Clearly Taught); both are Clearly Taught, but the pattern holds where it would matter that the broader law is at least as confirmed as the narrower one.</w:t>
      </w:r>
    </w:p>
    <w:p>
      <w:pPr>
        <w:spacing w:after="160" w:line="300"/>
      </w:pPr>
      <w:r>
        <w:rPr>
          <w:rFonts w:ascii="Arial" w:cs="Arial" w:eastAsia="Arial" w:hAnsi="Arial"/>
          <w:b w:val="false"/>
          <w:bCs w:val="false"/>
          <w:i w:val="false"/>
          <w:iCs w:val="false"/>
          <w:sz w:val="22"/>
          <w:szCs w:val="22"/>
        </w:rPr>
        <w:t xml:space="preserve">The Endurance-Hope / Suffering-as-Formation pair inverts the pattern. The individual-scale child (FL.XXII at P1/GIII) is Clearly Taught with four-biblical-author support (Paul, James, Peter, Hebrews writer). The cosmic-scale parent (Suffering-as-Formation Loop at P5/GIII) is Reasonably Inferred with the cosmic-scale extension supported by inference from the Pauline cosmic-Christ material (Rom. 8:18–25; Col. 1:24; 2 Cor. 4:17), the Petrine cosmic-suffering material (1 Pet. 4:12–19; 1 Pet. 5:9–10), and the apocalyptic-imagination material (Rev. 21:4 with the eschatological closure-of-suffering). The cosmic-scale articulation is reasonable inference rather than Clearly Taught because the cosmic-scale framing — that suffering is structurally formative across the whole eschatological trajectory rather than at the individual scale alone — receives the inference's support rather than direct multi-author statement of the cosmic-scale claim. The individual-scale claim is direct; the cosmic-scale claim is the principled extension.</w:t>
      </w:r>
    </w:p>
    <w:p>
      <w:pPr>
        <w:spacing w:after="160" w:line="300"/>
      </w:pPr>
      <w:r>
        <w:rPr>
          <w:rFonts w:ascii="Arial" w:cs="Arial" w:eastAsia="Arial" w:hAnsi="Arial"/>
          <w:b w:val="false"/>
          <w:bCs w:val="false"/>
          <w:i w:val="false"/>
          <w:iCs w:val="false"/>
          <w:sz w:val="22"/>
          <w:szCs w:val="22"/>
        </w:rPr>
        <w:t xml:space="preserve">The inverted pattern is accommodated by the catalog's structure without architectural change. The parent-child relationship is named in both the present sub-section and the FL.XXII reference list entry; the confidence tiers are held at the levels the scriptural witness supports, without forcing the parent to be more-confirmed than its support warrants or the child to be less-confirmed than its support warrants. The structural lesson the v5_6_0_7 addition surfaces is that the catalog's typical parent-child pattern is the norm but not a structural requirement — the catalog can hold inverted-confidence parent-child relationships where the scriptural witness supports them, and the table's architecture accommodates the inversion through explicit naming rather than through tier adjustment.</w:t>
      </w:r>
    </w:p>
    <w:p>
      <w:pPr>
        <w:spacing w:after="160" w:line="300"/>
      </w:pPr>
      <w:r>
        <w:rPr>
          <w:rFonts w:ascii="Arial" w:cs="Arial" w:eastAsia="Arial" w:hAnsi="Arial"/>
          <w:b w:val="false"/>
          <w:bCs w:val="false"/>
          <w:i w:val="false"/>
          <w:iCs w:val="false"/>
          <w:sz w:val="22"/>
          <w:szCs w:val="22"/>
        </w:rPr>
        <w:t xml:space="preserve">A second observation the parent-child pair surfaces concerns the trans-scale operation of orientation-determined laws. Both the Endurance-Hope Law and the Suffering-as-Formation Loop are orientation-determined — the same input (suffering) produces opposite outputs (formation under God-ward orientation; root of bitterness under idol-ward orientation), with the orientation as the operational pivot. The orientation-determined feature is shared by FL.III Heart-Throne, FL.IV Humility-Exaltation, FL.VII Drawing-Near, FL.VIII Desire-for-God, FL.XIV Vanity-of-Substitutes, FL.XV Hardening, FL.XVI Bondage, FL.XVII Substitution-Cascade, FL.XVIII Bitter-Root Community, the Worship Alignment Law, the Attention Economy of the Soul, and the present FL.XXII. The orientation-determined laws constitute a structural class within the catalog — laws whose mechanism is conditioned on the participant's sustained orientation rather than on the input as such. The Mirror discipline established at v5_6_0_5 is the catalog's structural treatment of this class, with the Mirror field naming the orientation-determined character of each law. The v5_6_0_7 addition extends the class without modification, confirming the Mirror discipline's stability under continued expansion.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7 — Closing Note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"Closing Note on v5_6_0_6" section header.</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the section header to "Closing Note on v5_6_0_7" and revise the contents to reflect the v5_6_0_7 work and anticipate v5_6_0_8.</w:t>
      </w:r>
    </w:p>
    <w:p>
      <w:pPr>
        <w:spacing w:after="160" w:line="300"/>
      </w:pPr>
      <w:r>
        <w:rPr>
          <w:rFonts w:ascii="Arial" w:cs="Arial" w:eastAsia="Arial" w:hAnsi="Arial"/>
          <w:b/>
          <w:bCs/>
          <w:i w:val="false"/>
          <w:iCs w:val="false"/>
          <w:sz w:val="22"/>
          <w:szCs w:val="22"/>
        </w:rPr>
        <w:t xml:space="preserve">Replacement section in full:</w:t>
      </w:r>
    </w:p>
    <w:p>
      <w:pPr>
        <w:pStyle w:val="Heading3"/>
        <w:spacing w:after="160" w:before="240"/>
      </w:pPr>
      <w:r>
        <w:rPr>
          <w:rFonts w:ascii="Arial" w:cs="Arial" w:eastAsia="Arial" w:hAnsi="Arial"/>
          <w:b/>
          <w:bCs/>
          <w:sz w:val="26"/>
          <w:szCs w:val="26"/>
        </w:rPr>
        <w:t xml:space="preserve">Closing Note on v5_6_0_7</w:t>
      </w:r>
    </w:p>
    <w:p>
      <w:pPr>
        <w:spacing w:after="160" w:line="300"/>
      </w:pPr>
      <w:r>
        <w:rPr>
          <w:rFonts w:ascii="Arial" w:cs="Arial" w:eastAsia="Arial" w:hAnsi="Arial"/>
          <w:b w:val="false"/>
          <w:bCs w:val="false"/>
          <w:i w:val="false"/>
          <w:iCs w:val="false"/>
          <w:sz w:val="22"/>
          <w:szCs w:val="22"/>
        </w:rPr>
        <w:t xml:space="preserve">The present revision adds FL.XXII Endurance-Hope Law at P1/GIII as the individual-scale child of the Suffering-as-Formation Loop at P5/GIII (Reasonably Inferred at v5_6_0_6), with the parent-child relationship's inverted-confidence pattern named explicitly in the new sub-section. The Vol 1 overview chapter is updated to v5_6_0_21 with the title moving from "Twenty-One" to "Twenty-Two" and a preparatory treatment of the Band 3 / New Covenant edge added in anticipation of the v5_6_0_8 admission of the Sabbath Rest Law. No other structural changes are applied at v5_6_0_7. The catalog at v5_6_0_7 holds 38 analyzed entries, 22 Foundational Laws, 9 Speculative ◆ entries, 3 remaining Open Unknowns at Period 4, 1 anomaly, and 6 Vol 3 forward-references.</w:t>
      </w:r>
    </w:p>
    <w:p>
      <w:pPr>
        <w:spacing w:after="160" w:line="300"/>
      </w:pPr>
      <w:r>
        <w:rPr>
          <w:rFonts w:ascii="Arial" w:cs="Arial" w:eastAsia="Arial" w:hAnsi="Arial"/>
          <w:b w:val="false"/>
          <w:bCs w:val="false"/>
          <w:i w:val="false"/>
          <w:iCs w:val="false"/>
          <w:sz w:val="22"/>
          <w:szCs w:val="22"/>
        </w:rPr>
        <w:t xml:space="preserve">The next revision (v5_6_0_8) is anticipated to apply a substantial expansion focused on the territories the v5_6_0_5 and v5_6_0_6 work identified: the Sabbath Rest Law at P0/GVI (Band 3 admission with the New Covenant edge treatment prepared at v5_6_0_7), the Confession-in-Community Law and the Restoration-of-the-Erring Law at P3/GV (paired admission with integrated sub-section on the community-relational substrate naming the relationships among FL.XVIII Bitter-Root Community Law, Confession-in-Community, and Restoration-of-the-Erring), and the Doctrinal Calcification Law at P4/GIV (closing one of the remaining Period 4 Open Unknowns as the structural idol-ward counterpart of FL.XX Gathered-Body Discernment Law at the generational scale). The v5_6_0_8 revision is anticipated to be comparable in scope to v5_6_0_6.</w:t>
      </w:r>
    </w:p>
    <w:p>
      <w:pPr>
        <w:spacing w:after="160" w:line="300"/>
      </w:pPr>
      <w:r>
        <w:rPr>
          <w:rFonts w:ascii="Arial" w:cs="Arial" w:eastAsia="Arial" w:hAnsi="Arial"/>
          <w:b w:val="false"/>
          <w:bCs w:val="false"/>
          <w:i w:val="false"/>
          <w:iCs w:val="false"/>
          <w:sz w:val="22"/>
          <w:szCs w:val="22"/>
        </w:rPr>
        <w:t xml:space="preserve">Subsequent revisions are anticipated to address the remaining Period 4 Open Unknowns (Thick Practice Transmission Law at P4/GV, Generational Nested Structure Law at P4/GVI), the Period 3 / Groups III–IV under-population identified at key question Q5, the Period 5 sparseness identified at Q4, and the Group VI architectural-framework at middle scales identified at Q6. The catalog's expansion trajectory remains the deliberate, conservative pattern the corpus has practiced from the beginning — focused work on identified questions in sequence, with prior revisions allowed to settle before subsequent additions. The architecture established at v5_6_0_5 (two structural axes with Mirror discipline at the entry level) remains stable under v5_6_0_7 and is expected to remain stable through the anticipated v5_6_0_8 expansion.</w:t>
      </w:r>
    </w:p>
    <w:p>
      <w:r>
        <w:br w:type="page"/>
      </w:r>
    </w:p>
    <w:p>
      <w:pPr>
        <w:spacing w:after="240" w:before="1440"/>
        <w:jc w:val="center"/>
      </w:pPr>
      <w:r>
        <w:rPr>
          <w:rFonts w:ascii="Arial" w:cs="Arial" w:eastAsia="Arial" w:hAnsi="Arial"/>
          <w:b/>
          <w:bCs/>
          <w:sz w:val="40"/>
          <w:szCs w:val="40"/>
        </w:rPr>
        <w:t xml:space="preserve">Section D</w:t>
      </w:r>
    </w:p>
    <w:p>
      <w:pPr>
        <w:spacing w:after="720"/>
        <w:jc w:val="center"/>
      </w:pPr>
      <w:r>
        <w:rPr>
          <w:rFonts w:ascii="Arial" w:cs="Arial" w:eastAsia="Arial" w:hAnsi="Arial"/>
          <w:i/>
          <w:iCs/>
          <w:sz w:val="26"/>
          <w:szCs w:val="26"/>
        </w:rPr>
        <w:t xml:space="preserve">v5_6_0_8 Preview</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D — v5_6_0_8 Preview</w:t>
      </w:r>
    </w:p>
    <w:p>
      <w:pPr>
        <w:spacing w:after="160" w:line="300"/>
      </w:pPr>
      <w:r>
        <w:rPr>
          <w:rFonts w:ascii="Arial" w:cs="Arial" w:eastAsia="Arial" w:hAnsi="Arial"/>
          <w:b w:val="false"/>
          <w:bCs w:val="false"/>
          <w:i w:val="false"/>
          <w:iCs w:val="false"/>
          <w:sz w:val="22"/>
          <w:szCs w:val="22"/>
        </w:rPr>
        <w:t xml:space="preserve">The v5_6_0_8 revision is anticipated to be a substantial expansion comparable in scope to v5_6_0_6. The scope is determined by the approvals received at the close of the v5_6_0_6 implementation review:</w:t>
      </w:r>
    </w:p>
    <w:p>
      <w:pPr>
        <w:spacing w:after="160" w:line="300"/>
      </w:pPr>
      <w:r>
        <w:rPr>
          <w:rFonts w:ascii="Arial" w:cs="Arial" w:eastAsia="Arial" w:hAnsi="Arial"/>
          <w:b w:val="false"/>
          <w:bCs w:val="false"/>
          <w:i w:val="false"/>
          <w:iCs w:val="false"/>
          <w:sz w:val="22"/>
          <w:szCs w:val="22"/>
        </w:rPr>
        <w:t xml:space="preserve">1. Sabbath Rest Law at P0/GVI (Approval Prompt 2 option b — admit at v5_6_0_8 after the v5_6_0_7 Band 3 / New Covenant edge preparation has settled). 2. Confession-in-Community Law and Restoration-of-the-Erring Law at P3/GV (Approval Prompt 3 — paired addition with integrated sub-section on the community-relational substrate). 3. Doctrinal Calcification Law at P4/GIV (Approval Prompt 4 — next Period 4 Open Unknown targeted).</w:t>
      </w:r>
    </w:p>
    <w:p>
      <w:pPr>
        <w:spacing w:after="160" w:line="300"/>
      </w:pPr>
      <w:r>
        <w:rPr>
          <w:rFonts w:ascii="Arial" w:cs="Arial" w:eastAsia="Arial" w:hAnsi="Arial"/>
          <w:b w:val="false"/>
          <w:bCs w:val="false"/>
          <w:i w:val="false"/>
          <w:iCs w:val="false"/>
          <w:sz w:val="22"/>
          <w:szCs w:val="22"/>
        </w:rPr>
        <w:t xml:space="preserve">The v5_6_0_8 revision would add four new Foundational Laws (FL.XXIII Sabbath Rest, FL.XXIV Confession-in-Community, FL.XXV Restoration-of-the-Erring, FL.XXVI Doctrinal Calcification), bringing the Foundational tier total to twenty-six. The catalog at v5_6_0_8 would hold approximately 41 analyzed entries (38 + 3 net additions, since FL.XXIV and FL.XXV share the P3/GV cell with FL.XVIII as a tightly-related community-relational substrate triplet, but they remain three distinct entries), 26 Foundational Laws, 9 Speculative ◆ entries (unchanged), 2 remaining Open Unknowns at Period 4 (Thick Practice Transmission at P4/GV and Generational Nested Structure at P4/GVI), 1 anomaly, and 6 Vol 3 forward-references.</w:t>
      </w:r>
    </w:p>
    <w:p>
      <w:pPr>
        <w:spacing w:after="160" w:line="300"/>
      </w:pPr>
      <w:r>
        <w:rPr>
          <w:rFonts w:ascii="Arial" w:cs="Arial" w:eastAsia="Arial" w:hAnsi="Arial"/>
          <w:b w:val="false"/>
          <w:bCs w:val="false"/>
          <w:i w:val="false"/>
          <w:iCs w:val="false"/>
          <w:sz w:val="22"/>
          <w:szCs w:val="22"/>
        </w:rPr>
        <w:t xml:space="preserve">The structural work required at v5_6_0_8 includes: (1) the Sabbath Rest Law's Band 3 admission with explicit principle-from-commandment articulation; (2) the integrated sub-section on the community-relational substrate naming the relationships among FL.XVIII Bitter-Root Community Law, FL.XXIV Confession-in-Community Law, and FL.XXV Restoration-of-the-Erring Law as a tightly-related triplet at P3/GV; (3) the Doctrinal Calcification Law's articulation with its Mirror form's relationship to FL.XX Gathered-Body Discernment Law (the question of whether Mirror statement form or constitutive bidirectional form is appropriate is one of the residual key questions in Section E below); (4) the slim-format table's update to reflect four new rows; (5) the reference list's substantial expansion at P0/GVI, P3/GV, and P4/GIV; (6) the Six Group Families section's update; (7) the Six Priority Open Unknowns section's update (down from 3 to 2 at Period 4); and (8) the closing note update naming the v5_6_0_9 anticipated direction.</w:t>
      </w:r>
    </w:p>
    <w:p>
      <w:pPr>
        <w:spacing w:after="160" w:line="300"/>
      </w:pPr>
      <w:r>
        <w:rPr>
          <w:rFonts w:ascii="Arial" w:cs="Arial" w:eastAsia="Arial" w:hAnsi="Arial"/>
          <w:b w:val="false"/>
          <w:bCs w:val="false"/>
          <w:i w:val="false"/>
          <w:iCs w:val="false"/>
          <w:sz w:val="22"/>
          <w:szCs w:val="22"/>
        </w:rPr>
        <w:t xml:space="preserve">The v5_6_0_8 revision is anticipated to require approximately the same Word doc length as v5_6_0_6 (60–70 pages, four new FL chapters at FL.VIII template length, the Vol 1 overview chapter updated to twenty-six laws, and either the full updated PT chapter or a comprehensive set of targeted edits depending on the volume of changes).</w:t>
      </w:r>
    </w:p>
    <w:p>
      <w:r>
        <w:br w:type="page"/>
      </w:r>
    </w:p>
    <w:p>
      <w:pPr>
        <w:spacing w:after="240" w:before="1440"/>
        <w:jc w:val="center"/>
      </w:pPr>
      <w:r>
        <w:rPr>
          <w:rFonts w:ascii="Arial" w:cs="Arial" w:eastAsia="Arial" w:hAnsi="Arial"/>
          <w:b/>
          <w:bCs/>
          <w:sz w:val="40"/>
          <w:szCs w:val="40"/>
        </w:rPr>
        <w:t xml:space="preserve">Section E</w:t>
      </w:r>
    </w:p>
    <w:p>
      <w:pPr>
        <w:spacing w:after="720"/>
        <w:jc w:val="center"/>
      </w:pPr>
      <w:r>
        <w:rPr>
          <w:rFonts w:ascii="Arial" w:cs="Arial" w:eastAsia="Arial" w:hAnsi="Arial"/>
          <w:i/>
          <w:iCs/>
          <w:sz w:val="26"/>
          <w:szCs w:val="26"/>
        </w:rPr>
        <w:t xml:space="preserve">Residual Key Questions for v5_6_0_8</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E — Residual Key Questions for v5_6_0_8</w:t>
      </w:r>
    </w:p>
    <w:p>
      <w:pPr>
        <w:spacing w:after="160" w:line="300"/>
      </w:pPr>
      <w:r>
        <w:rPr>
          <w:rFonts w:ascii="Arial" w:cs="Arial" w:eastAsia="Arial" w:hAnsi="Arial"/>
          <w:b w:val="false"/>
          <w:bCs w:val="false"/>
          <w:i w:val="false"/>
          <w:iCs w:val="false"/>
          <w:sz w:val="22"/>
          <w:szCs w:val="22"/>
        </w:rPr>
        <w:t xml:space="preserve">The v5_6_0_7 implementation work surfaces several residual key questions whose resolution is needed at or before the v5_6_0_8 implementation. The questions are listed here in the order I recommend addressing them, with my own working judgment provided as a starting point for your review.</w:t>
      </w:r>
    </w:p>
    <w:p>
      <w:pPr>
        <w:pStyle w:val="Heading2"/>
        <w:spacing w:after="160" w:before="240"/>
      </w:pPr>
      <w:r>
        <w:rPr>
          <w:rFonts w:ascii="Arial" w:cs="Arial" w:eastAsia="Arial" w:hAnsi="Arial"/>
          <w:b/>
          <w:bCs/>
          <w:sz w:val="30"/>
          <w:szCs w:val="30"/>
        </w:rPr>
        <w:t xml:space="preserve">Q1 — Doctrinal Calcification Law Mirror form: statement or constitutive bidirectional?</w:t>
      </w:r>
    </w:p>
    <w:p>
      <w:pPr>
        <w:spacing w:after="160" w:line="300"/>
      </w:pPr>
      <w:r>
        <w:rPr>
          <w:rFonts w:ascii="Arial" w:cs="Arial" w:eastAsia="Arial" w:hAnsi="Arial"/>
          <w:b w:val="false"/>
          <w:bCs w:val="false"/>
          <w:i w:val="false"/>
          <w:iCs w:val="false"/>
          <w:sz w:val="22"/>
          <w:szCs w:val="22"/>
        </w:rPr>
        <w:t xml:space="preserve">The Doctrinal Calcification Law at P4/GIV is approved as the next Period 4 Open Unknown target. The Mirror form decision determines how the law's bidirectional structure is articulated.</w:t>
      </w:r>
    </w:p>
    <w:p>
      <w:pPr>
        <w:spacing w:after="160" w:line="300"/>
      </w:pPr>
      <w:r>
        <w:rPr>
          <w:rFonts w:ascii="Arial" w:cs="Arial" w:eastAsia="Arial" w:hAnsi="Arial"/>
          <w:b w:val="false"/>
          <w:bCs w:val="false"/>
          <w:i w:val="false"/>
          <w:iCs w:val="false"/>
          <w:sz w:val="22"/>
          <w:szCs w:val="22"/>
        </w:rPr>
        <w:t xml:space="preserve">The case for </w:t>
      </w:r>
      <w:r>
        <w:rPr>
          <w:rFonts w:ascii="Arial" w:cs="Arial" w:eastAsia="Arial" w:hAnsi="Arial"/>
          <w:b/>
          <w:bCs/>
          <w:i w:val="false"/>
          <w:iCs w:val="false"/>
          <w:sz w:val="22"/>
          <w:szCs w:val="22"/>
        </w:rPr>
        <w:t xml:space="preserve">Mirror statement form</w:t>
      </w:r>
      <w:r>
        <w:rPr>
          <w:rFonts w:ascii="Arial" w:cs="Arial" w:eastAsia="Arial" w:hAnsi="Arial"/>
          <w:b w:val="false"/>
          <w:bCs w:val="false"/>
          <w:i w:val="false"/>
          <w:iCs w:val="false"/>
          <w:sz w:val="22"/>
          <w:szCs w:val="22"/>
        </w:rPr>
        <w:t xml:space="preserve">: The law's God-ward face is the doctrinal faithfulness across generations that scripture commends (2 Tim. 1:13–14's "follow the pattern of the sound words"; 2 Tim. 2:2's "what you have heard from me in the presence of many witnesses entrust to faithful men"; Jude 3's "the faith that was once for all delivered to the saints"). The idol-ward face is the calcification dynamic (Mark 7:8–13; Col. 2:8; 2 Tim. 4:3–4; 2 Cor. 11:3–4). The two faces are scripturally co-articulated but the calcification dynamic is the primary subject of the law's name and operational focus, with the doctrinal-faithfulness face as the inverse it points back to. This treatment parallels FL.XV Hardening Law and FL.XVI Bondage Law, where the idol-ward face is the law's primary subject and the God-ward face is the inverse the Mirror names.</w:t>
      </w:r>
    </w:p>
    <w:p>
      <w:pPr>
        <w:spacing w:after="160" w:line="300"/>
      </w:pPr>
      <w:r>
        <w:rPr>
          <w:rFonts w:ascii="Arial" w:cs="Arial" w:eastAsia="Arial" w:hAnsi="Arial"/>
          <w:b w:val="false"/>
          <w:bCs w:val="false"/>
          <w:i w:val="false"/>
          <w:iCs w:val="false"/>
          <w:sz w:val="22"/>
          <w:szCs w:val="22"/>
        </w:rPr>
        <w:t xml:space="preserve">The case for </w:t>
      </w:r>
      <w:r>
        <w:rPr>
          <w:rFonts w:ascii="Arial" w:cs="Arial" w:eastAsia="Arial" w:hAnsi="Arial"/>
          <w:b/>
          <w:bCs/>
          <w:i w:val="false"/>
          <w:iCs w:val="false"/>
          <w:sz w:val="22"/>
          <w:szCs w:val="22"/>
        </w:rPr>
        <w:t xml:space="preserve">constitutive bidirectional</w:t>
      </w:r>
      <w:r>
        <w:rPr>
          <w:rFonts w:ascii="Arial" w:cs="Arial" w:eastAsia="Arial" w:hAnsi="Arial"/>
          <w:b w:val="false"/>
          <w:bCs w:val="false"/>
          <w:i w:val="false"/>
          <w:iCs w:val="false"/>
          <w:sz w:val="22"/>
          <w:szCs w:val="22"/>
        </w:rPr>
        <w:t xml:space="preserve">: The 2 Tim. material co-articulates both directions in the same passage (the entrust-to-faithful-men in chapter 2 verse 2 sits directly alongside the will-not-endure-sound-teaching in chapter 4 verses 3–4). The pattern of co-articulation parallels FL.XVIII Bitter-Root Community Law where both directions appear in Heb. 12:14–15. The constitutive treatment would name the doctrinal-faithfulness-and-calcification pair as a single law with two faces, in the manner of FL.IV Humility-Exaltation.</w:t>
      </w:r>
    </w:p>
    <w:p>
      <w:pPr>
        <w:spacing w:after="160" w:line="300"/>
      </w:pPr>
      <w:r>
        <w:rPr>
          <w:rFonts w:ascii="Arial" w:cs="Arial" w:eastAsia="Arial" w:hAnsi="Arial"/>
          <w:b w:val="false"/>
          <w:bCs w:val="false"/>
          <w:i w:val="false"/>
          <w:iCs w:val="false"/>
          <w:sz w:val="22"/>
          <w:szCs w:val="22"/>
        </w:rPr>
        <w:t xml:space="preserve">My working judgment: Mirror statement form. The calcification dynamic is the operationally distinctive content of the law; the doctrinal-faithfulness face is the operational baseline rather than a co-articulated counterpart. The pattern parallels FL.XV Hardening (where sustained refusal of God's address is the law's primary subject, with the inverse direction implicit). Decision needed at v5_6_0_8 admission.</w:t>
      </w:r>
    </w:p>
    <w:p>
      <w:pPr>
        <w:pStyle w:val="Heading2"/>
        <w:spacing w:after="160" w:before="240"/>
      </w:pPr>
      <w:r>
        <w:rPr>
          <w:rFonts w:ascii="Arial" w:cs="Arial" w:eastAsia="Arial" w:hAnsi="Arial"/>
          <w:b/>
          <w:bCs/>
          <w:sz w:val="30"/>
          <w:szCs w:val="30"/>
        </w:rPr>
        <w:t xml:space="preserve">Q2 — Integrated sub-section on community-relational substrate: what to name the triplet relationship?</w:t>
      </w:r>
    </w:p>
    <w:p>
      <w:pPr>
        <w:spacing w:after="160" w:line="300"/>
      </w:pPr>
      <w:r>
        <w:rPr>
          <w:rFonts w:ascii="Arial" w:cs="Arial" w:eastAsia="Arial" w:hAnsi="Arial"/>
          <w:b w:val="false"/>
          <w:bCs w:val="false"/>
          <w:i w:val="false"/>
          <w:iCs w:val="false"/>
          <w:sz w:val="22"/>
          <w:szCs w:val="22"/>
        </w:rPr>
        <w:t xml:space="preserve">FL.XVIII Bitter-Root Community Law (admitted v5_6_0_6), FL.XXIV Confession-in-Community Law (to be admitted v5_6_0_8), and FL.XXV Restoration-of-the-Erring Law (to be admitted v5_6_0_8) form a tightly-related triplet at P3/GV. The Vol 5 chapter needs a treatment of the triplet's structural relationships.</w:t>
      </w:r>
    </w:p>
    <w:p>
      <w:pPr>
        <w:spacing w:after="160" w:line="300"/>
      </w:pPr>
      <w:r>
        <w:rPr>
          <w:rFonts w:ascii="Arial" w:cs="Arial" w:eastAsia="Arial" w:hAnsi="Arial"/>
          <w:b w:val="false"/>
          <w:bCs w:val="false"/>
          <w:i w:val="false"/>
          <w:iCs w:val="false"/>
          <w:sz w:val="22"/>
          <w:szCs w:val="22"/>
        </w:rPr>
        <w:t xml:space="preserve">The three laws operate on related but distinct operational subjects at the same Period/Group cell:</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FL.XVIII addresses the dyadic-offense-metastasizing-to-community dynamic. The operational subject is the </w:t>
      </w:r>
      <w:r>
        <w:rPr>
          <w:rFonts w:ascii="Arial" w:cs="Arial" w:eastAsia="Arial" w:hAnsi="Arial"/>
          <w:b w:val="false"/>
          <w:bCs w:val="false"/>
          <w:i/>
          <w:iCs/>
          <w:sz w:val="22"/>
          <w:szCs w:val="22"/>
        </w:rPr>
        <w:t xml:space="preserve">offense</w:t>
      </w:r>
      <w:r>
        <w:rPr>
          <w:rFonts w:ascii="Arial" w:cs="Arial" w:eastAsia="Arial" w:hAnsi="Arial"/>
          <w:b w:val="false"/>
          <w:bCs w:val="false"/>
          <w:i w:val="false"/>
          <w:iCs w:val="false"/>
          <w:sz w:val="22"/>
          <w:szCs w:val="22"/>
        </w:rPr>
        <w:t xml:space="preserve"> and its propagation; the corrective is the Matt. 18 pathway.</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FL.XXIV addresses the secret-load-integratable-through-spoken-confession dynamic. The operational subject is the </w:t>
      </w:r>
      <w:r>
        <w:rPr>
          <w:rFonts w:ascii="Arial" w:cs="Arial" w:eastAsia="Arial" w:hAnsi="Arial"/>
          <w:b w:val="false"/>
          <w:bCs w:val="false"/>
          <w:i/>
          <w:iCs/>
          <w:sz w:val="22"/>
          <w:szCs w:val="22"/>
        </w:rPr>
        <w:t xml:space="preserve">interior load</w:t>
      </w:r>
      <w:r>
        <w:rPr>
          <w:rFonts w:ascii="Arial" w:cs="Arial" w:eastAsia="Arial" w:hAnsi="Arial"/>
          <w:b w:val="false"/>
          <w:bCs w:val="false"/>
          <w:i w:val="false"/>
          <w:iCs w:val="false"/>
          <w:sz w:val="22"/>
          <w:szCs w:val="22"/>
        </w:rPr>
        <w:t xml:space="preserve"> and its release through speaking; the mechanism is the presence-of-witnesses.</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FL.XXV addresses the wanderer-pursued-by-community dynamic. The operational subject is the </w:t>
      </w:r>
      <w:r>
        <w:rPr>
          <w:rFonts w:ascii="Arial" w:cs="Arial" w:eastAsia="Arial" w:hAnsi="Arial"/>
          <w:b w:val="false"/>
          <w:bCs w:val="false"/>
          <w:i/>
          <w:iCs/>
          <w:sz w:val="22"/>
          <w:szCs w:val="22"/>
        </w:rPr>
        <w:t xml:space="preserve">wanderer</w:t>
      </w:r>
      <w:r>
        <w:rPr>
          <w:rFonts w:ascii="Arial" w:cs="Arial" w:eastAsia="Arial" w:hAnsi="Arial"/>
          <w:b w:val="false"/>
          <w:bCs w:val="false"/>
          <w:i w:val="false"/>
          <w:iCs w:val="false"/>
          <w:sz w:val="22"/>
          <w:szCs w:val="22"/>
        </w:rPr>
        <w:t xml:space="preserve"> and the community's pursuit; the mechanism is the spiritually-mature member's active outreach in a spirit of gentleness.</w:t>
      </w:r>
    </w:p>
    <w:p>
      <w:pPr>
        <w:spacing w:after="160" w:line="300"/>
      </w:pPr>
      <w:r>
        <w:rPr>
          <w:rFonts w:ascii="Arial" w:cs="Arial" w:eastAsia="Arial" w:hAnsi="Arial"/>
          <w:b w:val="false"/>
          <w:bCs w:val="false"/>
          <w:i w:val="false"/>
          <w:iCs w:val="false"/>
          <w:sz w:val="22"/>
          <w:szCs w:val="22"/>
        </w:rPr>
        <w:t xml:space="preserve">The triplet's structural relationship: the three laws name three distinct operational subjects (offense, interior load, wanderer) and three distinct community-response mechanisms (Matt. 18 pathway, presence-of-witnesses, active pursuit) within the same community-relational substrate. The Vol 5 sub-section can name them as a triplet — perhaps under the heading "The Community-Relational Substrate at P3/GV" — and articulate the three subjects and three mechanisms.</w:t>
      </w:r>
    </w:p>
    <w:p>
      <w:pPr>
        <w:spacing w:after="160" w:line="300"/>
      </w:pPr>
      <w:r>
        <w:rPr>
          <w:rFonts w:ascii="Arial" w:cs="Arial" w:eastAsia="Arial" w:hAnsi="Arial"/>
          <w:b w:val="false"/>
          <w:bCs w:val="false"/>
          <w:i w:val="false"/>
          <w:iCs w:val="false"/>
          <w:sz w:val="22"/>
          <w:szCs w:val="22"/>
        </w:rPr>
        <w:t xml:space="preserve">Working judgment: Yes, frame as a triplet with that heading, with the three laws each given a paragraph naming the operational subject and the mechanism, and the closing paragraph naming what the triplet together accomplishes for the community's relational integrity. Decision needed at v5_6_0_8 admission.</w:t>
      </w:r>
    </w:p>
    <w:p>
      <w:pPr>
        <w:pStyle w:val="Heading2"/>
        <w:spacing w:after="160" w:before="240"/>
      </w:pPr>
      <w:r>
        <w:rPr>
          <w:rFonts w:ascii="Arial" w:cs="Arial" w:eastAsia="Arial" w:hAnsi="Arial"/>
          <w:b/>
          <w:bCs/>
          <w:sz w:val="30"/>
          <w:szCs w:val="30"/>
        </w:rPr>
        <w:t xml:space="preserve">Q3 — Sabbath Rest Law: Band 3 admission articulation — how much weight on the New Covenant edge?</w:t>
      </w:r>
    </w:p>
    <w:p>
      <w:pPr>
        <w:spacing w:after="160" w:line="300"/>
      </w:pPr>
      <w:r>
        <w:rPr>
          <w:rFonts w:ascii="Arial" w:cs="Arial" w:eastAsia="Arial" w:hAnsi="Arial"/>
          <w:b w:val="false"/>
          <w:bCs w:val="false"/>
          <w:i w:val="false"/>
          <w:iCs w:val="false"/>
          <w:sz w:val="22"/>
          <w:szCs w:val="22"/>
        </w:rPr>
        <w:t xml:space="preserve">The v5_6_0_7 preparatory treatment in the Vol 1 overview names the catalog's approach to Band 3 admissions at the conceptual level. The v5_6_0_8 chapter admission requires the specific articulation of the Sabbath Rest Law's principle-from-commandment distinction, with the question of how much weight to give the New Covenant edge in the chapter's prose.</w:t>
      </w:r>
    </w:p>
    <w:p>
      <w:pPr>
        <w:spacing w:after="160" w:line="300"/>
      </w:pPr>
      <w:r>
        <w:rPr>
          <w:rFonts w:ascii="Arial" w:cs="Arial" w:eastAsia="Arial" w:hAnsi="Arial"/>
          <w:b w:val="false"/>
          <w:bCs w:val="false"/>
          <w:i w:val="false"/>
          <w:iCs w:val="false"/>
          <w:sz w:val="22"/>
          <w:szCs w:val="22"/>
        </w:rPr>
        <w:t xml:space="preserve">Three options:</w:t>
      </w:r>
    </w:p>
    <w:p>
      <w:pPr>
        <w:pStyle w:val="ListParagraph"/>
        <w:numPr>
          <w:ilvl w:val="0"/>
          <w:numId w:val="1"/>
        </w:numPr>
        <w:spacing w:after="80" w:line="280"/>
      </w:pPr>
      <w:r>
        <w:rPr>
          <w:rFonts w:ascii="Arial" w:cs="Arial" w:eastAsia="Arial" w:hAnsi="Arial"/>
          <w:b/>
          <w:bCs/>
          <w:i w:val="false"/>
          <w:iCs w:val="false"/>
          <w:sz w:val="22"/>
          <w:szCs w:val="22"/>
        </w:rPr>
        <w:t xml:space="preserve">Light treatment.</w:t>
      </w:r>
      <w:r>
        <w:rPr>
          <w:rFonts w:ascii="Arial" w:cs="Arial" w:eastAsia="Arial" w:hAnsi="Arial"/>
          <w:b w:val="false"/>
          <w:bCs w:val="false"/>
          <w:i w:val="false"/>
          <w:iCs w:val="false"/>
          <w:sz w:val="22"/>
          <w:szCs w:val="22"/>
        </w:rPr>
        <w:t xml:space="preserve"> The chapter admits the law on the strength of the multi-author cross-Testament witness and names the principle clearly, with brief acknowledgment of the New Covenant edge and the tradition-specific variations in the closing prose. The articulation focuses on the principle's operational content (cessation in trust produces flourishing; refusal produces compounding diminishment) rather than on the principle-from-commandment relationship.</w:t>
      </w:r>
    </w:p>
    <w:p>
      <w:pPr>
        <w:pStyle w:val="ListParagraph"/>
        <w:numPr>
          <w:ilvl w:val="0"/>
          <w:numId w:val="1"/>
        </w:numPr>
        <w:spacing w:after="80" w:line="280"/>
      </w:pPr>
      <w:r>
        <w:rPr>
          <w:rFonts w:ascii="Arial" w:cs="Arial" w:eastAsia="Arial" w:hAnsi="Arial"/>
          <w:b/>
          <w:bCs/>
          <w:i w:val="false"/>
          <w:iCs w:val="false"/>
          <w:sz w:val="22"/>
          <w:szCs w:val="22"/>
        </w:rPr>
        <w:t xml:space="preserve">Medium treatment.</w:t>
      </w:r>
      <w:r>
        <w:rPr>
          <w:rFonts w:ascii="Arial" w:cs="Arial" w:eastAsia="Arial" w:hAnsi="Arial"/>
          <w:b w:val="false"/>
          <w:bCs w:val="false"/>
          <w:i w:val="false"/>
          <w:iCs w:val="false"/>
          <w:sz w:val="22"/>
          <w:szCs w:val="22"/>
        </w:rPr>
        <w:t xml:space="preserve"> The chapter includes a dedicated sub-section on the principle-from-commandment relationship, naming Mark 2:27's articulation, the Heb. 4 eschatological extension, and the tradition-specific variations, but holds the chapter's main argumentative weight on the principle's operational content.</w:t>
      </w:r>
    </w:p>
    <w:p>
      <w:pPr>
        <w:pStyle w:val="ListParagraph"/>
        <w:numPr>
          <w:ilvl w:val="0"/>
          <w:numId w:val="1"/>
        </w:numPr>
        <w:spacing w:after="80" w:line="280"/>
      </w:pPr>
      <w:r>
        <w:rPr>
          <w:rFonts w:ascii="Arial" w:cs="Arial" w:eastAsia="Arial" w:hAnsi="Arial"/>
          <w:b/>
          <w:bCs/>
          <w:i w:val="false"/>
          <w:iCs w:val="false"/>
          <w:sz w:val="22"/>
          <w:szCs w:val="22"/>
        </w:rPr>
        <w:t xml:space="preserve">Heavy treatment.</w:t>
      </w:r>
      <w:r>
        <w:rPr>
          <w:rFonts w:ascii="Arial" w:cs="Arial" w:eastAsia="Arial" w:hAnsi="Arial"/>
          <w:b w:val="false"/>
          <w:bCs w:val="false"/>
          <w:i w:val="false"/>
          <w:iCs w:val="false"/>
          <w:sz w:val="22"/>
          <w:szCs w:val="22"/>
        </w:rPr>
        <w:t xml:space="preserve"> The chapter foregrounds the principle-from-commandment articulation as the chapter's organizing question, with the operational content of the principle introduced in service of the articulation rather than as the chapter's primary subject.</w:t>
      </w:r>
    </w:p>
    <w:p>
      <w:pPr>
        <w:spacing w:after="160" w:line="300"/>
      </w:pPr>
      <w:r>
        <w:rPr>
          <w:rFonts w:ascii="Arial" w:cs="Arial" w:eastAsia="Arial" w:hAnsi="Arial"/>
          <w:b w:val="false"/>
          <w:bCs w:val="false"/>
          <w:i w:val="false"/>
          <w:iCs w:val="false"/>
          <w:sz w:val="22"/>
          <w:szCs w:val="22"/>
        </w:rPr>
        <w:t xml:space="preserve">Working judgment: Medium treatment. The Sabbath Rest Law's distinctive feature among the Foundational Laws is its Band 3 closeness to its commandment instantiation; the chapter should name and address this feature with a dedicated sub-section, but should not let the New Covenant edge dominate the chapter's main argumentative weight. The principle's operational content (cessation-in-trust producing flourishing; refusal producing diminishment) is what makes the law a Foundational Law; the Band 3 articulation is the inclusion-criteria edge the catalog navigates to admit it. Decision needed at v5_6_0_8 admission.</w:t>
      </w:r>
    </w:p>
    <w:p>
      <w:pPr>
        <w:pStyle w:val="Heading2"/>
        <w:spacing w:after="160" w:before="240"/>
      </w:pPr>
      <w:r>
        <w:rPr>
          <w:rFonts w:ascii="Arial" w:cs="Arial" w:eastAsia="Arial" w:hAnsi="Arial"/>
          <w:b/>
          <w:bCs/>
          <w:sz w:val="30"/>
          <w:szCs w:val="30"/>
        </w:rPr>
        <w:t xml:space="preserve">Q4 — Confession-in-Community Law placement: Group V or Group III?</w:t>
      </w:r>
    </w:p>
    <w:p>
      <w:pPr>
        <w:spacing w:after="160" w:line="300"/>
      </w:pPr>
      <w:r>
        <w:rPr>
          <w:rFonts w:ascii="Arial" w:cs="Arial" w:eastAsia="Arial" w:hAnsi="Arial"/>
          <w:b w:val="false"/>
          <w:bCs w:val="false"/>
          <w:i w:val="false"/>
          <w:iCs w:val="false"/>
          <w:sz w:val="22"/>
          <w:szCs w:val="22"/>
        </w:rPr>
        <w:t xml:space="preserve">The v5_6_0_6 expansion-and-test deliverable's finalist treatment placed Confession-in-Community Law at P3/GV, consistent with FL.II Confession-Restoration at P1/GV (Body/Action, on the embodied-speaking-aloud feature). The placement is principled but contestable, because the integrative work the law accomplishes is at the soul level (Group III).</w:t>
      </w:r>
    </w:p>
    <w:p>
      <w:pPr>
        <w:spacing w:after="160" w:line="300"/>
      </w:pPr>
      <w:r>
        <w:rPr>
          <w:rFonts w:ascii="Arial" w:cs="Arial" w:eastAsia="Arial" w:hAnsi="Arial"/>
          <w:b w:val="false"/>
          <w:bCs w:val="false"/>
          <w:i w:val="false"/>
          <w:iCs w:val="false"/>
          <w:sz w:val="22"/>
          <w:szCs w:val="22"/>
        </w:rPr>
        <w:t xml:space="preserve">The case for </w:t>
      </w:r>
      <w:r>
        <w:rPr>
          <w:rFonts w:ascii="Arial" w:cs="Arial" w:eastAsia="Arial" w:hAnsi="Arial"/>
          <w:b/>
          <w:bCs/>
          <w:i w:val="false"/>
          <w:iCs w:val="false"/>
          <w:sz w:val="22"/>
          <w:szCs w:val="22"/>
        </w:rPr>
        <w:t xml:space="preserve">Group V (Body/Action)</w:t>
      </w:r>
      <w:r>
        <w:rPr>
          <w:rFonts w:ascii="Arial" w:cs="Arial" w:eastAsia="Arial" w:hAnsi="Arial"/>
          <w:b w:val="false"/>
          <w:bCs w:val="false"/>
          <w:i w:val="false"/>
          <w:iCs w:val="false"/>
          <w:sz w:val="22"/>
          <w:szCs w:val="22"/>
        </w:rPr>
        <w:t xml:space="preserve">: The operational mechanism of the law is the embodied speaking-aloud in the presence of witnesses. The mechanism is structurally an action — the speaking — and the spatial-physical co-presence of witnesses is part of the operational structure. Placement at Group V parallels FL.II Confession-Restoration's placement at P1/GV.</w:t>
      </w:r>
    </w:p>
    <w:p>
      <w:pPr>
        <w:spacing w:after="160" w:line="300"/>
      </w:pPr>
      <w:r>
        <w:rPr>
          <w:rFonts w:ascii="Arial" w:cs="Arial" w:eastAsia="Arial" w:hAnsi="Arial"/>
          <w:b w:val="false"/>
          <w:bCs w:val="false"/>
          <w:i w:val="false"/>
          <w:iCs w:val="false"/>
          <w:sz w:val="22"/>
          <w:szCs w:val="22"/>
        </w:rPr>
        <w:t xml:space="preserve">The case for </w:t>
      </w:r>
      <w:r>
        <w:rPr>
          <w:rFonts w:ascii="Arial" w:cs="Arial" w:eastAsia="Arial" w:hAnsi="Arial"/>
          <w:b/>
          <w:bCs/>
          <w:i w:val="false"/>
          <w:iCs w:val="false"/>
          <w:sz w:val="22"/>
          <w:szCs w:val="22"/>
        </w:rPr>
        <w:t xml:space="preserve">Group III (Soul)</w:t>
      </w:r>
      <w:r>
        <w:rPr>
          <w:rFonts w:ascii="Arial" w:cs="Arial" w:eastAsia="Arial" w:hAnsi="Arial"/>
          <w:b w:val="false"/>
          <w:bCs w:val="false"/>
          <w:i w:val="false"/>
          <w:iCs w:val="false"/>
          <w:sz w:val="22"/>
          <w:szCs w:val="22"/>
        </w:rPr>
        <w:t xml:space="preserve">: The law's </w:t>
      </w:r>
      <w:r>
        <w:rPr>
          <w:rFonts w:ascii="Arial" w:cs="Arial" w:eastAsia="Arial" w:hAnsi="Arial"/>
          <w:b w:val="false"/>
          <w:bCs w:val="false"/>
          <w:i/>
          <w:iCs/>
          <w:sz w:val="22"/>
          <w:szCs w:val="22"/>
        </w:rPr>
        <w:t xml:space="preserve">content</w:t>
      </w:r>
      <w:r>
        <w:rPr>
          <w:rFonts w:ascii="Arial" w:cs="Arial" w:eastAsia="Arial" w:hAnsi="Arial"/>
          <w:b w:val="false"/>
          <w:bCs w:val="false"/>
          <w:i w:val="false"/>
          <w:iCs w:val="false"/>
          <w:sz w:val="22"/>
          <w:szCs w:val="22"/>
        </w:rPr>
        <w:t xml:space="preserve"> is the soul-integration work that the speaking-aloud accomplishes. The speaking is the means; the integration is the end. Placement at Group III would emphasize the integrative-internal character of the law and would address the under-population of Period 3 / Group III the v5_6_0_5 chapter named as a future expansion territory.</w:t>
      </w:r>
    </w:p>
    <w:p>
      <w:pPr>
        <w:spacing w:after="160" w:line="300"/>
      </w:pPr>
      <w:r>
        <w:rPr>
          <w:rFonts w:ascii="Arial" w:cs="Arial" w:eastAsia="Arial" w:hAnsi="Arial"/>
          <w:b w:val="false"/>
          <w:bCs w:val="false"/>
          <w:i w:val="false"/>
          <w:iCs w:val="false"/>
          <w:sz w:val="22"/>
          <w:szCs w:val="22"/>
        </w:rPr>
        <w:t xml:space="preserve">Working judgment: Group V, parallel to FL.II Confession-Restoration. The catalog's existing treatment places confession-dynamics at Group V on the operational-mechanism feature, and the v5_6_0_8 admission should follow the same convention. The Group III under-population at Period 3 should be addressed at v5_6_0_9 or v5_6_0_10 with candidates whose content is more cleanly soul-integration-at-community-scale (group catharsis, corporate grief work, communal emotional processing) rather than by repurposing the Confession-in-Community Law. Decision needed at v5_6_0_8 admission.</w:t>
      </w:r>
    </w:p>
    <w:p>
      <w:pPr>
        <w:pStyle w:val="Heading2"/>
        <w:spacing w:after="160" w:before="240"/>
      </w:pPr>
      <w:r>
        <w:rPr>
          <w:rFonts w:ascii="Arial" w:cs="Arial" w:eastAsia="Arial" w:hAnsi="Arial"/>
          <w:b/>
          <w:bCs/>
          <w:sz w:val="30"/>
          <w:szCs w:val="30"/>
        </w:rPr>
        <w:t xml:space="preserve">Q5 — P3/GV cell density after the v5_6_0_8 expansion: is the density appropriate?</w:t>
      </w:r>
    </w:p>
    <w:p>
      <w:pPr>
        <w:spacing w:after="160" w:line="300"/>
      </w:pPr>
      <w:r>
        <w:rPr>
          <w:rFonts w:ascii="Arial" w:cs="Arial" w:eastAsia="Arial" w:hAnsi="Arial"/>
          <w:b w:val="false"/>
          <w:bCs w:val="false"/>
          <w:i w:val="false"/>
          <w:iCs w:val="false"/>
          <w:sz w:val="22"/>
          <w:szCs w:val="22"/>
        </w:rPr>
        <w:t xml:space="preserve">The v5_6_0_8 expansion would produce a P3/GV cell with three Foundational Laws (FL.XVIII Bitter-Root Community, FL.XXIV Confession-in-Community, FL.XXV Restoration-of-the-Erring) plus any speculative or exploration entries the catalog admits. This would make P3/GV the densest cell in the Foundational tier — denser than the current P1/GII cell (which holds FL.III Heart-Throne, FL.VIII Desire-for-God, FL.XIII Pure-Heart Vision, FL.XIV Vanity-of-Substitutes, plus the relocated V2.Exp1 Heart Soil Diagnostic).</w:t>
      </w:r>
    </w:p>
    <w:p>
      <w:pPr>
        <w:spacing w:after="160" w:line="300"/>
      </w:pPr>
      <w:r>
        <w:rPr>
          <w:rFonts w:ascii="Arial" w:cs="Arial" w:eastAsia="Arial" w:hAnsi="Arial"/>
          <w:b w:val="false"/>
          <w:bCs w:val="false"/>
          <w:i w:val="false"/>
          <w:iCs w:val="false"/>
          <w:sz w:val="22"/>
          <w:szCs w:val="22"/>
        </w:rPr>
        <w:t xml:space="preserve">The density is the natural consequence of the catalog's recognition that the community-relational substrate is operationally rich (per v5_6_0_6 Finding 2). The question is whether the density warrants any structural treatment — for example, a sub-axis or a sub-grouping within the cell, or a chapter-level treatment that organizes the triplet as a unit.</w:t>
      </w:r>
    </w:p>
    <w:p>
      <w:pPr>
        <w:spacing w:after="160" w:line="300"/>
      </w:pPr>
      <w:r>
        <w:rPr>
          <w:rFonts w:ascii="Arial" w:cs="Arial" w:eastAsia="Arial" w:hAnsi="Arial"/>
          <w:b w:val="false"/>
          <w:bCs w:val="false"/>
          <w:i w:val="false"/>
          <w:iCs w:val="false"/>
          <w:sz w:val="22"/>
          <w:szCs w:val="22"/>
        </w:rPr>
        <w:t xml:space="preserve">Working judgment: The density is appropriate, and the integrated sub-section per Q2 above is sufficient structural treatment. No sub-axis or sub-grouping is warranted; the three laws are operationally distinct (different subjects, different mechanisms) and the catalog's existing structure accommodates the cell's density through the explicit triplet treatment. The catalog has historically held densely-populated cells (P0/GV with FL.I Sowing-and-Reaping, FL.VI Hear-and-Obey, FL.XVI Bondage; P1/GII with five entries) without structural modification, and P3/GV's density is consistent with the precedent. Decision available for ratification or counter-proposal at v5_6_0_8 admission.</w:t>
      </w:r>
    </w:p>
    <w:p>
      <w:pPr>
        <w:pStyle w:val="Heading2"/>
        <w:spacing w:after="160" w:before="240"/>
      </w:pPr>
      <w:r>
        <w:rPr>
          <w:rFonts w:ascii="Arial" w:cs="Arial" w:eastAsia="Arial" w:hAnsi="Arial"/>
          <w:b/>
          <w:bCs/>
          <w:sz w:val="30"/>
          <w:szCs w:val="30"/>
        </w:rPr>
        <w:t xml:space="preserve">Q6 — v5_6_0_9 anticipation: what should the v5_6_0_8 closing note name as the next direction?</w:t>
      </w:r>
    </w:p>
    <w:p>
      <w:pPr>
        <w:spacing w:after="160" w:line="300"/>
      </w:pPr>
      <w:r>
        <w:rPr>
          <w:rFonts w:ascii="Arial" w:cs="Arial" w:eastAsia="Arial" w:hAnsi="Arial"/>
          <w:b w:val="false"/>
          <w:bCs w:val="false"/>
          <w:i w:val="false"/>
          <w:iCs w:val="false"/>
          <w:sz w:val="22"/>
          <w:szCs w:val="22"/>
        </w:rPr>
        <w:t xml:space="preserve">The v5_6_0_8 revision closes one of the three Period 4 Open Unknowns (Doctrinal Calcification) and adds three other Foundational Laws (Sabbath Rest, Confession-in-Community, Restoration-of-the-Erring). The v5_6_0_9 closing note needs to name the anticipated next direction.</w:t>
      </w:r>
    </w:p>
    <w:p>
      <w:pPr>
        <w:spacing w:after="160" w:line="300"/>
      </w:pPr>
      <w:r>
        <w:rPr>
          <w:rFonts w:ascii="Arial" w:cs="Arial" w:eastAsia="Arial" w:hAnsi="Arial"/>
          <w:b w:val="false"/>
          <w:bCs w:val="false"/>
          <w:i w:val="false"/>
          <w:iCs w:val="false"/>
          <w:sz w:val="22"/>
          <w:szCs w:val="22"/>
        </w:rPr>
        <w:t xml:space="preserve">Options for v5_6_0_9 focus:</w:t>
      </w:r>
    </w:p>
    <w:p>
      <w:pPr>
        <w:pStyle w:val="ListParagraph"/>
        <w:numPr>
          <w:ilvl w:val="0"/>
          <w:numId w:val="1"/>
        </w:numPr>
        <w:spacing w:after="80" w:line="280"/>
      </w:pPr>
      <w:r>
        <w:rPr>
          <w:rFonts w:ascii="Arial" w:cs="Arial" w:eastAsia="Arial" w:hAnsi="Arial"/>
          <w:b/>
          <w:bCs/>
          <w:i w:val="false"/>
          <w:iCs w:val="false"/>
          <w:sz w:val="22"/>
          <w:szCs w:val="22"/>
        </w:rPr>
        <w:t xml:space="preserve">Period 4 closure.</w:t>
      </w:r>
      <w:r>
        <w:rPr>
          <w:rFonts w:ascii="Arial" w:cs="Arial" w:eastAsia="Arial" w:hAnsi="Arial"/>
          <w:b w:val="false"/>
          <w:bCs w:val="false"/>
          <w:i w:val="false"/>
          <w:iCs w:val="false"/>
          <w:sz w:val="22"/>
          <w:szCs w:val="22"/>
        </w:rPr>
        <w:t xml:space="preserve"> Continue the Period 4 Open Unknowns work with Thick Practice Transmission Law at P4/GV. The natural sequel to Doctrinal Calcification at v5_6_0_8.</w:t>
      </w:r>
    </w:p>
    <w:p>
      <w:pPr>
        <w:pStyle w:val="ListParagraph"/>
        <w:numPr>
          <w:ilvl w:val="0"/>
          <w:numId w:val="1"/>
        </w:numPr>
        <w:spacing w:after="80" w:line="280"/>
      </w:pPr>
      <w:r>
        <w:rPr>
          <w:rFonts w:ascii="Arial" w:cs="Arial" w:eastAsia="Arial" w:hAnsi="Arial"/>
          <w:b/>
          <w:bCs/>
          <w:i w:val="false"/>
          <w:iCs w:val="false"/>
          <w:sz w:val="22"/>
          <w:szCs w:val="22"/>
        </w:rPr>
        <w:t xml:space="preserve">Period 3 / Groups III–IV.</w:t>
      </w:r>
      <w:r>
        <w:rPr>
          <w:rFonts w:ascii="Arial" w:cs="Arial" w:eastAsia="Arial" w:hAnsi="Arial"/>
          <w:b w:val="false"/>
          <w:bCs w:val="false"/>
          <w:i w:val="false"/>
          <w:iCs w:val="false"/>
          <w:sz w:val="22"/>
          <w:szCs w:val="22"/>
        </w:rPr>
        <w:t xml:space="preserve"> Begin the under-population work at the community-scale soul-integration and cognitive-dynamics territory (per key question Q5 of v5_6_0_6 deliverable).</w:t>
      </w:r>
    </w:p>
    <w:p>
      <w:pPr>
        <w:pStyle w:val="ListParagraph"/>
        <w:numPr>
          <w:ilvl w:val="0"/>
          <w:numId w:val="1"/>
        </w:numPr>
        <w:spacing w:after="80" w:line="280"/>
      </w:pPr>
      <w:r>
        <w:rPr>
          <w:rFonts w:ascii="Arial" w:cs="Arial" w:eastAsia="Arial" w:hAnsi="Arial"/>
          <w:b/>
          <w:bCs/>
          <w:i w:val="false"/>
          <w:iCs w:val="false"/>
          <w:sz w:val="22"/>
          <w:szCs w:val="22"/>
        </w:rPr>
        <w:t xml:space="preserve">Group VI architectural-framework at middle scales.</w:t>
      </w:r>
      <w:r>
        <w:rPr>
          <w:rFonts w:ascii="Arial" w:cs="Arial" w:eastAsia="Arial" w:hAnsi="Arial"/>
          <w:b w:val="false"/>
          <w:bCs w:val="false"/>
          <w:i w:val="false"/>
          <w:iCs w:val="false"/>
          <w:sz w:val="22"/>
          <w:szCs w:val="22"/>
        </w:rPr>
        <w:t xml:space="preserve"> Begin the architectural-framework work at the dyadic, community, and generational scales (per key question Q6 of v5_6_0_6 deliverable).</w:t>
      </w:r>
    </w:p>
    <w:p>
      <w:pPr>
        <w:pStyle w:val="ListParagraph"/>
        <w:numPr>
          <w:ilvl w:val="0"/>
          <w:numId w:val="1"/>
        </w:numPr>
        <w:spacing w:after="80" w:line="280"/>
      </w:pPr>
      <w:r>
        <w:rPr>
          <w:rFonts w:ascii="Arial" w:cs="Arial" w:eastAsia="Arial" w:hAnsi="Arial"/>
          <w:b/>
          <w:bCs/>
          <w:i w:val="false"/>
          <w:iCs w:val="false"/>
          <w:sz w:val="22"/>
          <w:szCs w:val="22"/>
        </w:rPr>
        <w:t xml:space="preserve">Period 5 sparseness.</w:t>
      </w:r>
      <w:r>
        <w:rPr>
          <w:rFonts w:ascii="Arial" w:cs="Arial" w:eastAsia="Arial" w:hAnsi="Arial"/>
          <w:b w:val="false"/>
          <w:bCs w:val="false"/>
          <w:i w:val="false"/>
          <w:iCs w:val="false"/>
          <w:sz w:val="22"/>
          <w:szCs w:val="22"/>
        </w:rPr>
        <w:t xml:space="preserve"> Begin the cosmic-eschatological expansion work (per key question Q4 of v5_6_0_6 deliverable).</w:t>
      </w:r>
    </w:p>
    <w:p>
      <w:pPr>
        <w:spacing w:after="160" w:line="300"/>
      </w:pPr>
      <w:r>
        <w:rPr>
          <w:rFonts w:ascii="Arial" w:cs="Arial" w:eastAsia="Arial" w:hAnsi="Arial"/>
          <w:b w:val="false"/>
          <w:bCs w:val="false"/>
          <w:i w:val="false"/>
          <w:iCs w:val="false"/>
          <w:sz w:val="22"/>
          <w:szCs w:val="22"/>
        </w:rPr>
        <w:t xml:space="preserve">Working judgment: Continue Period 4 closure with Thick Practice Transmission Law at v5_6_0_9, leaving Generational Nested Structure Law at P4/GVI for v5_6_0_10. The Period 4 closure produces a complete generational-row treatment that the corpus has been building toward across multiple revisions; the other territories (Q5, Q6, Q4) are real but less urgent than completing Period 4. Decision for guidance at v5_6_0_8 closing-note articulation.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Summary</w:t>
      </w:r>
    </w:p>
    <w:p>
      <w:pPr>
        <w:spacing w:after="160" w:line="300"/>
      </w:pPr>
      <w:r>
        <w:rPr>
          <w:rFonts w:ascii="Arial" w:cs="Arial" w:eastAsia="Arial" w:hAnsi="Arial"/>
          <w:b w:val="false"/>
          <w:bCs w:val="false"/>
          <w:i w:val="false"/>
          <w:iCs w:val="false"/>
          <w:sz w:val="22"/>
          <w:szCs w:val="22"/>
        </w:rPr>
        <w:t xml:space="preserve">Six residual key questions for v5_6_0_8 resolution: (Q1) Doctrinal Calcification Mirror form; (Q2) Triplet sub-section structure at P3/GV; (Q3) Sabbath Rest Law Band 3 articulation weight; (Q4) Confession-in-Community placement Group V vs III; (Q5) P3/GV cell density appropriateness; (Q6) v5_6_0_9 anticipated direction.</w:t>
      </w:r>
    </w:p>
    <w:p>
      <w:pPr>
        <w:spacing w:after="160" w:line="300"/>
      </w:pPr>
      <w:r>
        <w:rPr>
          <w:rFonts w:ascii="Arial" w:cs="Arial" w:eastAsia="Arial" w:hAnsi="Arial"/>
          <w:b w:val="false"/>
          <w:bCs w:val="false"/>
          <w:i w:val="false"/>
          <w:iCs w:val="false"/>
          <w:sz w:val="22"/>
          <w:szCs w:val="22"/>
        </w:rPr>
        <w:t xml:space="preserve">Working judgments are provided for each. Your review and decisions at v5_6_0_8 implementation time will determine the final articulations. The questions can be answered serially at the time of implementation or in advance via your direction.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2026-05-21T19:26:51.410Z</dcterms:created>
  <dcterms:modified xsi:type="dcterms:W3CDTF">2026-05-21T19:26:51.422Z</dcterms:modified>
</cp:coreProperties>
</file>

<file path=docProps/custom.xml><?xml version="1.0" encoding="utf-8"?>
<Properties xmlns="http://schemas.openxmlformats.org/officeDocument/2006/custom-properties" xmlns:vt="http://schemas.openxmlformats.org/officeDocument/2006/docPropsVTypes"/>
</file>