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A34 The Throne Question (Naming and Dethroning the Functional Savior)</w:t>
      </w:r>
    </w:p>
    <w:p>
      <w:pPr>
        <w:pStyle w:val="BlockText"/>
      </w:pPr>
      <w:r>
        <w:rPr>
          <w:b/>
          <w:bCs/>
        </w:rPr>
        <w:t xml:space="preserve">DRAFT v1, for John’s edits.</w:t>
      </w:r>
      <w:r>
        <w:t xml:space="preserve"> </w:t>
      </w:r>
      <w:r>
        <w:t xml:space="preserve">A new Part VI entry filling the gap the Tool Map Matrix exposed: the idol on the throne is the governor the Map says keeps every other knot re-forming, and it had no operational form. Nothing here is new doctrine; the law is FL.III and the move is described in prose in Exploration 6 and in the founder’s own word at the end of the Heart-Throne chapter. Because it is new practice material that will be run on real people, it is an</w:t>
      </w:r>
      <w:r>
        <w:t xml:space="preserve"> </w:t>
      </w:r>
      <w:r>
        <w:rPr>
          <w:b/>
          <w:bCs/>
        </w:rPr>
        <w:t xml:space="preserve">ask</w:t>
      </w:r>
      <w:r>
        <w:t xml:space="preserve"> </w:t>
      </w:r>
      <w:r>
        <w:t xml:space="preserve">under the light rule, not a tell. Placement when adopted:</w:t>
      </w:r>
      <w:r>
        <w:t xml:space="preserve"> </w:t>
      </w:r>
      <w:r>
        <w:rPr>
          <w:rStyle w:val="VerbatimChar"/>
        </w:rPr>
        <w:t xml:space="preserve">docs/volume-5-references/a34-the-throne-question.md</w:t>
      </w:r>
      <w:r>
        <w:t xml:space="preserve">, listed in Part VI and in the Tool Map Matrix at row 10.</w:t>
      </w:r>
    </w:p>
    <w:bookmarkStart w:id="15" w:name="X838c3718e88a2625371c48fbc815700eab98390"/>
    <w:p>
      <w:pPr>
        <w:pStyle w:val="Heading1"/>
      </w:pPr>
      <w:r>
        <w:t xml:space="preserve">A34 The Throne Question (Naming and Dethroning the Functional Savior)</w:t>
      </w:r>
    </w:p>
    <w:bookmarkStart w:id="9" w:name="X828d91878b23c2161253f4bb38b7a7c9be5f97a"/>
    <w:p>
      <w:pPr>
        <w:pStyle w:val="Heading2"/>
      </w:pPr>
      <w:r>
        <w:t xml:space="preserve">The Throne Question (V2.Exp6 — Tool Map, governing axis; V1 FL.III — The Heart-Throne Law; cross-references to FL.VIII, FL.XIV, FL.XXXVII, FL.XLVIII, V2.Exp2C, V2.Exp4, V2.Exp7)</w:t>
      </w:r>
    </w:p>
    <w:bookmarkEnd w:id="9"/>
    <w:bookmarkStart w:id="10" w:name="what-this-protocol-does"/>
    <w:p>
      <w:pPr>
        <w:pStyle w:val="Heading2"/>
      </w:pPr>
      <w:r>
        <w:t xml:space="preserve">What this protocol does</w:t>
      </w:r>
    </w:p>
    <w:p>
      <w:pPr>
        <w:pStyle w:val="FirstParagraph"/>
      </w:pPr>
      <w:r>
        <w:t xml:space="preserve">The Throne Question is a Companion-led practice, run in a dyad or a small witnessing circle, in which a participant names the thing their heart has looked to first for safety, meaning, or identity, sees it for the size it is, and turns from it to Christ in one deliberate act of repentance, before a witness, with the Spirit doing the work. It operationalizes the Heart-Throne Law (FL.III): whatever the heart looks to first is on its throne; confession clears the act, but the throne stays occupied until the idol comes down, and the idol comes down only when the person deliberately, with the Spirit’s help, puts Christ in its place.</w:t>
      </w:r>
    </w:p>
    <w:p>
      <w:pPr>
        <w:pStyle w:val="BodyText"/>
      </w:pPr>
      <w:r>
        <w:t xml:space="preserve">The protocol addresses the Tool Map’s</w:t>
      </w:r>
      <w:r>
        <w:t xml:space="preserve"> </w:t>
      </w:r>
      <w:r>
        <w:rPr>
          <w:i/>
          <w:iCs/>
        </w:rPr>
        <w:t xml:space="preserve">governing axis</w:t>
      </w:r>
      <w:r>
        <w:t xml:space="preserve">. The Map’s own tell for an idol knot is that the other knots keep re-forming across cycles of clearing, because the occupant of the throne keeps producing them. A34 is the move the Map describes in prose: naming the functional savior with Keller’s question, explicit renunciation, and Spirit-led re-enthronement of Christ (Col. 3:1–4). It is not a knot tool. It is run after the knot tools and the confession work have done what they can, when what remains is the worship underneath.</w:t>
      </w:r>
    </w:p>
    <w:p>
      <w:pPr>
        <w:pStyle w:val="BodyText"/>
      </w:pPr>
      <w:r>
        <w:t xml:space="preserve">Its grammar is</w:t>
      </w:r>
      <w:r>
        <w:t xml:space="preserve"> </w:t>
      </w:r>
      <w:r>
        <w:rPr>
          <w:b/>
          <w:bCs/>
        </w:rPr>
        <w:t xml:space="preserve">repentance, not warfare</w:t>
      </w:r>
      <w:r>
        <w:t xml:space="preserve">. The idol is the participant’s own worship, not the enemy’s message; the New Testament word is</w:t>
      </w:r>
      <w:r>
        <w:t xml:space="preserve"> </w:t>
      </w:r>
      <w:r>
        <w:rPr>
          <w:i/>
          <w:iCs/>
        </w:rPr>
        <w:t xml:space="preserve">metanoia</w:t>
      </w:r>
      <w:r>
        <w:t xml:space="preserve">, a turning of the heart, and FL.III says the knocking-down and the enthroning are one single turn. A34 therefore differs from A25 on purpose: individual rather than corporate ritual, spoken rather than burned, confessed rather than cancelled, and repeated across a life rather than marked as done. The founder’s own testimony sets the register: the idol climbs back toward the seat, and the practice is to notice, turn, and hand the throne back, as many times as it takes, to a Lord who has never once said</w:t>
      </w:r>
      <w:r>
        <w:t xml:space="preserve"> </w:t>
      </w:r>
      <w:r>
        <w:t xml:space="preserve">“you have come back too many times.”</w:t>
      </w:r>
    </w:p>
    <w:p>
      <w:pPr>
        <w:pStyle w:val="BodyText"/>
      </w:pPr>
      <w:r>
        <w:rPr>
          <w:b/>
          <w:bCs/>
        </w:rPr>
        <w:t xml:space="preserve">Source lineage and the tool-import discipline (V2.Exp0).</w:t>
      </w:r>
      <w:r>
        <w:t xml:space="preserve"> </w:t>
      </w:r>
      <w:r>
        <w:t xml:space="preserve">The diagnostic question is Timothy Keller’s, from the Reformed pastoral tradition’s long attention to the idols of the heart, standing on Luther’s Large Catechism on the First Commandment (a god is whatever you look to for every good thing and run to in trouble) and on Augustine’s</w:t>
      </w:r>
      <w:r>
        <w:t xml:space="preserve"> </w:t>
      </w:r>
      <w:r>
        <w:rPr>
          <w:i/>
          <w:iCs/>
        </w:rPr>
        <w:t xml:space="preserve">Confessions</w:t>
      </w:r>
      <w:r>
        <w:t xml:space="preserve">. The witness structure and the light prayer of agreement come from James 5:16 and the corpus’s own A25 and A24. The listening step draws on the corpus’s hearing practices (V2.Exp7) and on the TPM discipline of the Spirit speaking truth into a specific place.</w:t>
      </w:r>
      <w:r>
        <w:t xml:space="preserve"> </w:t>
      </w:r>
      <w:r>
        <w:rPr>
          <w:b/>
          <w:bCs/>
        </w:rPr>
        <w:t xml:space="preserve">Adapted:</w:t>
      </w:r>
      <w:r>
        <w:t xml:space="preserve"> </w:t>
      </w:r>
      <w:r>
        <w:t xml:space="preserve">Keller’s question was written as a preaching diagnostic; here it becomes a spoken practice with a witness.</w:t>
      </w:r>
      <w:r>
        <w:t xml:space="preserve"> </w:t>
      </w:r>
      <w:r>
        <w:rPr>
          <w:b/>
          <w:bCs/>
        </w:rPr>
        <w:t xml:space="preserve">Refused:</w:t>
      </w:r>
      <w:r>
        <w:t xml:space="preserve"> </w:t>
      </w:r>
      <w:r>
        <w:t xml:space="preserve">any deliverance-ministry framing (the idol is not a demon and is not cast out; the Fellowship of the Heart handbooks hold that line explicitly), and any procedure language that implies the throne changes hands by technique. There is no mechanism; there is a Father.</w:t>
      </w:r>
    </w:p>
    <w:p>
      <w:pPr>
        <w:pStyle w:val="BodyText"/>
      </w:pPr>
      <w:r>
        <w:rPr>
          <w:b/>
          <w:bCs/>
        </w:rPr>
        <w:t xml:space="preserve">When to use it</w:t>
      </w:r>
    </w:p>
    <w:p>
      <w:pPr>
        <w:numPr>
          <w:ilvl w:val="0"/>
          <w:numId w:val="1001"/>
        </w:numPr>
      </w:pPr>
      <w:r>
        <w:rPr>
          <w:b/>
          <w:bCs/>
        </w:rPr>
        <w:t xml:space="preserve">When the knots keep re-forming.</w:t>
      </w:r>
      <w:r>
        <w:t xml:space="preserve"> </w:t>
      </w:r>
      <w:r>
        <w:t xml:space="preserve">A participant has done real clearing work, confession (V2.Exp4), grief or shame or fear work through the Map’s tools, perhaps A25, and the same pattern returns across cycles. The Map names this as the idol’s tell. A34 is the appropriate next move when the Companion’s discernment is that the downstream tools have done their work and something upstream is still producing the knots.</w:t>
      </w:r>
    </w:p>
    <w:p>
      <w:pPr>
        <w:numPr>
          <w:ilvl w:val="0"/>
          <w:numId w:val="1001"/>
        </w:numPr>
      </w:pPr>
      <w:r>
        <w:rPr>
          <w:b/>
          <w:bCs/>
        </w:rPr>
        <w:t xml:space="preserve">After confession, not instead of it.</w:t>
      </w:r>
      <w:r>
        <w:t xml:space="preserve"> </w:t>
      </w:r>
      <w:r>
        <w:t xml:space="preserve">FL.III and FL.II are a pair. The participant should have confessed the acts before being asked what the acts were serving. A34 run on a participant who has never confessed the sins the idol produced invites a general renunciation with no ground under it.</w:t>
      </w:r>
    </w:p>
    <w:p>
      <w:pPr>
        <w:numPr>
          <w:ilvl w:val="0"/>
          <w:numId w:val="1001"/>
        </w:numPr>
      </w:pPr>
      <w:r>
        <w:rPr>
          <w:b/>
          <w:bCs/>
        </w:rPr>
        <w:t xml:space="preserve">When the participant can already name the elation and the pit.</w:t>
      </w:r>
      <w:r>
        <w:t xml:space="preserve"> </w:t>
      </w:r>
      <w:r>
        <w:t xml:space="preserve">The founder’s own diagnostic: the thing on the throne shows itself in what lifts a person beyond reason and what sinks them beyond reason. A participant who can point to that pattern in their own week is ready to ask the question. A participant who cannot yet see it is better served by the Heart Soil work and by time.</w:t>
      </w:r>
    </w:p>
    <w:p>
      <w:pPr>
        <w:numPr>
          <w:ilvl w:val="0"/>
          <w:numId w:val="1001"/>
        </w:numPr>
      </w:pPr>
      <w:r>
        <w:rPr>
          <w:b/>
          <w:bCs/>
        </w:rPr>
        <w:t xml:space="preserve">In a dyad or a circle of two or three, inside a mature container.</w:t>
      </w:r>
      <w:r>
        <w:t xml:space="preserve"> </w:t>
      </w:r>
      <w:r>
        <w:t xml:space="preserve">The witness is structurally part of the protocol (the Image-Bearing Law, FL.XLVIII: an inner reality brought across the threshold into spoken word before God and a witness does work the buried word cannot). The witness is not an audience.</w:t>
      </w:r>
    </w:p>
    <w:p>
      <w:pPr>
        <w:numPr>
          <w:ilvl w:val="0"/>
          <w:numId w:val="1001"/>
        </w:numPr>
      </w:pPr>
      <w:r>
        <w:rPr>
          <w:b/>
          <w:bCs/>
        </w:rPr>
        <w:t xml:space="preserve">Companion II competency required</w:t>
      </w:r>
      <w:r>
        <w:t xml:space="preserve"> </w:t>
      </w:r>
      <w:r>
        <w:t xml:space="preserve">for facilitation. The gating discernment is the one Exploration 6 names as a Stage 4 competency: telling an idol from a wound, a grief, or a standing agreement in the moment, and routing accordingly. A Companion I may sit as witness.</w:t>
      </w:r>
    </w:p>
    <w:p>
      <w:pPr>
        <w:pStyle w:val="FirstParagraph"/>
      </w:pPr>
      <w:r>
        <w:rPr>
          <w:b/>
          <w:bCs/>
        </w:rPr>
        <w:t xml:space="preserve">When NOT to use it (failure modes and contraindications)</w:t>
      </w:r>
    </w:p>
    <w:p>
      <w:pPr>
        <w:numPr>
          <w:ilvl w:val="0"/>
          <w:numId w:val="1002"/>
        </w:numPr>
      </w:pPr>
      <w:r>
        <w:rPr>
          <w:b/>
          <w:bCs/>
        </w:rPr>
        <w:t xml:space="preserve">With participants in acute crisis, active suicidality, psychiatric instability, or active dissociation.</w:t>
      </w:r>
      <w:r>
        <w:t xml:space="preserve"> </w:t>
      </w:r>
      <w:r>
        <w:t xml:space="preserve">Standard and non-negotiable. Route to care; revisit when stability is established.</w:t>
      </w:r>
    </w:p>
    <w:p>
      <w:pPr>
        <w:numPr>
          <w:ilvl w:val="0"/>
          <w:numId w:val="1002"/>
        </w:numPr>
      </w:pPr>
      <w:r>
        <w:rPr>
          <w:b/>
          <w:bCs/>
        </w:rPr>
        <w:t xml:space="preserve">When what has surfaced is a wound, not an idol.</w:t>
      </w:r>
      <w:r>
        <w:t xml:space="preserve"> </w:t>
      </w:r>
      <w:r>
        <w:t xml:space="preserve">The kintsugi bowl and the ink stain call for different responses (V2.Exp1B). Asking a wounded person to repent of their wound re-wounds them and teaches them that their pain is their sin. If the material is a wound, route to inner healing and B11; if it is a standing interior agreement that binds across knot types, route to A25 first; if it is fresh grief for a person lost, the</w:t>
      </w:r>
      <w:r>
        <w:t xml:space="preserve"> </w:t>
      </w:r>
      <w:r>
        <w:t xml:space="preserve">“idol”</w:t>
      </w:r>
      <w:r>
        <w:t xml:space="preserve"> </w:t>
      </w:r>
      <w:r>
        <w:t xml:space="preserve">is grief and the tool is GRH. The Companion’s pre-flight question:</w:t>
      </w:r>
      <w:r>
        <w:t xml:space="preserve"> </w:t>
      </w:r>
      <w:r>
        <w:rPr>
          <w:i/>
          <w:iCs/>
        </w:rPr>
        <w:t xml:space="preserve">did this person choose this, or was it done to them?</w:t>
      </w:r>
    </w:p>
    <w:p>
      <w:pPr>
        <w:numPr>
          <w:ilvl w:val="0"/>
          <w:numId w:val="1002"/>
        </w:numPr>
      </w:pPr>
      <w:r>
        <w:rPr>
          <w:b/>
          <w:bCs/>
        </w:rPr>
        <w:t xml:space="preserve">When the participant is at Affective Level 1 or 2 and would perform the turning.</w:t>
      </w:r>
      <w:r>
        <w:t xml:space="preserve"> </w:t>
      </w:r>
      <w:r>
        <w:t xml:space="preserve">This is the protocol’s own Meta-Mirror. A participant who renounces an idol to please the Companion, the circle, or the curriculum has re-enthroned the idol of approval in the very act. The signs: fluent, rapid, general; no elation-and-pit history offered; relief that arrives before the naming rather than after it. The Companion slows down, asks for the specific, and is willing to stop.</w:t>
      </w:r>
    </w:p>
    <w:p>
      <w:pPr>
        <w:numPr>
          <w:ilvl w:val="0"/>
          <w:numId w:val="1002"/>
        </w:numPr>
      </w:pPr>
      <w:r>
        <w:rPr>
          <w:b/>
          <w:bCs/>
        </w:rPr>
        <w:t xml:space="preserve">As an accusation, ever.</w:t>
      </w:r>
      <w:r>
        <w:t xml:space="preserve"> </w:t>
      </w:r>
      <w:r>
        <w:t xml:space="preserve">No one names another person’s idol. The Hot Seat (A32) is not a venue for this, and a Companion who suggests a participant’s idol has stepped outside the protocol. The question is asked; the participant answers or does not.</w:t>
      </w:r>
    </w:p>
    <w:p>
      <w:pPr>
        <w:numPr>
          <w:ilvl w:val="0"/>
          <w:numId w:val="1002"/>
        </w:numPr>
      </w:pPr>
      <w:r>
        <w:rPr>
          <w:b/>
          <w:bCs/>
        </w:rPr>
        <w:t xml:space="preserve">Before those a person leads.</w:t>
      </w:r>
      <w:r>
        <w:t xml:space="preserve"> </w:t>
      </w:r>
      <w:r>
        <w:t xml:space="preserve">A pastor’s or Companion’s identity idol, achievement, being seen, the ministry itself, is real and common, and the founder names his own. It is worked in the leader’s own sheep-household, not in front of the flock (the Ps. 73:15 publication rule in the Research Register’s leadership fold). A34 for a leader runs in a dyad with their own covering or a peer, never in the room they lead.</w:t>
      </w:r>
    </w:p>
    <w:p>
      <w:pPr>
        <w:numPr>
          <w:ilvl w:val="0"/>
          <w:numId w:val="1002"/>
        </w:numPr>
      </w:pPr>
      <w:r>
        <w:rPr>
          <w:b/>
          <w:bCs/>
        </w:rPr>
        <w:t xml:space="preserve">As deliverance ministry.</w:t>
      </w:r>
      <w:r>
        <w:t xml:space="preserve"> </w:t>
      </w:r>
      <w:r>
        <w:t xml:space="preserve">No casting out, no addressing the idol as a spirit, no drama. The Fellowship of the Heart handbooks hold deliverance ministry out of scope by name; the believer’s ordinary authority in Christ and ordinary repentance are what A34 uses.</w:t>
      </w:r>
    </w:p>
    <w:p>
      <w:pPr>
        <w:numPr>
          <w:ilvl w:val="0"/>
          <w:numId w:val="1002"/>
        </w:numPr>
      </w:pPr>
      <w:r>
        <w:rPr>
          <w:b/>
          <w:bCs/>
        </w:rPr>
        <w:t xml:space="preserve">As a one-time event mistaken for completion.</w:t>
      </w:r>
      <w:r>
        <w:t xml:space="preserve"> </w:t>
      </w:r>
      <w:r>
        <w:t xml:space="preserve">The felt turning is real and is not the end. FL.III says the idol will climb back; the founder says he is still in the battle. A34’s close makes this explicit, and a participant who leaves believing the seat is permanently settled has misunderstood the law.</w:t>
      </w:r>
    </w:p>
    <w:p>
      <w:pPr>
        <w:numPr>
          <w:ilvl w:val="0"/>
          <w:numId w:val="1002"/>
        </w:numPr>
      </w:pPr>
      <w:r>
        <w:rPr>
          <w:b/>
          <w:bCs/>
        </w:rPr>
        <w:t xml:space="preserve">Substituting the Companion’s naming for the Spirit’s.</w:t>
      </w:r>
      <w:r>
        <w:t xml:space="preserve"> </w:t>
      </w:r>
      <w:r>
        <w:t xml:space="preserve">The Companion may reflect back what they heard; the Companion does not decide what the idol is. If the participant cannot name it, the protocol ends at the question, held open, and the participant carries it into the next weeks’ practice.</w:t>
      </w:r>
    </w:p>
    <w:bookmarkEnd w:id="10"/>
    <w:bookmarkStart w:id="11" w:name="the-protocol"/>
    <w:p>
      <w:pPr>
        <w:pStyle w:val="Heading2"/>
      </w:pPr>
      <w:r>
        <w:t xml:space="preserve">The protocol</w:t>
      </w:r>
    </w:p>
    <w:p>
      <w:pPr>
        <w:pStyle w:val="FirstParagraph"/>
      </w:pPr>
      <w:r>
        <w:t xml:space="preserve">Run for one participant at a time, in a dyad or a circle of two or three, inside a session that has opened the container (V2.Exp8). Sixty to ninety minutes. The Companion has had a pre-conversation and has confirmed the readiness signals above.</w:t>
      </w:r>
    </w:p>
    <w:p>
      <w:pPr>
        <w:pStyle w:val="BodyText"/>
      </w:pPr>
      <w:r>
        <w:rPr>
          <w:b/>
          <w:bCs/>
        </w:rPr>
        <w:t xml:space="preserve">Pre-flight (the week before)</w:t>
      </w:r>
    </w:p>
    <w:p>
      <w:pPr>
        <w:numPr>
          <w:ilvl w:val="0"/>
          <w:numId w:val="1003"/>
        </w:numPr>
      </w:pPr>
      <w:r>
        <w:rPr>
          <w:b/>
          <w:bCs/>
        </w:rPr>
        <w:t xml:space="preserve">Pre-conversation.</w:t>
      </w:r>
      <w:r>
        <w:t xml:space="preserve"> </w:t>
      </w:r>
      <w:r>
        <w:t xml:space="preserve">The Companion confirms that confession work has been done, that the participant can point to the elation-and-pit pattern, and that no contraindication is present. The Companion asks the participant to spend the week noticing:</w:t>
      </w:r>
      <w:r>
        <w:t xml:space="preserve"> </w:t>
      </w:r>
      <w:r>
        <w:rPr>
          <w:i/>
          <w:iCs/>
        </w:rPr>
        <w:t xml:space="preserve">what lifted me beyond reason this week, and what sank me?</w:t>
      </w:r>
      <w:r>
        <w:t xml:space="preserve"> </w:t>
      </w:r>
      <w:r>
        <w:t xml:space="preserve">Nothing more is assigned.</w:t>
      </w:r>
    </w:p>
    <w:p>
      <w:pPr>
        <w:numPr>
          <w:ilvl w:val="0"/>
          <w:numId w:val="1003"/>
        </w:numPr>
      </w:pPr>
      <w:r>
        <w:rPr>
          <w:b/>
          <w:bCs/>
        </w:rPr>
        <w:t xml:space="preserve">Companion’s own throne.</w:t>
      </w:r>
      <w:r>
        <w:t xml:space="preserve"> </w:t>
      </w:r>
      <w:r>
        <w:t xml:space="preserve">The Companion asks the question of themselves first, that week, and answers it in writing. A Companion who has not done this recently is not ready to sit with someone else doing it.</w:t>
      </w:r>
    </w:p>
    <w:p>
      <w:pPr>
        <w:numPr>
          <w:ilvl w:val="0"/>
          <w:numId w:val="1003"/>
        </w:numPr>
      </w:pPr>
      <w:r>
        <w:rPr>
          <w:b/>
          <w:bCs/>
        </w:rPr>
        <w:t xml:space="preserve">Container and witness confirmed.</w:t>
      </w:r>
      <w:r>
        <w:t xml:space="preserve"> </w:t>
      </w:r>
      <w:r>
        <w:t xml:space="preserve">The dyad or circle is settled; the witness understands their role, present and silently praying, never interpreting.</w:t>
      </w:r>
    </w:p>
    <w:p>
      <w:pPr>
        <w:pStyle w:val="FirstParagraph"/>
      </w:pPr>
      <w:r>
        <w:rPr>
          <w:b/>
          <w:bCs/>
        </w:rPr>
        <w:t xml:space="preserve">The session</w:t>
      </w:r>
    </w:p>
    <w:p>
      <w:pPr>
        <w:numPr>
          <w:ilvl w:val="0"/>
          <w:numId w:val="1004"/>
        </w:numPr>
      </w:pPr>
      <w:r>
        <w:rPr>
          <w:b/>
          <w:bCs/>
        </w:rPr>
        <w:t xml:space="preserve">Open the container</w:t>
      </w:r>
      <w:r>
        <w:t xml:space="preserve"> </w:t>
      </w:r>
      <w:r>
        <w:t xml:space="preserve">(V2.Exp8). Brief prayer. The Companion names the sovereignty word at the outset:</w:t>
      </w:r>
      <w:r>
        <w:t xml:space="preserve"> </w:t>
      </w:r>
      <w:r>
        <w:rPr>
          <w:i/>
          <w:iCs/>
        </w:rPr>
        <w:t xml:space="preserve">whatever happens tonight, the Lord gives as He wills; nothing we do makes Him move, and nothing we feel or do not feel measures His love.</w:t>
      </w:r>
    </w:p>
    <w:p>
      <w:pPr>
        <w:numPr>
          <w:ilvl w:val="0"/>
          <w:numId w:val="1004"/>
        </w:numPr>
      </w:pPr>
      <w:r>
        <w:rPr>
          <w:b/>
          <w:bCs/>
        </w:rPr>
        <w:t xml:space="preserve">Frame the act and the throne.</w:t>
      </w:r>
      <w:r>
        <w:t xml:space="preserve"> </w:t>
      </w:r>
      <w:r>
        <w:t xml:space="preserve">Companion, in plain words:</w:t>
      </w:r>
      <w:r>
        <w:t xml:space="preserve"> </w:t>
      </w:r>
      <w:r>
        <w:rPr>
          <w:i/>
          <w:iCs/>
        </w:rPr>
        <w:t xml:space="preserve">“You have confessed real things, and some of them keep coming back. The Heart-Throne law says that confession clears the act, and the throne stays occupied until whatever the act was serving comes down. Tonight we are not confessing the acts again. We are asking what they were serving.”</w:t>
      </w:r>
      <w:r>
        <w:t xml:space="preserve"> </w:t>
      </w:r>
      <w:r>
        <w:t xml:space="preserve">Read Jer. 2:13 and Col. 3:1–4 aloud, slowly.</w:t>
      </w:r>
    </w:p>
    <w:p>
      <w:pPr>
        <w:numPr>
          <w:ilvl w:val="0"/>
          <w:numId w:val="1004"/>
        </w:numPr>
      </w:pPr>
      <w:r>
        <w:rPr>
          <w:b/>
          <w:bCs/>
        </w:rPr>
        <w:t xml:space="preserve">The Throne Question, three times.</w:t>
      </w:r>
      <w:r>
        <w:t xml:space="preserve"> </w:t>
      </w:r>
      <w:r>
        <w:t xml:space="preserve">The Companion asks Keller’s question in its three forms, slowly, one at a time, leaving silence after each. The participant answers aloud or writes, as they choose.</w:t>
      </w:r>
      <w:r>
        <w:t xml:space="preserve"> </w:t>
      </w:r>
      <w:r>
        <w:rPr>
          <w:i/>
          <w:iCs/>
        </w:rPr>
        <w:t xml:space="preserve">What do you look to first for safety? What do you look to first for meaning? What do you look to first for who you are?</w:t>
      </w:r>
    </w:p>
    <w:p>
      <w:pPr>
        <w:pStyle w:val="Compact"/>
        <w:numPr>
          <w:ilvl w:val="1"/>
          <w:numId w:val="1005"/>
        </w:numPr>
      </w:pPr>
      <w:r>
        <w:t xml:space="preserve">Discernment: the first answer is often the respectable one. The Companion may ask once more,</w:t>
      </w:r>
      <w:r>
        <w:t xml:space="preserve"> </w:t>
      </w:r>
      <w:r>
        <w:rPr>
          <w:i/>
          <w:iCs/>
        </w:rPr>
        <w:t xml:space="preserve">and underneath that?</w:t>
      </w:r>
      <w:r>
        <w:t xml:space="preserve"> </w:t>
      </w:r>
      <w:r>
        <w:t xml:space="preserve">Never a third time. The question is not an interrogation.</w:t>
      </w:r>
    </w:p>
    <w:p>
      <w:pPr>
        <w:numPr>
          <w:ilvl w:val="0"/>
          <w:numId w:val="1004"/>
        </w:numPr>
      </w:pPr>
      <w:r>
        <w:rPr>
          <w:b/>
          <w:bCs/>
        </w:rPr>
        <w:t xml:space="preserve">The three signs.</w:t>
      </w:r>
      <w:r>
        <w:t xml:space="preserve"> </w:t>
      </w:r>
      <w:r>
        <w:t xml:space="preserve">The Companion offers FL.III’s own diagnostics as questions, not verdicts, and the participant reflects on each:</w:t>
      </w:r>
      <w:r>
        <w:t xml:space="preserve"> </w:t>
      </w:r>
      <w:r>
        <w:rPr>
          <w:i/>
          <w:iCs/>
        </w:rPr>
        <w:t xml:space="preserve">Where do you cling anxiously, afraid of losing it? What do you chase with an energy that was meant for God? What have you protected by lying, pulling away, hurting someone, or cutting a corner?</w:t>
      </w:r>
      <w:r>
        <w:t xml:space="preserve"> </w:t>
      </w:r>
      <w:r>
        <w:t xml:space="preserve">Then the founder’s test:</w:t>
      </w:r>
      <w:r>
        <w:t xml:space="preserve"> </w:t>
      </w:r>
      <w:r>
        <w:rPr>
          <w:i/>
          <w:iCs/>
        </w:rPr>
        <w:t xml:space="preserve">What has lifted you beyond reason, and what has sunk you?</w:t>
      </w:r>
    </w:p>
    <w:p>
      <w:pPr>
        <w:numPr>
          <w:ilvl w:val="0"/>
          <w:numId w:val="1004"/>
        </w:numPr>
      </w:pPr>
      <w:r>
        <w:rPr>
          <w:b/>
          <w:bCs/>
        </w:rPr>
        <w:t xml:space="preserve">One sentence.</w:t>
      </w:r>
      <w:r>
        <w:t xml:space="preserve"> </w:t>
      </w:r>
      <w:r>
        <w:t xml:space="preserve">The participant writes and then speaks one sentence:</w:t>
      </w:r>
      <w:r>
        <w:t xml:space="preserve"> </w:t>
      </w:r>
      <w:r>
        <w:rPr>
          <w:i/>
          <w:iCs/>
        </w:rPr>
        <w:t xml:space="preserve">“The thing I have looked to first for ______ is ______.”</w:t>
      </w:r>
      <w:r>
        <w:t xml:space="preserve"> </w:t>
      </w:r>
      <w:r>
        <w:t xml:space="preserve">The witness receives it in silence.</w:t>
      </w:r>
    </w:p>
    <w:p>
      <w:pPr>
        <w:pStyle w:val="Compact"/>
        <w:numPr>
          <w:ilvl w:val="1"/>
          <w:numId w:val="1006"/>
        </w:numPr>
      </w:pPr>
      <w:r>
        <w:t xml:space="preserve">Discernment: this is the point at which the Companion decides whether it is an idol. If the sentence names a person lost (grief), something done to the participant (wound), or a vow made in childhood (agreement), the Companion says so gently, thanks the participant for the honesty, and routes to the right tool in a later session. The protocol does not continue on the wrong material.</w:t>
      </w:r>
    </w:p>
    <w:p>
      <w:pPr>
        <w:numPr>
          <w:ilvl w:val="0"/>
          <w:numId w:val="1004"/>
        </w:numPr>
      </w:pPr>
      <w:r>
        <w:rPr>
          <w:b/>
          <w:bCs/>
        </w:rPr>
        <w:t xml:space="preserve">The size of it.</w:t>
      </w:r>
      <w:r>
        <w:t xml:space="preserve"> </w:t>
      </w:r>
      <w:r>
        <w:t xml:space="preserve">The Companion reads Eccl. 1:2 and Ps. 115:4–8 and asks two questions:</w:t>
      </w:r>
      <w:r>
        <w:t xml:space="preserve"> </w:t>
      </w:r>
      <w:r>
        <w:rPr>
          <w:i/>
          <w:iCs/>
        </w:rPr>
        <w:t xml:space="preserve">What did it promise you? What has it actually delivered?</w:t>
      </w:r>
      <w:r>
        <w:t xml:space="preserve"> </w:t>
      </w:r>
      <w:r>
        <w:t xml:space="preserve">The participant names the gap. This is FL.XIV, the vanity of substitutes: the longing was sized for God, and the thing was too small. The tone is grief for the vapor, not shame.</w:t>
      </w:r>
    </w:p>
    <w:p>
      <w:pPr>
        <w:numPr>
          <w:ilvl w:val="0"/>
          <w:numId w:val="1004"/>
        </w:numPr>
      </w:pPr>
      <w:r>
        <w:rPr>
          <w:b/>
          <w:bCs/>
        </w:rPr>
        <w:t xml:space="preserve">The turning, in the participant’s own words.</w:t>
      </w:r>
      <w:r>
        <w:t xml:space="preserve"> </w:t>
      </w:r>
      <w:r>
        <w:t xml:space="preserve">Three movements, one turn. The Companion names the movements and does not script the words.</w:t>
      </w:r>
    </w:p>
    <w:p>
      <w:pPr>
        <w:numPr>
          <w:ilvl w:val="1"/>
          <w:numId w:val="1007"/>
        </w:numPr>
      </w:pPr>
      <w:r>
        <w:rPr>
          <w:i/>
          <w:iCs/>
        </w:rPr>
        <w:t xml:space="preserve">Confess the worship, not only the acts:</w:t>
      </w:r>
      <w:r>
        <w:t xml:space="preserve"> </w:t>
      </w:r>
      <w:r>
        <w:t xml:space="preserve">“Lord, I have looked to ______ for what only You can give.”</w:t>
      </w:r>
    </w:p>
    <w:p>
      <w:pPr>
        <w:numPr>
          <w:ilvl w:val="1"/>
          <w:numId w:val="1007"/>
        </w:numPr>
      </w:pPr>
      <w:r>
        <w:rPr>
          <w:i/>
          <w:iCs/>
        </w:rPr>
        <w:t xml:space="preserve">Renounce it as a god:</w:t>
      </w:r>
      <w:r>
        <w:t xml:space="preserve"> </w:t>
      </w:r>
      <w:r>
        <w:t xml:space="preserve">“______ is not my savior. I will not look to it first.”</w:t>
      </w:r>
    </w:p>
    <w:p>
      <w:pPr>
        <w:numPr>
          <w:ilvl w:val="1"/>
          <w:numId w:val="1007"/>
        </w:numPr>
      </w:pPr>
      <w:r>
        <w:rPr>
          <w:i/>
          <w:iCs/>
        </w:rPr>
        <w:t xml:space="preserve">Enthrone Christ:</w:t>
      </w:r>
      <w:r>
        <w:t xml:space="preserve"> </w:t>
      </w:r>
      <w:r>
        <w:t xml:space="preserve">“Jesus, take the seat. I set my mind on things above, where You are.”</w:t>
      </w:r>
    </w:p>
    <w:p>
      <w:pPr>
        <w:numPr>
          <w:ilvl w:val="1"/>
          <w:numId w:val="1007"/>
        </w:numPr>
      </w:pPr>
      <w:r>
        <w:t xml:space="preserve">Discernment: if the participant cannot say the third movement honestly, stop after the second. Tell them the seat is not left empty by force; it is filled by the One who is asked. The asking can come next week.</w:t>
      </w:r>
    </w:p>
    <w:p>
      <w:pPr>
        <w:numPr>
          <w:ilvl w:val="0"/>
          <w:numId w:val="1004"/>
        </w:numPr>
      </w:pPr>
      <w:r>
        <w:rPr>
          <w:b/>
          <w:bCs/>
        </w:rPr>
        <w:t xml:space="preserve">The witness’s agreement.</w:t>
      </w:r>
      <w:r>
        <w:t xml:space="preserve"> </w:t>
      </w:r>
      <w:r>
        <w:t xml:space="preserve">Light form, not ritual. The witness prays one sentence of agreement in Jesus’s name (Matt. 18:19–20; Jas. 5:16), and no more.</w:t>
      </w:r>
    </w:p>
    <w:p>
      <w:pPr>
        <w:numPr>
          <w:ilvl w:val="0"/>
          <w:numId w:val="1004"/>
        </w:numPr>
      </w:pPr>
      <w:r>
        <w:rPr>
          <w:b/>
          <w:bCs/>
        </w:rPr>
        <w:t xml:space="preserve">Listen.</w:t>
      </w:r>
      <w:r>
        <w:t xml:space="preserve"> </w:t>
      </w:r>
      <w:r>
        <w:t xml:space="preserve">Two to five minutes of silence (Exploration 0B’s substrate). Then the Companion asks the participant to listen for what the Lord gives in place of what came down:</w:t>
      </w:r>
      <w:r>
        <w:t xml:space="preserve"> </w:t>
      </w:r>
      <w:r>
        <w:rPr>
          <w:i/>
          <w:iCs/>
        </w:rPr>
        <w:t xml:space="preserve">the longing was real; ask Him what it was for.</w:t>
      </w:r>
      <w:r>
        <w:t xml:space="preserve"> </w:t>
      </w:r>
      <w:r>
        <w:t xml:space="preserve">The participant listens as in the hearing practices of Exploration 7 and, if something is given, says it aloud. If nothing is given, that is named without anxiety; the dry-season word applies, and the Lord’s silence is not a verdict.</w:t>
      </w:r>
    </w:p>
    <w:p>
      <w:pPr>
        <w:numPr>
          <w:ilvl w:val="0"/>
          <w:numId w:val="1004"/>
        </w:numPr>
      </w:pPr>
      <w:r>
        <w:rPr>
          <w:b/>
          <w:bCs/>
        </w:rPr>
        <w:t xml:space="preserve">Where the longing goes now.</w:t>
      </w:r>
      <w:r>
        <w:t xml:space="preserve"> </w:t>
      </w:r>
      <w:r>
        <w:t xml:space="preserve">The idol answered a real desire (FL.VIII). The participant names one practice that will feed that desire rightly in the next thirty days, drawing on the Worship Alignment law (FL.XXXVII: we become like what we attend to), and writes it on their Rhythm Card. One practice, not a program.</w:t>
      </w:r>
    </w:p>
    <w:p>
      <w:pPr>
        <w:numPr>
          <w:ilvl w:val="0"/>
          <w:numId w:val="1004"/>
        </w:numPr>
      </w:pPr>
      <w:r>
        <w:rPr>
          <w:b/>
          <w:bCs/>
        </w:rPr>
        <w:t xml:space="preserve">Mark the close.</w:t>
      </w:r>
      <w:r>
        <w:t xml:space="preserve"> </w:t>
      </w:r>
      <w:r>
        <w:t xml:space="preserve">Companion:</w:t>
      </w:r>
      <w:r>
        <w:t xml:space="preserve"> </w:t>
      </w:r>
      <w:r>
        <w:rPr>
          <w:i/>
          <w:iCs/>
        </w:rPr>
        <w:t xml:space="preserve">“The seat is taken tonight. The old occupant will climb toward it again, probably soon, because that is how it works. When it does, you will feel the lift or the sinking. That is your signal. Notice it, turn, and hand the seat back. He has never once said you have come back too many times.”</w:t>
      </w:r>
      <w:r>
        <w:t xml:space="preserve"> </w:t>
      </w:r>
      <w:r>
        <w:t xml:space="preserve">This is the structural analogue of de-roling; do not skip it.</w:t>
      </w:r>
    </w:p>
    <w:p>
      <w:pPr>
        <w:numPr>
          <w:ilvl w:val="0"/>
          <w:numId w:val="1004"/>
        </w:numPr>
      </w:pPr>
      <w:r>
        <w:rPr>
          <w:b/>
          <w:bCs/>
        </w:rPr>
        <w:t xml:space="preserve">Blessing.</w:t>
      </w:r>
      <w:r>
        <w:t xml:space="preserve"> </w:t>
      </w:r>
      <w:r>
        <w:t xml:space="preserve">The Companion speaks a short blessing over the participant in the Lord’s voice, not their own (the A24 discipline in light form). Close the container (V2.Exp8B).</w:t>
      </w:r>
    </w:p>
    <w:p>
      <w:pPr>
        <w:pStyle w:val="FirstParagraph"/>
      </w:pPr>
      <w:r>
        <w:rPr>
          <w:b/>
          <w:bCs/>
        </w:rPr>
        <w:t xml:space="preserve">After (the thirty days)</w:t>
      </w:r>
    </w:p>
    <w:p>
      <w:pPr>
        <w:numPr>
          <w:ilvl w:val="0"/>
          <w:numId w:val="1008"/>
        </w:numPr>
      </w:pPr>
      <w:r>
        <w:rPr>
          <w:b/>
          <w:bCs/>
        </w:rPr>
        <w:t xml:space="preserve">The catch-it-in-the-act practice.</w:t>
      </w:r>
      <w:r>
        <w:t xml:space="preserve"> </w:t>
      </w:r>
      <w:r>
        <w:t xml:space="preserve">For thirty days the participant keeps the founder’s discipline: notice the elation or the sinking, name what it is, turn, hand the seat back. A one-line journal entry when it happens is enough.</w:t>
      </w:r>
    </w:p>
    <w:p>
      <w:pPr>
        <w:numPr>
          <w:ilvl w:val="0"/>
          <w:numId w:val="1008"/>
        </w:numPr>
      </w:pPr>
      <w:r>
        <w:rPr>
          <w:b/>
          <w:bCs/>
        </w:rPr>
        <w:t xml:space="preserve">Companion check within fourteen days.</w:t>
      </w:r>
      <w:r>
        <w:t xml:space="preserve"> </w:t>
      </w:r>
      <w:r>
        <w:t xml:space="preserve">Two questions:</w:t>
      </w:r>
      <w:r>
        <w:t xml:space="preserve"> </w:t>
      </w:r>
      <w:r>
        <w:rPr>
          <w:i/>
          <w:iCs/>
        </w:rPr>
        <w:t xml:space="preserve">has the pattern shown itself, and what did you do?</w:t>
      </w:r>
      <w:r>
        <w:t xml:space="preserve"> </w:t>
      </w:r>
      <w:r>
        <w:t xml:space="preserve">and</w:t>
      </w:r>
      <w:r>
        <w:t xml:space="preserve"> </w:t>
      </w:r>
      <w:r>
        <w:rPr>
          <w:i/>
          <w:iCs/>
        </w:rPr>
        <w:t xml:space="preserve">have the old knots re-formed?</w:t>
      </w:r>
      <w:r>
        <w:t xml:space="preserve"> </w:t>
      </w:r>
      <w:r>
        <w:t xml:space="preserve">The second is the test of the law itself. FL.III says troubles fed by the rival throne unwind that confession alone never fixed; if they do not, the idol was misnamed, or a standing agreement sits underneath it, and A25 is the next move.</w:t>
      </w:r>
    </w:p>
    <w:bookmarkEnd w:id="11"/>
    <w:bookmarkStart w:id="12" w:name="companion-notes"/>
    <w:p>
      <w:pPr>
        <w:pStyle w:val="Heading2"/>
      </w:pPr>
      <w:r>
        <w:t xml:space="preserve">Companion notes</w:t>
      </w:r>
    </w:p>
    <w:p>
      <w:pPr>
        <w:numPr>
          <w:ilvl w:val="0"/>
          <w:numId w:val="1009"/>
        </w:numPr>
      </w:pPr>
      <w:r>
        <w:rPr>
          <w:b/>
          <w:bCs/>
        </w:rPr>
        <w:t xml:space="preserve">The Companion’s own throne is the gating preparation.</w:t>
      </w:r>
      <w:r>
        <w:t xml:space="preserve"> </w:t>
      </w:r>
      <w:r>
        <w:t xml:space="preserve">The founder’s word at the end of FL.III names his: achievement, and being seen. A Companion who has not asked the question of themselves recently will either flinch from asking it or ask it with a hardness that comes from their own unturned idol. Do the week’s work first.</w:t>
      </w:r>
    </w:p>
    <w:p>
      <w:pPr>
        <w:numPr>
          <w:ilvl w:val="0"/>
          <w:numId w:val="1009"/>
        </w:numPr>
      </w:pPr>
      <w:r>
        <w:rPr>
          <w:b/>
          <w:bCs/>
        </w:rPr>
        <w:t xml:space="preserve">It is repentance, and it is tender.</w:t>
      </w:r>
      <w:r>
        <w:t xml:space="preserve"> </w:t>
      </w:r>
      <w:r>
        <w:t xml:space="preserve">The register of the whole protocol is the register of the founder’s testimony: embarrassed, honest, unfinished, and kept going by mercy. A Companion who runs A34 briskly has run a different protocol.</w:t>
      </w:r>
    </w:p>
    <w:p>
      <w:pPr>
        <w:numPr>
          <w:ilvl w:val="0"/>
          <w:numId w:val="1009"/>
        </w:numPr>
      </w:pPr>
      <w:r>
        <w:rPr>
          <w:b/>
          <w:bCs/>
        </w:rPr>
        <w:t xml:space="preserve">Hold the difference from A25 in your hands.</w:t>
      </w:r>
      <w:r>
        <w:t xml:space="preserve"> </w:t>
      </w:r>
      <w:r>
        <w:t xml:space="preserve">A25 loosens a binding the enemy delivered through wound; A34 turns from a worship the participant chose. Different material, different grammar, different session. Mixed cases exist; the Companion’s discernment decides which comes first, and the answer is usually the agreement, because it binds across the knots.</w:t>
      </w:r>
    </w:p>
    <w:p>
      <w:pPr>
        <w:numPr>
          <w:ilvl w:val="0"/>
          <w:numId w:val="1009"/>
        </w:numPr>
      </w:pPr>
      <w:r>
        <w:rPr>
          <w:b/>
          <w:bCs/>
        </w:rPr>
        <w:t xml:space="preserve">The three tiers of outcome.</w:t>
      </w:r>
      <w:r>
        <w:t xml:space="preserve"> </w:t>
      </w:r>
      <w:r>
        <w:t xml:space="preserve">Some participants turn and the downstream troubles visibly unwind over weeks; some name the idol and cannot yet turn; some cannot yet name it. All three are honest results. The second and third are not failures; they are the question carried into the next season, which is where much of the real turning happens.</w:t>
      </w:r>
    </w:p>
    <w:p>
      <w:pPr>
        <w:numPr>
          <w:ilvl w:val="0"/>
          <w:numId w:val="1009"/>
        </w:numPr>
      </w:pPr>
      <w:r>
        <w:rPr>
          <w:b/>
          <w:bCs/>
        </w:rPr>
        <w:t xml:space="preserve">For women’s groups and mixed groups</w:t>
      </w:r>
      <w:r>
        <w:t xml:space="preserve"> </w:t>
      </w:r>
      <w:r>
        <w:t xml:space="preserve">the moves transfer without adaptation; the examples in the framing should not be the founder’s. The idols differ by person and culture and the law does not.</w:t>
      </w:r>
    </w:p>
    <w:p>
      <w:pPr>
        <w:numPr>
          <w:ilvl w:val="0"/>
          <w:numId w:val="1009"/>
        </w:numPr>
      </w:pPr>
      <w:r>
        <w:rPr>
          <w:b/>
          <w:bCs/>
        </w:rPr>
        <w:t xml:space="preserve">The sovereignty and dry-season words travel with every step.</w:t>
      </w:r>
      <w:r>
        <w:t xml:space="preserve"> </w:t>
      </w:r>
      <w:r>
        <w:t xml:space="preserve">The Scripture-Grounding Standard’s fifth test requires the guard at the point of use: a poor outcome is not a verdict on the person, and felt silence in step 12 is not evidence of failure.</w:t>
      </w:r>
    </w:p>
    <w:p>
      <w:pPr>
        <w:numPr>
          <w:ilvl w:val="0"/>
          <w:numId w:val="1009"/>
        </w:numPr>
      </w:pPr>
      <w:r>
        <w:rPr>
          <w:b/>
          <w:bCs/>
        </w:rPr>
        <w:t xml:space="preserve">What to do when the participant names a ministry, a calling, or a person as the idol.</w:t>
      </w:r>
      <w:r>
        <w:t xml:space="preserve"> </w:t>
      </w:r>
      <w:r>
        <w:t xml:space="preserve">Do not argue with it and do not soften it. A good thing on the throne is the commonest idol in serious believers, and FL.III names ministry itself among the substitutes. The turning does not renounce the good thing; it renounces looking to it</w:t>
      </w:r>
      <w:r>
        <w:t xml:space="preserve"> </w:t>
      </w:r>
      <w:r>
        <w:rPr>
          <w:i/>
          <w:iCs/>
        </w:rPr>
        <w:t xml:space="preserve">first</w:t>
      </w:r>
      <w:r>
        <w:t xml:space="preserve">.</w:t>
      </w:r>
    </w:p>
    <w:bookmarkEnd w:id="12"/>
    <w:bookmarkStart w:id="13" w:name="materials"/>
    <w:p>
      <w:pPr>
        <w:pStyle w:val="Heading2"/>
      </w:pPr>
      <w:r>
        <w:t xml:space="preserve">Materials</w:t>
      </w:r>
    </w:p>
    <w:p>
      <w:pPr>
        <w:pStyle w:val="Compact"/>
        <w:numPr>
          <w:ilvl w:val="0"/>
          <w:numId w:val="1010"/>
        </w:numPr>
      </w:pPr>
      <w:r>
        <w:t xml:space="preserve">A quiet room and a dyad or a circle of two or three; no more.</w:t>
      </w:r>
    </w:p>
    <w:p>
      <w:pPr>
        <w:pStyle w:val="Compact"/>
        <w:numPr>
          <w:ilvl w:val="0"/>
          <w:numId w:val="1010"/>
        </w:numPr>
      </w:pPr>
      <w:r>
        <w:t xml:space="preserve">Paper and a pen for the one sentence; the participant keeps it.</w:t>
      </w:r>
    </w:p>
    <w:p>
      <w:pPr>
        <w:pStyle w:val="Compact"/>
        <w:numPr>
          <w:ilvl w:val="0"/>
          <w:numId w:val="1010"/>
        </w:numPr>
      </w:pPr>
      <w:r>
        <w:t xml:space="preserve">The scriptures printed: Exod. 20:3; Deut. 6:4–5; Jer. 2:13; Ezek. 14:3; Matt. 6:24; Rom. 1:21–25; Col. 3:1–5; 1 John 5:21; Eccl. 1:2; Ps. 115:4–8; 2 Cor. 3:18.</w:t>
      </w:r>
    </w:p>
    <w:p>
      <w:pPr>
        <w:pStyle w:val="Compact"/>
        <w:numPr>
          <w:ilvl w:val="0"/>
          <w:numId w:val="1010"/>
        </w:numPr>
      </w:pPr>
      <w:r>
        <w:t xml:space="preserve">The participant’s Rhythm Card.</w:t>
      </w:r>
    </w:p>
    <w:p>
      <w:pPr>
        <w:pStyle w:val="Compact"/>
        <w:numPr>
          <w:ilvl w:val="0"/>
          <w:numId w:val="1010"/>
        </w:numPr>
      </w:pPr>
      <w:r>
        <w:t xml:space="preserve">A Companion II as facilitator; a Companion I or a trusted member as witness.</w:t>
      </w:r>
    </w:p>
    <w:bookmarkEnd w:id="13"/>
    <w:bookmarkStart w:id="14" w:name="time"/>
    <w:p>
      <w:pPr>
        <w:pStyle w:val="Heading2"/>
      </w:pPr>
      <w:r>
        <w:t xml:space="preserve">Time</w:t>
      </w:r>
    </w:p>
    <w:p>
      <w:pPr>
        <w:pStyle w:val="Compact"/>
        <w:numPr>
          <w:ilvl w:val="0"/>
          <w:numId w:val="1011"/>
        </w:numPr>
      </w:pPr>
      <w:r>
        <w:t xml:space="preserve">Pre-conversation and the Companion’s own week: the week before.</w:t>
      </w:r>
    </w:p>
    <w:p>
      <w:pPr>
        <w:pStyle w:val="Compact"/>
        <w:numPr>
          <w:ilvl w:val="0"/>
          <w:numId w:val="1011"/>
        </w:numPr>
      </w:pPr>
      <w:r>
        <w:t xml:space="preserve">The session: sixty to ninety minutes for one participant, inside an opened container.</w:t>
      </w:r>
    </w:p>
    <w:p>
      <w:pPr>
        <w:pStyle w:val="Compact"/>
        <w:numPr>
          <w:ilvl w:val="0"/>
          <w:numId w:val="1011"/>
        </w:numPr>
      </w:pPr>
      <w:r>
        <w:t xml:space="preserve">The thirty-day practice, with a Companion check within fourteen days.</w:t>
      </w:r>
    </w:p>
    <w:p>
      <w:pPr>
        <w:pStyle w:val="Compact"/>
        <w:numPr>
          <w:ilvl w:val="0"/>
          <w:numId w:val="1011"/>
        </w:numPr>
      </w:pPr>
      <w:r>
        <w:t xml:space="preserve">Repeated, as a practice rather than a protocol, for the rest of a life.</w:t>
      </w:r>
    </w:p>
    <w:p>
      <w:pPr>
        <w:pStyle w:val="FirstParagraph"/>
      </w:pPr>
      <w:r>
        <w:rPr>
          <w:b/>
          <w:bCs/>
        </w:rPr>
        <w:t xml:space="preserve">Certainty.</w:t>
      </w:r>
      <w:r>
        <w:t xml:space="preserve"> </w:t>
      </w:r>
      <w:r>
        <w:t xml:space="preserve">The law is Clearly Taught (FL.III). The protocol form is Reasonably Inferred: the founder’s practice, the Map’s prose description of the move, and the corpus’s existing witness and listening grammar, not yet tested as a written protocol by the community. Hold it as the Map is held.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1"/>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A34 The Throne Question (Naming and Dethroning the Functional Savior)</dc:title>
  <dc:creator/>
  <cp:keywords/>
  <dcterms:created xsi:type="dcterms:W3CDTF">2026-09-05T17:37:13Z</dcterms:created>
  <dcterms:modified xsi:type="dcterms:W3CDTF">2026-09-05T17:37:13Z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Draft v1 — 5 September 2026, from V1 FL.III, V2.Exp6, and the founder’s practice</vt:lpwstr>
  </property>
  <property fmtid="{D5CDD505-2E9C-101B-9397-08002B2CF9AE}" pid="3" name="volume">
    <vt:lpwstr>5</vt:lpwstr>
  </property>
</Properties>
</file>