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63f7817873524899915cb505a4ea93bf8dedce"/>
    <w:p>
      <w:pPr>
        <w:pStyle w:val="Heading1"/>
      </w:pPr>
      <w:r>
        <w:t xml:space="preserve">Take-Home Sheet — Session 14: Second Running: Block a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daily rhythm — the morning question, the evening journal note, PROAPT one short passage. And each family pair finishes at home anything the evening opened: the passage’s Tell said again at the table (Option 1), or one more card pulled during the week (Option 2).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2026-09-09T19:08:50Z</dcterms:created>
  <dcterms:modified xsi:type="dcterms:W3CDTF">2026-09-09T19:08:50Z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