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8-the-return-ii"/>
    <w:p>
      <w:pPr>
        <w:pStyle w:val="Heading1"/>
      </w:pPr>
      <w:r>
        <w:t xml:space="preserve">Take-Home Sheet — Session 18: The Return Ii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Continue the rhythm as built — no restart language needed this time; the returning rule covers whatever slipped. And a gentle, unaudited word to the parents: the Four Questions door (commissioned at Week 15, willing-only always) is still open for any parent who has not yet found their moment.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2026-09-09T19:08:50Z</dcterms:created>
  <dcterms:modified xsi:type="dcterms:W3CDTF">2026-09-09T19:08:50Z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