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en-lead-sign-up-fall-quarter-2026"/>
    <w:p>
      <w:pPr>
        <w:pStyle w:val="Heading1"/>
      </w:pPr>
      <w:r>
        <w:t xml:space="preserve">Teen Lead Sign-Up — Fall Quarter 2026</w:t>
      </w:r>
    </w:p>
    <w:p>
      <w:pPr>
        <w:pStyle w:val="FirstParagraph"/>
      </w:pPr>
      <w:r>
        <w:rPr>
          <w:b/>
          <w:bCs/>
        </w:rPr>
        <w:t xml:space="preserve">Fellowship of the Heart, evening series at the Tittle home.</w:t>
      </w:r>
      <w:r>
        <w:t xml:space="preserve"> </w:t>
      </w:r>
      <w:r>
        <w:t xml:space="preserve">Dinner at</w:t>
      </w:r>
      <w:r>
        <w:t xml:space="preserve"> </w:t>
      </w:r>
      <w:r>
        <w:t xml:space="preserve">6:00, session 7:00-8:30, done by 9:00. Monday or Tuesday of each meeting</w:t>
      </w:r>
      <w:r>
        <w:t xml:space="preserve"> </w:t>
      </w:r>
      <w:r>
        <w:t xml:space="preserve">week, set with the families.</w:t>
      </w:r>
    </w:p>
    <w:p>
      <w:pPr>
        <w:pStyle w:val="BodyText"/>
      </w:pPr>
      <w:r>
        <w:t xml:space="preserve">Two leads each evening. The</w:t>
      </w:r>
      <w:r>
        <w:t xml:space="preserve"> </w:t>
      </w:r>
      <w:r>
        <w:rPr>
          <w:b/>
          <w:bCs/>
        </w:rPr>
        <w:t xml:space="preserve">container holder</w:t>
      </w:r>
      <w:r>
        <w:t xml:space="preserve"> </w:t>
      </w:r>
      <w:r>
        <w:t xml:space="preserve">opens and closes, holds the</w:t>
      </w:r>
      <w:r>
        <w:t xml:space="preserve"> </w:t>
      </w:r>
      <w:r>
        <w:t xml:space="preserve">circles, and watches the room: safety and warmth, presence, clear and</w:t>
      </w:r>
      <w:r>
        <w:t xml:space="preserve"> </w:t>
      </w:r>
      <w:r>
        <w:t xml:space="preserve">intentional. The</w:t>
      </w:r>
      <w:r>
        <w:t xml:space="preserve"> </w:t>
      </w:r>
      <w:r>
        <w:rPr>
          <w:b/>
          <w:bCs/>
        </w:rPr>
        <w:t xml:space="preserve">content presenter</w:t>
      </w:r>
      <w:r>
        <w:t xml:space="preserve"> </w:t>
      </w:r>
      <w:r>
        <w:t xml:space="preserve">carries the teaching and the</w:t>
      </w:r>
      <w:r>
        <w:t xml:space="preserve"> </w:t>
      </w:r>
      <w:r>
        <w:t xml:space="preserve">practice, and commissions the homework. Sign up as ready and willing; the</w:t>
      </w:r>
      <w:r>
        <w:t xml:space="preserve"> </w:t>
      </w:r>
      <w:r>
        <w:t xml:space="preserve">roles rotate, and the aim is for every teen to try both roles across the</w:t>
      </w:r>
      <w:r>
        <w:t xml:space="preserve"> </w:t>
      </w:r>
      <w:r>
        <w:t xml:space="preserve">quarter. The leading team walks the session with John ahead of time, at the</w:t>
      </w:r>
      <w:r>
        <w:t xml:space="preserve"> </w:t>
      </w:r>
      <w:r>
        <w:t xml:space="preserve">previous meeting’s dinner or by phone in the off week.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Container holder</w:t>
            </w:r>
          </w:p>
        </w:tc>
        <w:tc>
          <w:tcPr/>
          <w:p>
            <w:pPr>
              <w:pStyle w:val="Compact"/>
            </w:pPr>
            <w:r>
              <w:t xml:space="preserve">Content 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Sep 15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Sep 29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Oct 13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>Oct 26 (Mon)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Nov 10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Nov 24 (Thanksgiving week; family’s call)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Dec 8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session column fills in as the sequence settles on the first evening</w:t>
      </w:r>
      <w:r>
        <w:rPr>
          <w:i/>
          <w:iCs/>
        </w:rPr>
        <w:t xml:space="preserve"> </w:t>
      </w:r>
      <w:r>
        <w:rPr>
          <w:i/>
          <w:iCs/>
        </w:rPr>
        <w:t xml:space="preserve">(newcomers in the room means we start at Session 1; otherwise we pick up at</w:t>
      </w:r>
      <w:r>
        <w:rPr>
          <w:i/>
          <w:iCs/>
        </w:rPr>
        <w:t xml:space="preserve"> </w:t>
      </w:r>
      <w:r>
        <w:rPr>
          <w:i/>
          <w:iCs/>
        </w:rPr>
        <w:t xml:space="preserve">Session 5). Signing up is a yes to the planning walk-through too. An adult</w:t>
      </w:r>
      <w:r>
        <w:rPr>
          <w:i/>
          <w:iCs/>
        </w:rPr>
        <w:t xml:space="preserve"> </w:t>
      </w:r>
      <w:r>
        <w:rPr>
          <w:i/>
          <w:iCs/>
        </w:rPr>
        <w:t xml:space="preserve">is always the backstop, and handing off to an adult is always the right</w:t>
      </w:r>
      <w:r>
        <w:rPr>
          <w:i/>
          <w:iCs/>
        </w:rPr>
        <w:t xml:space="preserve"> </w:t>
      </w:r>
      <w:r>
        <w:rPr>
          <w:i/>
          <w:iCs/>
        </w:rPr>
        <w:t xml:space="preserve">move.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2026-09-09T14:08:10Z</dcterms:created>
  <dcterms:modified xsi:type="dcterms:W3CDTF">2026-09-09T14:08:10Z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