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1-any-doubts"/>
    <w:p>
      <w:pPr>
        <w:pStyle w:val="Heading1"/>
      </w:pPr>
      <w:r>
        <w:t xml:space="preserve">Take-Home Sheet — Session 11: Any Doubts?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Personal Doubts Inventory — one page in the journal listing scriptures I want to believe more than I currently do. No shame. Just data. Over the quarter break, one chosen daily practice carries the rhythm. And the Quarterly Pulse (H11.4) goes home tonight — one page, five minutes, back in the bin at The Return’s door in January.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